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96" w:rsidRPr="00E21E96" w:rsidRDefault="00E4749A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  <w:r w:rsidRPr="00E21E96">
        <w:rPr>
          <w:b/>
          <w:sz w:val="32"/>
          <w:szCs w:val="32"/>
        </w:rPr>
        <w:t xml:space="preserve">Країни Західної Європи після ІІ світової війни. </w:t>
      </w:r>
      <w:r w:rsidR="00E21E96" w:rsidRPr="00E21E96">
        <w:rPr>
          <w:b/>
          <w:sz w:val="32"/>
          <w:szCs w:val="32"/>
        </w:rPr>
        <w:t>Ч.ІІ.</w:t>
      </w:r>
    </w:p>
    <w:p w:rsidR="00730DC4" w:rsidRPr="00E21E96" w:rsidRDefault="00E21E96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  <w:r w:rsidRPr="00E21E96">
        <w:rPr>
          <w:b/>
          <w:sz w:val="32"/>
          <w:szCs w:val="32"/>
        </w:rPr>
        <w:t xml:space="preserve">Великобританія </w:t>
      </w:r>
    </w:p>
    <w:p w:rsidR="00E4749A" w:rsidRPr="00E21E96" w:rsidRDefault="00E4749A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</w:p>
    <w:p w:rsid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b/>
          <w:szCs w:val="28"/>
        </w:rPr>
        <w:t>Велика Британія у 1997-</w:t>
      </w:r>
      <w:r w:rsidRPr="00F76D88">
        <w:rPr>
          <w:b/>
          <w:szCs w:val="28"/>
        </w:rPr>
        <w:t>2010 рр.</w:t>
      </w:r>
      <w:r w:rsidRPr="00F76D88">
        <w:rPr>
          <w:szCs w:val="28"/>
        </w:rPr>
        <w:t xml:space="preserve"> 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1 травн</w:t>
      </w:r>
      <w:r>
        <w:rPr>
          <w:szCs w:val="28"/>
        </w:rPr>
        <w:t>я 1997 р. на чергових парламент</w:t>
      </w:r>
      <w:r w:rsidRPr="00F76D88">
        <w:rPr>
          <w:szCs w:val="28"/>
        </w:rPr>
        <w:t>ських виборах перемогу здобули лейбористи на чолі з Тоні Блером.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Основним чинником перемоги лейбористів було те, що після 18-річного правління консерваторів британці прагнули змін, свіжих ідей</w:t>
      </w:r>
      <w:r>
        <w:rPr>
          <w:szCs w:val="28"/>
        </w:rPr>
        <w:t xml:space="preserve"> та нових людей. Перемогу лейбо</w:t>
      </w:r>
      <w:r w:rsidRPr="00F76D88">
        <w:rPr>
          <w:szCs w:val="28"/>
        </w:rPr>
        <w:t xml:space="preserve">ристам принесли Шотландія, Уельс, великі та середні міста, населені значною мірою «кольоровими». Шотландцям та </w:t>
      </w:r>
      <w:proofErr w:type="spellStart"/>
      <w:r w:rsidRPr="00F76D88">
        <w:rPr>
          <w:szCs w:val="28"/>
        </w:rPr>
        <w:t>уельсьцям</w:t>
      </w:r>
      <w:proofErr w:type="spellEnd"/>
      <w:r w:rsidRPr="00F76D88">
        <w:rPr>
          <w:szCs w:val="28"/>
        </w:rPr>
        <w:t xml:space="preserve"> Т. Блер обіцяв більшу незалежність, кольоровим іммігрантам - те, що боротиметься проти расизму. Ліде</w:t>
      </w:r>
      <w:r>
        <w:rPr>
          <w:szCs w:val="28"/>
        </w:rPr>
        <w:t>р нових лейбо</w:t>
      </w:r>
      <w:r w:rsidRPr="00F76D88">
        <w:rPr>
          <w:szCs w:val="28"/>
        </w:rPr>
        <w:t>ристів прагнув догодити і жителям островів, і континентальній Європі, з якою він сподівався значно розширити інтеграцію. Багато голосів Т Блеру принесли плани на зміцнення позицій вільного підприємництва та приватної ініціативи, але із сильною соціальною політикою та зростанням впливу профспілок.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За час перебування при владі уряд лейбористів і справді здійснив певні кроки з виконання передвиборчих зобов’язань. Зокрема з 1997 р. британські робітники отримали право на оплачувану тритижневу від</w:t>
      </w:r>
      <w:r>
        <w:rPr>
          <w:szCs w:val="28"/>
        </w:rPr>
        <w:t>пустку, а з 1999 р. - чотири</w:t>
      </w:r>
      <w:r w:rsidRPr="00F76D88">
        <w:rPr>
          <w:szCs w:val="28"/>
        </w:rPr>
        <w:t>тижневу.</w:t>
      </w:r>
    </w:p>
    <w:p w:rsidR="00E21E96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Також Т Блер наважився розпочати конституційну реформу. Одним з основних напрямів цієї реформи було надання більшої автономії Шотландії та Уельсу. Питання про шотландський парламент і Асамблею Уельсу було вирішено у вересні 1997 р. на референдумах.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У цілому Т Блер твердив, що дотримується стратегії «третього шляху», тобто поєднання ринкової економіки і соціальної справедливості, а також обмеження неконтрольованої свободи підприємництва, яку запровадили консерватори.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Авторитет Блера було підірвано участю Велик</w:t>
      </w:r>
      <w:r>
        <w:rPr>
          <w:szCs w:val="28"/>
        </w:rPr>
        <w:t>ої Британії в американському на</w:t>
      </w:r>
      <w:r w:rsidRPr="00F76D88">
        <w:rPr>
          <w:szCs w:val="28"/>
        </w:rPr>
        <w:t xml:space="preserve">паді на Ірак. Прем’єр-міністр мотивував цей крок наявністю в Саддама Хусейна зброї масового знищення, але швидко з’ясувалося, що нічого подібного там не було, і Блера звинуватили в обмані співгромадян. Коли ж у Лондоні пролунали </w:t>
      </w:r>
      <w:r w:rsidRPr="00F76D88">
        <w:rPr>
          <w:szCs w:val="28"/>
        </w:rPr>
        <w:lastRenderedPageBreak/>
        <w:t xml:space="preserve">вибухи у поїздах метро і в автобусах з пасажирами (так мстилися </w:t>
      </w:r>
      <w:r>
        <w:rPr>
          <w:szCs w:val="28"/>
        </w:rPr>
        <w:t>за Ірак представники екстреміст</w:t>
      </w:r>
      <w:r w:rsidRPr="00F76D88">
        <w:rPr>
          <w:szCs w:val="28"/>
        </w:rPr>
        <w:t>ських ісламістських організацій), стало зрозуміло, що політична кар’єра Тоні Блера наближається до завершення.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27 червня 2007 р. Т Блера змінив його колега по партії Гордон Браун, який виступив з ініціативами будівництва нового дешевог</w:t>
      </w:r>
      <w:r>
        <w:rPr>
          <w:szCs w:val="28"/>
        </w:rPr>
        <w:t>о і екологічного житла у британ</w:t>
      </w:r>
      <w:r w:rsidRPr="00F76D88">
        <w:rPr>
          <w:szCs w:val="28"/>
        </w:rPr>
        <w:t>ських провінціях і на колишніх військових полігонах. Крім того, він продовжив конституційну реформу, спрямовану на забезпечення прозорості і відповідальності влади перед народом.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Під тиском опозиції Г Браун у червні 2009 р</w:t>
      </w:r>
      <w:r>
        <w:rPr>
          <w:szCs w:val="28"/>
        </w:rPr>
        <w:t>. змушений був оголосити про по</w:t>
      </w:r>
      <w:r w:rsidRPr="00F76D88">
        <w:rPr>
          <w:szCs w:val="28"/>
        </w:rPr>
        <w:t>чаток розслідування у зв’язку з участю Британії у ві</w:t>
      </w:r>
      <w:r>
        <w:rPr>
          <w:szCs w:val="28"/>
        </w:rPr>
        <w:t xml:space="preserve">йні в </w:t>
      </w:r>
      <w:proofErr w:type="spellStart"/>
      <w:r>
        <w:rPr>
          <w:szCs w:val="28"/>
        </w:rPr>
        <w:t>Іраці</w:t>
      </w:r>
      <w:proofErr w:type="spellEnd"/>
      <w:r>
        <w:rPr>
          <w:szCs w:val="28"/>
        </w:rPr>
        <w:t>, але зробив усе мож</w:t>
      </w:r>
      <w:r w:rsidRPr="00F76D88">
        <w:rPr>
          <w:szCs w:val="28"/>
        </w:rPr>
        <w:t>ливе, щоб виправдати позицію Т Блера.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Рішучі дії уряду після початку світової економічної кризи дозволили пом’якшити її наслідки для економіки Великої Британії, але часткова націоналізація банківської системи, скорочення податків і стимулювання попиту стало причиною рекордного дефіциту бюджету і призвело до згортання ряду важливих соціальних програм.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F76D88">
        <w:rPr>
          <w:b/>
          <w:szCs w:val="28"/>
        </w:rPr>
        <w:t xml:space="preserve">Проблема Ольстеру. 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Протягом усієї другої половини ХХ ст. Велику Британію лихоманила проблема Ольстеру, точніше, релігійно-етнічний конфлікт у Північній Ірландії, яку після утворення Ірландської Республіки було примусово залишено у складі Великої Британії на правах автономії. Третину населення цієї автономії</w:t>
      </w:r>
      <w:r>
        <w:rPr>
          <w:szCs w:val="28"/>
        </w:rPr>
        <w:t xml:space="preserve"> </w:t>
      </w:r>
      <w:r w:rsidRPr="00F76D88">
        <w:rPr>
          <w:szCs w:val="28"/>
        </w:rPr>
        <w:t>складають католики-ірландці, а решту - протест</w:t>
      </w:r>
      <w:r>
        <w:rPr>
          <w:szCs w:val="28"/>
        </w:rPr>
        <w:t>анти, нащадки колишніх колоніза</w:t>
      </w:r>
      <w:r w:rsidRPr="00F76D88">
        <w:rPr>
          <w:szCs w:val="28"/>
        </w:rPr>
        <w:t>торів. Утиски прав католицької меншості спричини</w:t>
      </w:r>
      <w:r>
        <w:rPr>
          <w:szCs w:val="28"/>
        </w:rPr>
        <w:t xml:space="preserve">ли виникнення цілого ряду </w:t>
      </w:r>
      <w:proofErr w:type="spellStart"/>
      <w:r>
        <w:rPr>
          <w:szCs w:val="28"/>
        </w:rPr>
        <w:t>анти</w:t>
      </w:r>
      <w:r w:rsidRPr="00F76D88">
        <w:rPr>
          <w:szCs w:val="28"/>
        </w:rPr>
        <w:t>протест</w:t>
      </w:r>
      <w:r>
        <w:rPr>
          <w:szCs w:val="28"/>
        </w:rPr>
        <w:t>антських</w:t>
      </w:r>
      <w:proofErr w:type="spellEnd"/>
      <w:r>
        <w:rPr>
          <w:szCs w:val="28"/>
        </w:rPr>
        <w:t xml:space="preserve"> і сепаратистських орга</w:t>
      </w:r>
      <w:r w:rsidRPr="00F76D88">
        <w:rPr>
          <w:szCs w:val="28"/>
        </w:rPr>
        <w:t xml:space="preserve">нізацій, </w:t>
      </w:r>
      <w:r>
        <w:rPr>
          <w:szCs w:val="28"/>
        </w:rPr>
        <w:t>на зразок ІРА (Ірландської рево</w:t>
      </w:r>
      <w:r w:rsidRPr="00F76D88">
        <w:rPr>
          <w:szCs w:val="28"/>
        </w:rPr>
        <w:t>люційної армії, діяла з 2016 р.), Асоціації оборо</w:t>
      </w:r>
      <w:r>
        <w:rPr>
          <w:szCs w:val="28"/>
        </w:rPr>
        <w:t xml:space="preserve">ни Ольстеру, </w:t>
      </w:r>
      <w:proofErr w:type="spellStart"/>
      <w:r>
        <w:rPr>
          <w:szCs w:val="28"/>
        </w:rPr>
        <w:t>Ольстерських</w:t>
      </w:r>
      <w:proofErr w:type="spellEnd"/>
      <w:r>
        <w:rPr>
          <w:szCs w:val="28"/>
        </w:rPr>
        <w:t xml:space="preserve"> добро</w:t>
      </w:r>
      <w:r w:rsidRPr="00F76D88">
        <w:rPr>
          <w:szCs w:val="28"/>
        </w:rPr>
        <w:t>вольчих сил тощо.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Період</w:t>
      </w:r>
      <w:r w:rsidR="00B1390D">
        <w:rPr>
          <w:szCs w:val="28"/>
        </w:rPr>
        <w:t xml:space="preserve"> різкого загострення протистоян</w:t>
      </w:r>
      <w:r w:rsidRPr="00F76D88">
        <w:rPr>
          <w:szCs w:val="28"/>
        </w:rPr>
        <w:t>ня припадає на 1969 р., коли демонстрації католик</w:t>
      </w:r>
      <w:r w:rsidR="00B1390D">
        <w:rPr>
          <w:szCs w:val="28"/>
        </w:rPr>
        <w:t>ів почали переростати в безпосе</w:t>
      </w:r>
      <w:r w:rsidRPr="00F76D88">
        <w:rPr>
          <w:szCs w:val="28"/>
        </w:rPr>
        <w:t>редні криваві зіткнення з протестантами. У відповідь британська влада вирішила вдатися до застосування зброї та військової сили.</w:t>
      </w:r>
    </w:p>
    <w:p w:rsidR="00F76D88" w:rsidRDefault="00B1390D" w:rsidP="00F76D88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30</w:t>
      </w:r>
      <w:r w:rsidR="00F76D88" w:rsidRPr="00F76D88">
        <w:rPr>
          <w:szCs w:val="28"/>
        </w:rPr>
        <w:t xml:space="preserve"> січня 1972 р. британські війська розстріляли демонстрацію на захист прав </w:t>
      </w:r>
      <w:r w:rsidR="00F76D88" w:rsidRPr="00F76D88">
        <w:rPr>
          <w:szCs w:val="28"/>
        </w:rPr>
        <w:lastRenderedPageBreak/>
        <w:t>католиків у м. Лондондеррі, вбивши 13 її учасників. Обурені борці за права католиків негайно знищили англійське посольство в Дубліні.</w:t>
      </w:r>
      <w:r>
        <w:rPr>
          <w:szCs w:val="28"/>
        </w:rPr>
        <w:t xml:space="preserve"> З 1973 р. радикальні угрупован</w:t>
      </w:r>
      <w:r w:rsidR="00F76D88" w:rsidRPr="00F76D88">
        <w:rPr>
          <w:szCs w:val="28"/>
        </w:rPr>
        <w:t>ня, зокрема ІРА, перейшли до терористичних дій, жертвами яких до 2005 р. стало 3637 осіб, у тому числі двоюрідний брат королеви Єлизавети II.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Значних успіхів у напрямку залагодження конфлікту вдалося досягти лише Тоні Блеру. Після тривалих і складних семимісячних переговорів, 10 квітня 1998 р., між урядом Великої Британії та лідерами основних політичних сил Північної Ірландії було підписано Угоду між протестантами і католиками, згідно з якою Британія зобов’язувалася: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►</w:t>
      </w:r>
      <w:r w:rsidRPr="00761F7B">
        <w:rPr>
          <w:szCs w:val="28"/>
        </w:rPr>
        <w:tab/>
        <w:t>відновити автономію провінції;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►</w:t>
      </w:r>
      <w:r w:rsidRPr="00761F7B">
        <w:rPr>
          <w:szCs w:val="28"/>
        </w:rPr>
        <w:tab/>
        <w:t>допустити всі партії, зокрема й радикал</w:t>
      </w:r>
      <w:r>
        <w:rPr>
          <w:szCs w:val="28"/>
        </w:rPr>
        <w:t>ьну «</w:t>
      </w:r>
      <w:proofErr w:type="spellStart"/>
      <w:r>
        <w:rPr>
          <w:szCs w:val="28"/>
        </w:rPr>
        <w:t>Шінн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фейн</w:t>
      </w:r>
      <w:proofErr w:type="spellEnd"/>
      <w:r>
        <w:rPr>
          <w:szCs w:val="28"/>
        </w:rPr>
        <w:t>», до участі у ви</w:t>
      </w:r>
      <w:r w:rsidRPr="00761F7B">
        <w:rPr>
          <w:szCs w:val="28"/>
        </w:rPr>
        <w:t>борах в законодавче зібрання.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У свою чергу ІРА проголошувала припинення бойових дій та складання зброї. 22 травня 1998 р.</w:t>
      </w:r>
      <w:r w:rsidRPr="00761F7B">
        <w:rPr>
          <w:szCs w:val="28"/>
        </w:rPr>
        <w:tab/>
        <w:t>Ірландії п</w:t>
      </w:r>
      <w:r>
        <w:rPr>
          <w:szCs w:val="28"/>
        </w:rPr>
        <w:t>ереважною більшістю голосів під</w:t>
      </w:r>
      <w:r w:rsidRPr="00761F7B">
        <w:rPr>
          <w:szCs w:val="28"/>
        </w:rPr>
        <w:t>тримало це рішення на загальнонаціональному референдумі. Ця угода викликала розкол в ІРА - від неї відкололася СІРА (Справжня ірландська республіканська армія). Невдовзі нею було вчинено свій перший (і поки що єдиний) теракт, під час якого загинули 29 осіб, а декілька сотень було поранено в м. Ома.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На сьогодні більшість структур ІРА розпущена. Проте вона не відмовилася від наміру в майбутньому приєднати Ольстер до Ірланді</w:t>
      </w:r>
      <w:r>
        <w:rPr>
          <w:szCs w:val="28"/>
        </w:rPr>
        <w:t>ї. Також інші радикальні угрупо</w:t>
      </w:r>
      <w:r w:rsidRPr="00761F7B">
        <w:rPr>
          <w:szCs w:val="28"/>
        </w:rPr>
        <w:t>вання (зокрема СІРА) здаватись поки що не збираються.</w:t>
      </w:r>
    </w:p>
    <w:p w:rsidR="00761F7B" w:rsidRDefault="00761F7B" w:rsidP="00761F7B">
      <w:pPr>
        <w:pStyle w:val="a6"/>
        <w:spacing w:line="360" w:lineRule="auto"/>
        <w:ind w:firstLine="567"/>
        <w:jc w:val="both"/>
        <w:rPr>
          <w:b/>
          <w:szCs w:val="28"/>
        </w:rPr>
      </w:pP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b/>
          <w:szCs w:val="28"/>
        </w:rPr>
      </w:pPr>
      <w:proofErr w:type="spellStart"/>
      <w:r w:rsidRPr="00761F7B">
        <w:rPr>
          <w:b/>
          <w:szCs w:val="28"/>
        </w:rPr>
        <w:t>Брексіт</w:t>
      </w:r>
      <w:proofErr w:type="spellEnd"/>
      <w:r w:rsidRPr="00761F7B">
        <w:rPr>
          <w:b/>
          <w:szCs w:val="28"/>
        </w:rPr>
        <w:t xml:space="preserve">. 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На початку 1990-х рр. у Великій Бр</w:t>
      </w:r>
      <w:r>
        <w:rPr>
          <w:szCs w:val="28"/>
        </w:rPr>
        <w:t>итанії з’явилася партія Незалеж</w:t>
      </w:r>
      <w:r w:rsidRPr="00761F7B">
        <w:rPr>
          <w:szCs w:val="28"/>
        </w:rPr>
        <w:t xml:space="preserve">ності Об’єднаного Королівства - партія </w:t>
      </w:r>
      <w:proofErr w:type="spellStart"/>
      <w:r w:rsidRPr="00761F7B">
        <w:rPr>
          <w:szCs w:val="28"/>
        </w:rPr>
        <w:t>євроскептиків</w:t>
      </w:r>
      <w:proofErr w:type="spellEnd"/>
      <w:r w:rsidRPr="00761F7B">
        <w:rPr>
          <w:szCs w:val="28"/>
        </w:rPr>
        <w:t>, що ставила під сумнів доцільність перебування Великої Британії у складі Євросоюзу. їхні аргументи зводилися до такого: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►</w:t>
      </w:r>
      <w:r w:rsidRPr="00761F7B">
        <w:rPr>
          <w:szCs w:val="28"/>
        </w:rPr>
        <w:tab/>
        <w:t>Брюссель своїми нормами гальмує економічний розвиток економіки;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►</w:t>
      </w:r>
      <w:r w:rsidRPr="00761F7B">
        <w:rPr>
          <w:szCs w:val="28"/>
        </w:rPr>
        <w:tab/>
        <w:t>постійний потік мігрантів сприяє зниженню рівня життя британців; 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►</w:t>
      </w:r>
      <w:r w:rsidRPr="00761F7B">
        <w:rPr>
          <w:szCs w:val="28"/>
        </w:rPr>
        <w:tab/>
        <w:t xml:space="preserve"> щорічний внесок в Євросоюз (15 млрд</w:t>
      </w:r>
      <w:r>
        <w:rPr>
          <w:szCs w:val="28"/>
        </w:rPr>
        <w:t>.</w:t>
      </w:r>
      <w:r w:rsidRPr="00761F7B">
        <w:rPr>
          <w:szCs w:val="28"/>
        </w:rPr>
        <w:t xml:space="preserve"> </w:t>
      </w:r>
      <w:proofErr w:type="spellStart"/>
      <w:r w:rsidRPr="00761F7B">
        <w:rPr>
          <w:szCs w:val="28"/>
        </w:rPr>
        <w:t>евро</w:t>
      </w:r>
      <w:proofErr w:type="spellEnd"/>
      <w:r>
        <w:rPr>
          <w:szCs w:val="28"/>
        </w:rPr>
        <w:t>.</w:t>
      </w:r>
      <w:r w:rsidRPr="00761F7B">
        <w:rPr>
          <w:szCs w:val="28"/>
        </w:rPr>
        <w:t>) доцільніше використати на зниження податків;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lastRenderedPageBreak/>
        <w:t>►</w:t>
      </w:r>
      <w:r w:rsidRPr="00761F7B">
        <w:rPr>
          <w:szCs w:val="28"/>
        </w:rPr>
        <w:tab/>
        <w:t>вихід з Євросоюзу сприятиме зміцненню суверенітету країни.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Відносно швидко авторитет нової партії почав зростати. На виборах 2004 р. до Європарламенту вона посіла третє місце, 2009 р. - друге й, нарешті, у 2014 р. вийшла на перше місце, отримавши 27,5 % голосів виборців.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За таких обставин</w:t>
      </w:r>
      <w:r>
        <w:rPr>
          <w:szCs w:val="28"/>
        </w:rPr>
        <w:t xml:space="preserve"> лідер коаліційного уряду, сфор</w:t>
      </w:r>
      <w:r w:rsidRPr="00761F7B">
        <w:rPr>
          <w:szCs w:val="28"/>
        </w:rPr>
        <w:t>мованого консервато</w:t>
      </w:r>
      <w:r>
        <w:rPr>
          <w:szCs w:val="28"/>
        </w:rPr>
        <w:t>рами з ліберал-демократами, Де</w:t>
      </w:r>
      <w:r w:rsidRPr="00761F7B">
        <w:rPr>
          <w:szCs w:val="28"/>
        </w:rPr>
        <w:t xml:space="preserve">від </w:t>
      </w:r>
      <w:proofErr w:type="spellStart"/>
      <w:r w:rsidRPr="00761F7B">
        <w:rPr>
          <w:szCs w:val="28"/>
        </w:rPr>
        <w:t>Кемерон</w:t>
      </w:r>
      <w:proofErr w:type="spellEnd"/>
      <w:r w:rsidRPr="00761F7B">
        <w:rPr>
          <w:szCs w:val="28"/>
        </w:rPr>
        <w:t>, який у 2010 р. змінив Г. Брауна, оголосив проведення референ</w:t>
      </w:r>
      <w:r>
        <w:rPr>
          <w:szCs w:val="28"/>
        </w:rPr>
        <w:t>думу, відомого під назвою «</w:t>
      </w:r>
      <w:proofErr w:type="spellStart"/>
      <w:r>
        <w:rPr>
          <w:szCs w:val="28"/>
        </w:rPr>
        <w:t>брек</w:t>
      </w:r>
      <w:r w:rsidRPr="00761F7B">
        <w:rPr>
          <w:szCs w:val="28"/>
        </w:rPr>
        <w:t>сіт</w:t>
      </w:r>
      <w:proofErr w:type="spellEnd"/>
      <w:r w:rsidRPr="00761F7B">
        <w:rPr>
          <w:szCs w:val="28"/>
        </w:rPr>
        <w:t>» (неологізм від ан</w:t>
      </w:r>
      <w:r>
        <w:rPr>
          <w:szCs w:val="28"/>
        </w:rPr>
        <w:t>гл. «Британія» та «</w:t>
      </w:r>
      <w:proofErr w:type="spellStart"/>
      <w:r>
        <w:rPr>
          <w:szCs w:val="28"/>
        </w:rPr>
        <w:t>exit</w:t>
      </w:r>
      <w:proofErr w:type="spellEnd"/>
      <w:r>
        <w:rPr>
          <w:szCs w:val="28"/>
        </w:rPr>
        <w:t xml:space="preserve">», тобто </w:t>
      </w:r>
      <w:r w:rsidRPr="00761F7B">
        <w:rPr>
          <w:szCs w:val="28"/>
        </w:rPr>
        <w:t>«вихід»), що мав дати відповідь щодо майбутнього Великої Британії у Євросоюзі.</w:t>
      </w:r>
    </w:p>
    <w:p w:rsid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Референдум відбувся 23 червня 2016 р. З пер</w:t>
      </w:r>
      <w:r>
        <w:rPr>
          <w:szCs w:val="28"/>
        </w:rPr>
        <w:t>евагою в 1,23 мли голосів (51,9</w:t>
      </w:r>
      <w:r w:rsidRPr="00761F7B">
        <w:rPr>
          <w:szCs w:val="28"/>
        </w:rPr>
        <w:t>%) британці висловилися на підтримку виходу з Євросоюзу. Проте «</w:t>
      </w:r>
      <w:proofErr w:type="spellStart"/>
      <w:r w:rsidRPr="00761F7B">
        <w:rPr>
          <w:szCs w:val="28"/>
        </w:rPr>
        <w:t>брексіт</w:t>
      </w:r>
      <w:proofErr w:type="spellEnd"/>
      <w:r w:rsidRPr="00761F7B">
        <w:rPr>
          <w:szCs w:val="28"/>
        </w:rPr>
        <w:t>» не дістав підтримки в Шотландії та Північній Ірландії, що обіцяє посилення там етнічного і політичного протистояння.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НАСЛІДКИ РЕФЕРЕНДУМ</w:t>
      </w:r>
      <w:r>
        <w:rPr>
          <w:szCs w:val="28"/>
        </w:rPr>
        <w:t>У ВИКЛИКАЛИ ЗАНЕПОКОЄННЯ В БРЮС</w:t>
      </w:r>
      <w:r w:rsidRPr="00761F7B">
        <w:rPr>
          <w:szCs w:val="28"/>
        </w:rPr>
        <w:t>СЕЛІ. АДЖЕ: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•</w:t>
      </w:r>
      <w:r w:rsidRPr="00761F7B">
        <w:rPr>
          <w:szCs w:val="28"/>
        </w:rPr>
        <w:tab/>
        <w:t>завдяки Великій Британії у Євросоюзу бу</w:t>
      </w:r>
      <w:r>
        <w:rPr>
          <w:szCs w:val="28"/>
        </w:rPr>
        <w:t>ло два (разом із Францією) пред</w:t>
      </w:r>
      <w:r w:rsidRPr="00761F7B">
        <w:rPr>
          <w:szCs w:val="28"/>
        </w:rPr>
        <w:t>ставники в Раді Безпеки ООН;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•</w:t>
      </w:r>
      <w:r w:rsidRPr="00761F7B">
        <w:rPr>
          <w:szCs w:val="28"/>
        </w:rPr>
        <w:tab/>
        <w:t>Велика Британія була однією з двох найпотужніших військових сил Європи;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•</w:t>
      </w:r>
      <w:r w:rsidRPr="00761F7B">
        <w:rPr>
          <w:szCs w:val="28"/>
        </w:rPr>
        <w:tab/>
        <w:t>Велика Британія значною мірою забезпеч</w:t>
      </w:r>
      <w:r>
        <w:rPr>
          <w:szCs w:val="28"/>
        </w:rPr>
        <w:t>увала конкурентоспроможність єв</w:t>
      </w:r>
      <w:r w:rsidRPr="00761F7B">
        <w:rPr>
          <w:szCs w:val="28"/>
        </w:rPr>
        <w:t>ропейського ринку;</w:t>
      </w:r>
    </w:p>
    <w:p w:rsidR="00761F7B" w:rsidRPr="00761F7B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>•</w:t>
      </w:r>
      <w:r w:rsidRPr="00761F7B">
        <w:rPr>
          <w:szCs w:val="28"/>
        </w:rPr>
        <w:tab/>
        <w:t>приклад Великої Британії сприятиме поси</w:t>
      </w:r>
      <w:r>
        <w:rPr>
          <w:szCs w:val="28"/>
        </w:rPr>
        <w:t xml:space="preserve">ленню </w:t>
      </w:r>
      <w:proofErr w:type="spellStart"/>
      <w:r>
        <w:rPr>
          <w:szCs w:val="28"/>
        </w:rPr>
        <w:t>євроскептиків</w:t>
      </w:r>
      <w:proofErr w:type="spellEnd"/>
      <w:r>
        <w:rPr>
          <w:szCs w:val="28"/>
        </w:rPr>
        <w:t xml:space="preserve"> у інших кра</w:t>
      </w:r>
      <w:r w:rsidRPr="00761F7B">
        <w:rPr>
          <w:szCs w:val="28"/>
        </w:rPr>
        <w:t>їнах Євросоюзу.</w:t>
      </w:r>
    </w:p>
    <w:p w:rsidR="00F76D88" w:rsidRDefault="00761F7B" w:rsidP="00761F7B">
      <w:pPr>
        <w:pStyle w:val="a6"/>
        <w:spacing w:line="360" w:lineRule="auto"/>
        <w:ind w:firstLine="567"/>
        <w:jc w:val="both"/>
        <w:rPr>
          <w:szCs w:val="28"/>
        </w:rPr>
      </w:pPr>
      <w:r w:rsidRPr="00761F7B">
        <w:rPr>
          <w:szCs w:val="28"/>
        </w:rPr>
        <w:t xml:space="preserve">Одразу ж після референдуму Д. </w:t>
      </w:r>
      <w:proofErr w:type="spellStart"/>
      <w:r w:rsidRPr="00761F7B">
        <w:rPr>
          <w:szCs w:val="28"/>
        </w:rPr>
        <w:t>Кемерон</w:t>
      </w:r>
      <w:proofErr w:type="spellEnd"/>
      <w:r w:rsidRPr="00761F7B">
        <w:rPr>
          <w:szCs w:val="28"/>
        </w:rPr>
        <w:t xml:space="preserve"> заявив, що тепер країна потребує іншого керівн</w:t>
      </w:r>
      <w:r>
        <w:rPr>
          <w:szCs w:val="28"/>
        </w:rPr>
        <w:t>ицтва, і був заміне</w:t>
      </w:r>
      <w:r w:rsidRPr="00761F7B">
        <w:rPr>
          <w:szCs w:val="28"/>
        </w:rPr>
        <w:t>ний на посаді коле</w:t>
      </w:r>
      <w:r>
        <w:rPr>
          <w:szCs w:val="28"/>
        </w:rPr>
        <w:t xml:space="preserve">гою по партії Терезою </w:t>
      </w:r>
      <w:proofErr w:type="spellStart"/>
      <w:r>
        <w:rPr>
          <w:szCs w:val="28"/>
        </w:rPr>
        <w:t>Мей</w:t>
      </w:r>
      <w:proofErr w:type="spellEnd"/>
      <w:r>
        <w:rPr>
          <w:szCs w:val="28"/>
        </w:rPr>
        <w:t xml:space="preserve"> - дру</w:t>
      </w:r>
      <w:bookmarkStart w:id="0" w:name="_GoBack"/>
      <w:bookmarkEnd w:id="0"/>
      <w:r w:rsidRPr="00761F7B">
        <w:rPr>
          <w:szCs w:val="28"/>
        </w:rPr>
        <w:t>гою в історії Великої Британії жінкою-прем’єром. У липні 2019 р. новим прем’єр-міністром країни було обрано Бориса Джонсона.</w:t>
      </w:r>
    </w:p>
    <w:p w:rsid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ІСТОРИЧНИМ ПОРТРЕТ</w:t>
      </w:r>
    </w:p>
    <w:p w:rsidR="00F76D88" w:rsidRP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  <w:r w:rsidRPr="00F76D88">
        <w:rPr>
          <w:szCs w:val="28"/>
        </w:rPr>
        <w:t>Тоні Блер (1953) - прем’єр-міністр Великої Б</w:t>
      </w:r>
      <w:r>
        <w:rPr>
          <w:szCs w:val="28"/>
        </w:rPr>
        <w:t>ританії в 1997-2007 рр. Прихиль</w:t>
      </w:r>
      <w:r w:rsidRPr="00F76D88">
        <w:rPr>
          <w:szCs w:val="28"/>
        </w:rPr>
        <w:t>ник зовнішньої політики, що здійснювали СІІ</w:t>
      </w:r>
      <w:r>
        <w:rPr>
          <w:szCs w:val="28"/>
        </w:rPr>
        <w:t>ІА. Підтримав вторгнення в Афга</w:t>
      </w:r>
      <w:r w:rsidRPr="00F76D88">
        <w:rPr>
          <w:szCs w:val="28"/>
        </w:rPr>
        <w:t xml:space="preserve">ністан та Ірак, унаслідок чого зіткнувся з різкою критикою більшості </w:t>
      </w:r>
      <w:r w:rsidRPr="00F76D88">
        <w:rPr>
          <w:szCs w:val="28"/>
        </w:rPr>
        <w:lastRenderedPageBreak/>
        <w:t>ліберально налаштованих британців, у тому числі прихиль</w:t>
      </w:r>
      <w:r>
        <w:rPr>
          <w:szCs w:val="28"/>
        </w:rPr>
        <w:t>ників власної партії. Блеру при</w:t>
      </w:r>
      <w:r w:rsidRPr="00F76D88">
        <w:rPr>
          <w:szCs w:val="28"/>
        </w:rPr>
        <w:t>писують заслугу повернення лейбористської партії до центру британської політики.</w:t>
      </w:r>
    </w:p>
    <w:p w:rsidR="00F76D88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</w:p>
    <w:p w:rsidR="00F76D88" w:rsidRPr="00E21E96" w:rsidRDefault="00F76D88" w:rsidP="00F76D88">
      <w:pPr>
        <w:pStyle w:val="a6"/>
        <w:spacing w:line="360" w:lineRule="auto"/>
        <w:ind w:firstLine="567"/>
        <w:jc w:val="both"/>
        <w:rPr>
          <w:szCs w:val="28"/>
        </w:rPr>
      </w:pPr>
    </w:p>
    <w:sectPr w:rsidR="00F76D88" w:rsidRPr="00E21E96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2218C3"/>
    <w:rsid w:val="00284E59"/>
    <w:rsid w:val="002A5CE1"/>
    <w:rsid w:val="002E47B3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30DC4"/>
    <w:rsid w:val="00737F6E"/>
    <w:rsid w:val="007456C7"/>
    <w:rsid w:val="00761F7B"/>
    <w:rsid w:val="00764C48"/>
    <w:rsid w:val="00796584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E4E8A"/>
    <w:rsid w:val="00B1336B"/>
    <w:rsid w:val="00B1390D"/>
    <w:rsid w:val="00B4199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94E14"/>
    <w:rsid w:val="00DB6005"/>
    <w:rsid w:val="00DC7889"/>
    <w:rsid w:val="00E21E96"/>
    <w:rsid w:val="00E4749A"/>
    <w:rsid w:val="00E57AE0"/>
    <w:rsid w:val="00E61DE5"/>
    <w:rsid w:val="00E71173"/>
    <w:rsid w:val="00EA6108"/>
    <w:rsid w:val="00ED0EFC"/>
    <w:rsid w:val="00ED2D5E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A9903-35B0-444C-AB22-9146F50D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4954</Words>
  <Characters>2825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48</cp:revision>
  <dcterms:created xsi:type="dcterms:W3CDTF">2020-03-17T16:10:00Z</dcterms:created>
  <dcterms:modified xsi:type="dcterms:W3CDTF">2020-04-30T09:45:00Z</dcterms:modified>
</cp:coreProperties>
</file>