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 xml:space="preserve">Формування постіндустріального суспільства.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Індустріальну стадію розвитку суспільства, на якій західні держави та Японія перебували від кінця XIX ст., в останній третині XX ст. заступила постіндустріальна (від лат.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post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- після). Таке суспільство характеризується перевагою сфери послуг над сферою виробництва. Так, в усіх розвинених країнах в останні десятиріччя XX - на початку XXI ст. у 2-4 і більше рази зменшилася частка населення, зайнятого в сільському господарстві, значно скоротилася армія промислових робітників. Деякі професії, пов’язані з виробництвом, просто зникли; водночас збільшилася кількість людей, зайнятих у сфері послуг, у науковій сфері, в освіті.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У цілому важливою складовою соціальної структури постіндустріального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су-спільства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стають середні верстви, частка яких становить від 1/4 до l/З самодіяльного населення. Серед цієї групи можна вирізнити принаймні дві підгрупи: дрібних і середніх підприємців та «нові середні верстви», що складаються з людей, безпосередньо пов’язаних з науково-технічною революцією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Слід відзначити, що т</w:t>
      </w:r>
      <w:r>
        <w:rPr>
          <w:rFonts w:ascii="Times New Roman" w:hAnsi="Times New Roman" w:cs="Times New Roman"/>
          <w:b w:val="0"/>
          <w:sz w:val="28"/>
          <w:szCs w:val="28"/>
        </w:rPr>
        <w:t>еорію нового суспільства в 1960-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1970-ті рр. XX ст. було висунуто американським соціологом Д.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Беллом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директором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Гудзонівського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інституту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Г.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Каном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та екон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омістом і соціологом Р.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Тібогл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дом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. У 1980-ті рр. концепція постіндустріального суспільства набула розвитку в теорії «інформаційного суспільства» (Л.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Масуда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Дж.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Нейстріт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), у якій нада</w:t>
      </w:r>
      <w:r>
        <w:rPr>
          <w:rFonts w:ascii="Times New Roman" w:hAnsi="Times New Roman" w:cs="Times New Roman"/>
          <w:b w:val="0"/>
          <w:sz w:val="28"/>
          <w:szCs w:val="28"/>
        </w:rPr>
        <w:t>ється більшого значення виробни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цтву, розподілу й використанню інформації. Ця теорія має підтвердження на практиці, оскільки в останні десятиріччя XX ст., і особливо на початку XXI ст., інформаційні потоки значно збільшилися. З цієї причини інформація стає найцінні</w:t>
      </w:r>
      <w:r>
        <w:rPr>
          <w:rFonts w:ascii="Times New Roman" w:hAnsi="Times New Roman" w:cs="Times New Roman"/>
          <w:b w:val="0"/>
          <w:sz w:val="28"/>
          <w:szCs w:val="28"/>
        </w:rPr>
        <w:t>шим і найдорожчим продуктом люд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ської діяльності. Той, хто володіє інформацією, володіє ситуацією. Це веде до переоцінювання цінностей, зміни стереотипів, формує новий стиль життя, поведінки, моралі,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впли¬ває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на цивілізаційні процеси в усьому світі.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>Науково-технічна революція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(НТР), найзначніші відкриття, поява нових галузей наук. Докорінний переворот у продуктивних силах суспільства, коли наука перетворилася на безпосередню продуктивну силу, дістав наз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ву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науково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технічної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революції (НТР). Початком НТР вважають 1950-ті рр., коли стали до ладу перші атомні електростанції, було запущено перший супутник Землі, розпочалося використання у промисловості електронно-обчислювальних машин. Характерні риси НТР: універсальність (охоплює всі галузі) і пришвидшення науково-технічних перетворень (скорочує час між відкриттям і впровадженням). Розгортання НТР привело до активізації соціально-економічних процесів у світі. Наука, що раніше виступала лише як джерело нових технічних ідей, перетворилася на безпосередню виробничу силу. Виробництво ставило завдання перед наукою, а наука пропонувала нові технології виробництву. Якщо на першому етапі НТР тільки робилися перші кроки в цьому напрямі, то на другому етапі, у 1960-ті рр., масовою стала автоматизація виробництва: широко використовувалися роботи, автоматизовані системи управління виробництвом.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Від початку 1980-х рр. настав третій етап НТР. Автоматизація та роботизація виробництва досягли такого рівня, що робітник дедалі більше відходив від процесу виготовлення продукції та здійснював лише регулювання і контроль виробничого процесу. Ведуться пошуки заміни вугілля, нафти та </w:t>
      </w:r>
      <w:r>
        <w:rPr>
          <w:rFonts w:ascii="Times New Roman" w:hAnsi="Times New Roman" w:cs="Times New Roman"/>
          <w:b w:val="0"/>
          <w:sz w:val="28"/>
          <w:szCs w:val="28"/>
        </w:rPr>
        <w:t>газу енергією води та сонця. Ве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личезні можливості має сучасна медицина, особливо після відкриття антибіотиків і створення діагностичних апаратів.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Винайдення комп’ютера вважають одним із найбільших досягнень людства і прирівнюють до відкриття вогню й колеса. Мікроелектроніка створює величезні можливості для інтелектуалізації праці представників більшості професій. Слідом за мікроелектронікою починають стрімко розвиватися біотехнологія, а також технологія створення матеріалів із заздалегідь заданими властивостями.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Удосконалюються системи транспорту і зв’язку. Невід’ємною частиною життя більшості жителів Землі стало телебачення. Супутники зв’язку зробили засоби масової інформації глобальними. Значна частина людей у розвинених країнах уже не уявляє свого життя без Інтернету - світової системи інформації. Із цього випливає, що наукова і технічна революція принципово змінила обличчя суспільства.</w:t>
      </w:r>
    </w:p>
    <w:p w:rsid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>Загальна характеристика напрямків розвитку культури.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Друга половина XX ст. стала черговим етапом розвитку світової культури,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який почався після Другої світової війни і характеризується новими рисами, що виникли внаслідок змін у суспільстві.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 По-перше, на розвиток культури впливає індустріалізація, оскільки вона створила нові умови для тиражування й передав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ання культурної інформації про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концерти, фестивалі, конкурси, експозиції. Зникла різниця між тим, де перебуває глядач, а де - витвір мистецтва. Споживачем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культурноїпродукції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 є все суспільство.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По-друге, відбувається інформатизація культури, тобто надання духовному виробництву інформативного характеру. Розвиваються комп’ютерні мережі,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най-яскравішим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втіленням яких є Інтернет, що сприяє виникненню «інформаційного суспільства».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>По-третє, поряд з інформатизацією культури відбувається її технізація - адже тепер комп’ютер може створювати витвори мистецтва.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По-четверте, у культурі формується нова тенденція -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космізація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тобто розуміння загальної (космічної) єдності людини і навколишнього природного середовища. 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космізація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культури, своєю чергою, привела до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екологізації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культури, спрямованої на охорону навколишнього середовища. У 1970-х рр. виник масовий рух за охорону природи - «зелені», було сформовано міжнародний рух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Грінпіс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 («Зелений світ»).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Космізація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екологізація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сприяють поширенню гуманістичних аспектів У культурі.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По-п’яте, у науці й суспільній свідомості поширюється усвідомлення глобалізації соціальних і культурних процесів у сучасному світі, що сприяє активному діалогу різних культур.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По-шосте, у другій половині XX - на початку XXI ст. провідну роль починають відігравати масова культура і поп-культура, які, на відміну від елітарної, не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орієнту-ються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на реалістичні образи, а створюють світ міфічних героїв (Супермен,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Бетмен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Міккі-Маус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та ін.).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По-сьоме, у багатьох галузях мистецтва в повоєнні роки з’явилися нові течії та стилі, наприклад, в архітектурі - споруди з бетону і скла. У кінематографі широко використовується комп’ютерна графіка, виника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ють нові напрями в музиці: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рок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музика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поп-музика,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рок-опера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- поєднання класичного й сучасного стилів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тощо.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•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По-восьме, у повоєнний час було створено авторитетні міжнародні організації (наприклад ЮНЕСКО), які опікуються проблемами культури у світовому масштабі.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Отже, зі змінами у суспільстві відбуваються значні зміни в культурі.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>Освітні системи.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Розвиток системи освіти - одна з найважливіших сфер діяльності держави, оскільки у такий спосіб держава піклується про своє майбутнє. Обов’язкове навчання дітей шкільного віку закріплено в законодавстві переважної більшості країн світу.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Парламенти ухвалюють закони, які регламентують освітній рівень, гарантований державою.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В одних країнах це - обов’язкове початкове навчання, в інших - 9-річне, у найпередовіших - загальна середня освіта.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Міністерства освіти, які існують практично в | Освіта - ключ до успіху усіх країнах, відповідають за розвиток освітньої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>в житті.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галузі. У розвинених державах практично всі,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хто прагне вчитися, мають змогу здобути принаймні середню освіту. Концепція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без-перервного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навчання від дошкільного віку до вищої школи прийнята більшістю країн як стратегічна лінія освітньої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діяльності.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Сучасна освіта передбачає: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>відкритість майбутньому;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>подолання замкненості;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>надання освітньому процесу творчого характеру;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створення нової освітньої моделі, яка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відповідала б реаліям постінду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стріального суспільства.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У другій половині XX ст. сформувалися сучасні системи шкільної освіти в провідних державах Європи та США. У повоєнний час кардинальні зміни відбулися в системі освіти Японії.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Високим рівнем освіти відзначалися країни, що належали до соціалістичного табору. До гурту провідних країн у царині освіти в 1970-1990-х рр. прорвалися нові індустріальні держави - Південна Корея, Тайвань, Сінгапур, Малайзія, які впродовж короткого часу впровадили загальну середню освіту, зробили її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доступною для більшості дітей шкільного віку, піднесли її рівень до сучасного світового.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 xml:space="preserve">Література.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озвиток повоєнної літератури великий вплив справили війна з її трагічними наслідками для людської цивілізації, розгром нацизму, «холодна війна», ядерна небезпека, глобальні проблеми, що постали перед людством, і насамперед - проблема місця й ролі людини в новому постіндустріальному суспільстві.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Основними течіями в літературі другої половини XX ст. були реалізм і модернізм. Суспільно-політичне піднесення перших повоєнних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років привело до посилення реа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лістичних традицій у літературі. Реалістична література, позначена психологізмом, морально-етичною проблематикою, усвідомленням антагонізмів сучасної цивілізації, посіла пріоритетне місце після війни.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До реалістичного зображення життя тяжіло багато видатних письменників Франції: М.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Дрюон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(трилогія «Кінець людей»),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Ерве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Базен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(«Родина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Резо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»),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Ф. 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Ерріа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(«Родина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Буссардель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») та інші. Значне місце в післявоєнній літературі Франції посідає творчий доробок Луї Арагона. У поетичній збірці «Знову ніж у серце» він гнівно засудив мілітаризм. У 1950-х рр. створив дві прекрасні поеми «Очі і пам’ять» і «Незакінчений роман» - про любов, війну і мир, про себе та свої шляхи в мистецтві, про долю свого часу.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Дуже популярними письменниками Великої Британії у другій половині XX ст. були Джон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Бойнтон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Прістлі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(роман «Ця стара країна»),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Грехем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Грін («Тихий американець», «Комедіанти») і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Чарлз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Сноу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(«Коридори влади», «Пора надій»), які піднімали у своїх творах соціально-політичні та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морально-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психологічні проблеми. Важливе місце в літературі реалістичного напряму посідають письменники США: Вільям Фолкнер, Ернест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Гемінґвей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Джон Стейнбек.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Особливим явищем став «міфологічний реалізм», представником якого є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латино-американський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письменник Габріель Гарсіа Маркес. Він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міфологізовано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зображував у своїх творах реальні диктаторські режими останніх десятиріч у країнах Латинської Америки. У романах «Сто років самотності», «Осінь патріарха» письменник сатирично зобразив три різні іпостасі диктатора і його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влади. </w:t>
      </w:r>
      <w:proofErr w:type="spellEnd"/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Підносили проблеми добра і зла, сенсу життя, людських стосунків і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найсвітлішого почуття - кохання - радянські письменники В. Астаф’єв, Ч. Айтматов, В. Биков, Г.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Бакланов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поети Є. Євтушенко, Р.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Рождествен-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ський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. С. Залигін та В. Шукшин показували життя людей у російській глибинці. Існувала й «екологічна» проза (В. Распутін «Прощання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зМатьорою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»; Б. Васильєв «Не стріляйте в білих лебедів»), яка торкалася питань збереження довкілля в умовах наступу НТР; збереженню культурної спадщини присвятив ряд свої творів В.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Солоухін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(«Чорні дошки»).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Популярними авторами, творами яких зачитувалися мільйони людей у Радянському Союзі, були В.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Пікуль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та Ю. Семенов. Перший писав в основному історичні романи, другий - політичні детективи.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У цілому треба відзначити, що люди в СРСР читали найбільше у світі.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Центральне місце в модернізмі цього періоду посідає екзистенціалізм, що вийшов за межі суворої реальності і став світовідчуттям, нерідко надзвичайно життєвим,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емо-ційним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. Найяскравіші представники цього напряму: Жан-Поль Сартр, Альбер Камю,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Сімона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де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Бовуар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(Франція);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Айріс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Мердок і К.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Вілсон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(Англія); Н.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Мейлер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(США).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Та найбільшою популярністю в повоєнні роки користувалися жанри ма</w:t>
      </w:r>
      <w:r>
        <w:rPr>
          <w:rFonts w:ascii="Times New Roman" w:hAnsi="Times New Roman" w:cs="Times New Roman"/>
          <w:b w:val="0"/>
          <w:sz w:val="28"/>
          <w:szCs w:val="28"/>
        </w:rPr>
        <w:t>сової куль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тури, зокрема детектив і фантастика. Детектив багатьом дає змогу позбутися втоми від переповнених вулиць, гуркоту автомобілів, одноманітної виробничої діяльності і труднощів життя. Письменники різних літературних напрямів випробовують себе в детективному жанрі. Справжніми королями детективу стали англійська письменниця Агата Крісті та французький письменник Жорж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Сіменон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В епоху бурх</w:t>
      </w:r>
      <w:r>
        <w:rPr>
          <w:rFonts w:ascii="Times New Roman" w:hAnsi="Times New Roman" w:cs="Times New Roman"/>
          <w:b w:val="0"/>
          <w:sz w:val="28"/>
          <w:szCs w:val="28"/>
        </w:rPr>
        <w:t>ливого розвитку НТР важливе зна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чення має розвиток такого напряму в літературі, як наукова фантастика. Яскравими представниками цього напряму стали А.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Азимов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А.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Кларк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Р.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Шеклі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П. Андерсон, Ф. Корсак, Р.-Д. Бредбері.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Отже, літе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ратурний процес другої половини ХХ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ст. вирізняється великим різноманіттям течій і стилів, багатобарвністю письменницьких пошуків, глибиною та значущістю піднятих тем, значним впливом на життя суспільства.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Своєрідним феноменом кінця XX </w:t>
      </w:r>
      <w:r>
        <w:rPr>
          <w:rFonts w:ascii="Times New Roman" w:hAnsi="Times New Roman" w:cs="Times New Roman"/>
          <w:b w:val="0"/>
          <w:sz w:val="28"/>
          <w:szCs w:val="28"/>
        </w:rPr>
        <w:t>–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початку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XXI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ab/>
        <w:t xml:space="preserve"> ст. став бум масової «літератури факту» - сенсаційно-історич</w:t>
      </w:r>
      <w:r>
        <w:rPr>
          <w:rFonts w:ascii="Times New Roman" w:hAnsi="Times New Roman" w:cs="Times New Roman"/>
          <w:b w:val="0"/>
          <w:sz w:val="28"/>
          <w:szCs w:val="28"/>
        </w:rPr>
        <w:t>ної та псевдо біографічної публі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цистики, присв</w:t>
      </w:r>
      <w:r>
        <w:rPr>
          <w:rFonts w:ascii="Times New Roman" w:hAnsi="Times New Roman" w:cs="Times New Roman"/>
          <w:b w:val="0"/>
          <w:sz w:val="28"/>
          <w:szCs w:val="28"/>
        </w:rPr>
        <w:t>яченої спекулятивним «досліджен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ням» явищ історії або культури та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запрограмованим на скандал «життєписам» більш-менш визначних осіб. Для творів такого типу характерні, як правило, украй довільне ставлення до фактів, тенденційність, перекручування і навіть вигадування подій, що не мають нічого спільного з дійсністю.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>Основні течії в образотворчому мистецтві.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З-поміж усієї строкатості й розмаїтості течій у повоєнному мистецтві вирізняються дві основні: соціальний реалізм та абстракціонізм. Соціальний реалізм об’єднав художників, які вбачали зміст мистецтва в його зв’язку з дійсністю, у суспільних діях, служінні цій меті засобами художньої творчості. Своєю чергою до абстракціонізму тяжіли художники, які віддавали перевагу формам, фарбам, кольору.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Художники реалістичного напряму прагнули максимальної узагальненості образів своїх картин. Вони переходили в образи-символи, зображали не особистість, якій притаманні окремі якості, а масового героя; велику увагу приділяли кольору, який ніс і змістове, і емоційне навантаження.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Розквіт італійського неореалізму припав на середину 1950-х рр. Ренато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Гуттузо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намалював твори: «Захоплення пусток батраками в Сицилії», «Битва біля мосту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Амміральйо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», які стали класикою цього напрямку. Андре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Фужерон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зі своїм реалістичним полотном «Слава Андре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Ульє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 і Борис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Тислицький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із серією графічних портретів в’язнів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Бухенвальда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репрезентували французький неореалізм. Всесвітньої популярності набула робота японських майстрів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Маруки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Іри і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Маруки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Поамо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«Страхіття Хіросіми». Автори з величезною художньою переконливістю зобразили трагічну картину загибелі жителів міста від атомного вибуху. Теплотою, людяністю, любов’ю до природи пронизані твори Т. Яблонської.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Течію повоєнного абстракціонізму можна поділити на три великі групи. Перша з них - абстрактний експресіонізм. Засновником його став американець Джексон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Поллок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. Він запропонував термін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дрипінг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 - розбризкування фарб на полотнині без використання пензля, за допомогою інших предметів. У цьому мистецтві наголос робиться на самій дії, процесі створення картини. Інший представник цього напрямку, Жорж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Матьє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супроводжував свої творчі сеанси у присутності публіки маскарадними переодяганнями і музикою. Друга група абстракціоністів тяжіє до деякої загадковості, автори вкривають свої полотна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беззмістовними знаками. Третю групу складають послідовники технізованого, абстрактно-геометричного мистецтва - вони створюють геометричні декоративні композиції.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Наприкінці 1950 - на початку 1960-х рр. у світовому мистецтві виникли нові стилі - поп-арт (популярне мистецтво) та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оп-арт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(оптичне мистецтво). Характерною рисою поп-арту було створення різноманітних композиці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й, часто абстрактних, із цілком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реальних предметів побуту, зокре</w:t>
      </w:r>
      <w:r>
        <w:rPr>
          <w:rFonts w:ascii="Times New Roman" w:hAnsi="Times New Roman" w:cs="Times New Roman"/>
          <w:b w:val="0"/>
          <w:sz w:val="28"/>
          <w:szCs w:val="28"/>
        </w:rPr>
        <w:t>ма сільськогосподар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ських знарядь, шматків труб, частин автомобілів тощо.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Стиль поп-арту виник у США. Його засновниками були Р.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Раушенбах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 Дж.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Джонс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Оп-арт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- це ефект кольору і світла, пропущених крізь оптичні прилади на складні геометричні конструкції. На повну силу цей напря</w:t>
      </w:r>
      <w:r>
        <w:rPr>
          <w:rFonts w:ascii="Times New Roman" w:hAnsi="Times New Roman" w:cs="Times New Roman"/>
          <w:b w:val="0"/>
          <w:sz w:val="28"/>
          <w:szCs w:val="28"/>
        </w:rPr>
        <w:t>мок продемонстрував себе на вис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тавці «Чуйне око» у Нью-Йорку, де брали участь 75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ху-дожників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із 10 країн.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У повоєнні роки продовжував розвиватися сюрреалізм, в основі якого лежить переконання, що мистецтво покликане зображати насамперед не навколишню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дій-сність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а власний духовний світ художника, стан його душі. Найяскравішим представником цього напрямку став іспанець Сальвадор Далі. Його найвідоміші картини повоєнного періоду - «Три сфінкси Бікіні», «Атомний Нерон», «Атомна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Леда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», «Атомістичний хрест».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Найвідоміший французький художник, іспанець за походженням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Пабло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Пікассо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з ім’ям якого пов’язана ціла епоха в сучасному живо</w:t>
      </w:r>
      <w:r>
        <w:rPr>
          <w:rFonts w:ascii="Times New Roman" w:hAnsi="Times New Roman" w:cs="Times New Roman"/>
          <w:b w:val="0"/>
          <w:sz w:val="28"/>
          <w:szCs w:val="28"/>
        </w:rPr>
        <w:t>писі, активно працював і в пово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єнні роки. У той час у творчості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Пікассо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переважали ідеї любові до життя й добра, ненависті до війни, властиві більшості художників його покоління. Його найвідоміші твори - статуя «Людина з ягням» і малюнки голуба миру, над якими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Пікассо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працював починаючи з 1942 р., - втілюють ідеали добра і миру. Апогеєм творчості майстра на антивоєнну тему став розпис храму Миру у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Валлорисі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де на протилежних стінах невеликої капели було створено дві фрески «Війна» і «Мир».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З 1970-х рр. розпочалася нова епоха у світовому мистецтві, яку називають постмодернізмом. Ця епоха ознаменувалася прагненням мистецтва повернутися до реального світу. Водночас реалізм, який десятиліттями зазнавав гоніння, знову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привернув до себе жвавий інтерес. Особливе місце в цьому процесі посідає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гіперреалізм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(або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фотореалізм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) - живопис, що буквально імітує реальні сцени і предмети з фотографічною точністю. Ця течія виникла у США і набула поширення в інших країнах.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 xml:space="preserve">Музика.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Для музики більшою мірою, ніж для інших видів мистецтва, характерний поділ на «елітарну» й «масову». Головною відмінною рисою «масової культури» порівняно з «елітарною» (що орієнтується на смаки обраної публіки) є свідома ставка на середнього масового споживача.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Основними напрям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ами «масової» музики стали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рок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музика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 джаз. У 1954 р. уперше пролунала пісенька Білла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Хейлі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Rock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around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clock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», яка дала назву новому музичному стилю рок-н-рол. Того ж року вийшла перша платівка майбутнього короля рок-н-ролу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Елвіса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Преслі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для творчості якого були характерними прості, позбавлені змісту солодкі мелодії та інтимний характер виконання.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У 1960-ті рр. з’явилися легендарні групи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Бітлз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 і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Ро-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лінг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Стоунз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».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Бітлз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 оспівували любов, протестували проти війни у В’єтнамі, вимагали повернення Ірландії ірландцям, збирали гроші для жителів Бангладеш.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Найвідомішими естрадними співаками цього періоду були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Френк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Сінатра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Мірей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Матьє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Джо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Дассен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Шарль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Азнавур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Патрісія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Каас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гурт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Абба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», Муслім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Магомаєв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Софія Ротару та інші.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В останні десятиріччя суперзірками естради стали Майкл Джексон, Мадонна, Принц,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Стінг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ансамбль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Спайс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Гьорлз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» та деякі інші.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Джаз став фаховим мистецтвом; радянські оркестри О.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Лундстрема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К.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Орбеляна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набули всесвітньої популярності. До кращих зразків мюзиклу 1950-х рр. належать надзвичайно популярні твори «Звуки музики»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Роджерса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«Моя чарівна леді» Ф.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Лоу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Вестсайд-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ська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історія»Л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Бернстайна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Надзвичайно відомими були й «серйозні» музиканти: композитори Родіон Щедрін, Альфред Шнітке, піаністи Ван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Клайберн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Святослав Ріхтер, віолончеліст Ростислав Ростропович, скрипаль Давид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Ойстрах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. Вони перемагали на престижних музичних конкурсах, збирали тисячні зали на свої концерти.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Всесвітню славу мали й оперні співаки: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Лучано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Паваротті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Пласідо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Домінго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Монсеррат Кабальє, Хосе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Каррерас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Галина Вишневська, Іван Козловський,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Анатолій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Солов’яненко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та деякі інші.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sz w:val="28"/>
          <w:szCs w:val="28"/>
        </w:rPr>
        <w:t>Театр і кіно.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У повоєнні роки театральне мистецтво переживало не кращі часи, тому що увагу глядача привертав більш доступний і видовищний кінематограф, а потім і телебачення. За цих умов для повернення глядачів у театральні зали величезну роботу було здійснено драматургами і театральними режисерами, які підносили проблеми цінності внутрішнього світу людини, його неповторності, відповідальності кожного за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тедобро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і зло, яке він учинив.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Найвідоміші представники цього періоду - Ежен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Ионеско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(Франція) і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Семюель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Беккет (ірландець за походженням).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На відміну від кіномистецтва, розрахованого на мільйонні аудиторії та значною мірою пересічного споживача, театр усе ж таки залишається елітарним мистецтвом.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У Радянському Союзі театральне мистецтво було на високому рівні. У кожному обласному центрі існували театри: музичні, драматичні, дитячі, цікаві творчі колективи, очолювані відомими режисерами, у яких працювали талановиті актори, відомі в усій країні. Зокрема Великий драматичний театр у Ленінграді, Московський театр на Таганці, МХАТ, театр «Сучасник» та інші. На весь світ були відомі балетні трупи Великого театру в Москві, ленінградського Марийського театру, Київського театру опери та балету. Відомі балерини Г.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Уланова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М.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Плісецька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танцювальні колективи 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під керівництвом І.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Моїсеєва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ім. П. Вірського, хор ім. Г. Верьовки під час закордонних гастролей демонстрували найвищий мистецький рівень.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Кіно другої половини XX ст. розвивалося в руслі основних художніх напрямків цього часу, але кожний національний кінематограф мав свої особливості.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З іменами Р.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Росселіні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Л.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Вісконті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А. Антоніоні,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Ф. Фелліні пов’язаний розквіт філософського, поетичного кінематографа - дослідження психологічних і соціальних мотивів поведінки сучасної людини (фільми «Дорога», «Солдатське життя»,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Хроніка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одного кохання», «Крик»),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Наприкінці 1960-х рр. почали формуватися головні жанри політичного кіно, яке в Італії сягнуло вершин у першій половині 70-х рр. Фільми «Зізнання комісара поліції прокуророві республіки», «Сто днів у Палермо» та інші і сьогодні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lastRenderedPageBreak/>
        <w:t>виглядають актуальними.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Характерною рисою англійського кіно залишилася вірність національним традиціям. Знаменитий режисер і актор Лоуренс Олів’є з успіхом знімав стрічки за класичними творами В. Шекспіра «Гамлет», «Генріх V», «Річард VI».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У Франції в 1970-ті рр. зняв свої кращі сатиричні стрічки знаний метр сюрреалізму в кіно іспанець Л.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Бунюель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(«Цей невизначений об’єкт бажання», «Привид свободи»). Традиційний і популярний у Франції жанр кінокомедії відкрив глядачам імена Ж.-П.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Бельмондо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, Л. де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Фюнеса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П. Рішара.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Для розвитку кінематографа в СРСР цього періоду характерні декілька тенденцій: епічність («Війна і мир», «Червоні дзвони», «Мексика у вогні» С. Бондарчука); екранізація літературної класики («Дама з собачкою» Й.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Хейфеца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>, «Тихи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й Дон»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С.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Герасимова), спрямованість на яскраву особистість («Початок», «Прошу слова», «Васса» Г. Панфілова) та філософське осмислення сенсу буття у фільмах А.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Тарков-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ського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(«Андрій Рубльов», «Дзеркало», «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Сталкер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», «Іванове дитинство»). Величезною популярністю користувалися комедійні фільми режисера Л.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Гайдая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(«Кавказька полонянка», «Іван Васильович змінює професію», «Операція “И”»).</w:t>
      </w:r>
    </w:p>
    <w:p w:rsidR="0034455E" w:rsidRPr="0034455E" w:rsidRDefault="0034455E" w:rsidP="0034455E">
      <w:pPr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455E">
        <w:rPr>
          <w:rFonts w:ascii="Times New Roman" w:hAnsi="Times New Roman" w:cs="Times New Roman"/>
          <w:b w:val="0"/>
          <w:sz w:val="28"/>
          <w:szCs w:val="28"/>
        </w:rPr>
        <w:t>Наприкінці XX ст. телебачення перехопило пальму першості у традиційного кінематографа, оскільки стало невід’ємною частиною побуту кожної родини. Герої телесеріалів, що розтягувалися на довгі місяці й роки, сприй</w:t>
      </w:r>
      <w:r>
        <w:rPr>
          <w:rFonts w:ascii="Times New Roman" w:hAnsi="Times New Roman" w:cs="Times New Roman"/>
          <w:b w:val="0"/>
          <w:sz w:val="28"/>
          <w:szCs w:val="28"/>
        </w:rPr>
        <w:t>малися як гарні знайомі, за пе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рипетіями життя яких глядачі стежили з увагою і сп</w:t>
      </w:r>
      <w:r>
        <w:rPr>
          <w:rFonts w:ascii="Times New Roman" w:hAnsi="Times New Roman" w:cs="Times New Roman"/>
          <w:b w:val="0"/>
          <w:sz w:val="28"/>
          <w:szCs w:val="28"/>
        </w:rPr>
        <w:t>івчуттям. Проте з розвитком Ін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тернету, соціальних мереж та портативних </w:t>
      </w:r>
      <w:proofErr w:type="spellStart"/>
      <w:r w:rsidRPr="0034455E">
        <w:rPr>
          <w:rFonts w:ascii="Times New Roman" w:hAnsi="Times New Roman" w:cs="Times New Roman"/>
          <w:b w:val="0"/>
          <w:sz w:val="28"/>
          <w:szCs w:val="28"/>
        </w:rPr>
        <w:t>гаджетів</w:t>
      </w:r>
      <w:proofErr w:type="spellEnd"/>
      <w:r w:rsidRPr="0034455E">
        <w:rPr>
          <w:rFonts w:ascii="Times New Roman" w:hAnsi="Times New Roman" w:cs="Times New Roman"/>
          <w:b w:val="0"/>
          <w:sz w:val="28"/>
          <w:szCs w:val="28"/>
        </w:rPr>
        <w:t xml:space="preserve"> телебачення починає відходити на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другий план; нинішня молодь і підлітки ним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4455E">
        <w:rPr>
          <w:rFonts w:ascii="Times New Roman" w:hAnsi="Times New Roman" w:cs="Times New Roman"/>
          <w:b w:val="0"/>
          <w:sz w:val="28"/>
          <w:szCs w:val="28"/>
        </w:rPr>
        <w:t>уже практично не користуються.</w:t>
      </w:r>
      <w:bookmarkStart w:id="0" w:name="_GoBack"/>
      <w:bookmarkEnd w:id="0"/>
    </w:p>
    <w:sectPr w:rsidR="0034455E" w:rsidRPr="0034455E" w:rsidSect="00BC00F7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CC495B"/>
    <w:multiLevelType w:val="multilevel"/>
    <w:tmpl w:val="D2BAB290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D75A61"/>
    <w:multiLevelType w:val="multilevel"/>
    <w:tmpl w:val="19843CCE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71E01A6"/>
    <w:multiLevelType w:val="hybridMultilevel"/>
    <w:tmpl w:val="CD7217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6A9528B"/>
    <w:multiLevelType w:val="hybridMultilevel"/>
    <w:tmpl w:val="DC0C41E0"/>
    <w:lvl w:ilvl="0" w:tplc="A9F0E39E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BAC2D8D"/>
    <w:multiLevelType w:val="hybridMultilevel"/>
    <w:tmpl w:val="4A82B09A"/>
    <w:lvl w:ilvl="0" w:tplc="5CD83E16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17227A6"/>
    <w:multiLevelType w:val="multilevel"/>
    <w:tmpl w:val="A286668A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37A169F"/>
    <w:multiLevelType w:val="multilevel"/>
    <w:tmpl w:val="00E0E290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954ECF"/>
    <w:multiLevelType w:val="multilevel"/>
    <w:tmpl w:val="309E66A2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5"/>
  </w:num>
  <w:num w:numId="10">
    <w:abstractNumId w:val="2"/>
  </w:num>
  <w:num w:numId="11">
    <w:abstractNumId w:val="17"/>
  </w:num>
  <w:num w:numId="12">
    <w:abstractNumId w:val="11"/>
  </w:num>
  <w:num w:numId="13">
    <w:abstractNumId w:val="12"/>
  </w:num>
  <w:num w:numId="14">
    <w:abstractNumId w:val="9"/>
  </w:num>
  <w:num w:numId="15">
    <w:abstractNumId w:val="18"/>
  </w:num>
  <w:num w:numId="16">
    <w:abstractNumId w:val="14"/>
  </w:num>
  <w:num w:numId="17">
    <w:abstractNumId w:val="4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23A94"/>
    <w:rsid w:val="00042B1B"/>
    <w:rsid w:val="000946D5"/>
    <w:rsid w:val="000C4CF3"/>
    <w:rsid w:val="000D6BDC"/>
    <w:rsid w:val="000E546A"/>
    <w:rsid w:val="00172381"/>
    <w:rsid w:val="001745AD"/>
    <w:rsid w:val="001B5A17"/>
    <w:rsid w:val="001F5286"/>
    <w:rsid w:val="002218C3"/>
    <w:rsid w:val="0027647C"/>
    <w:rsid w:val="00284E59"/>
    <w:rsid w:val="002A5CE1"/>
    <w:rsid w:val="002E47B3"/>
    <w:rsid w:val="003302D9"/>
    <w:rsid w:val="00336F0C"/>
    <w:rsid w:val="0034455E"/>
    <w:rsid w:val="003A71A1"/>
    <w:rsid w:val="003B2758"/>
    <w:rsid w:val="003D0880"/>
    <w:rsid w:val="003D2CA1"/>
    <w:rsid w:val="00466519"/>
    <w:rsid w:val="00490750"/>
    <w:rsid w:val="004B7516"/>
    <w:rsid w:val="004D1F6F"/>
    <w:rsid w:val="004E0A23"/>
    <w:rsid w:val="004F7154"/>
    <w:rsid w:val="0051109C"/>
    <w:rsid w:val="00550345"/>
    <w:rsid w:val="005512DD"/>
    <w:rsid w:val="00572D2B"/>
    <w:rsid w:val="0057625F"/>
    <w:rsid w:val="0057663E"/>
    <w:rsid w:val="00595053"/>
    <w:rsid w:val="005A03B2"/>
    <w:rsid w:val="005D0FCD"/>
    <w:rsid w:val="00601054"/>
    <w:rsid w:val="006500E8"/>
    <w:rsid w:val="00660E7F"/>
    <w:rsid w:val="006625F4"/>
    <w:rsid w:val="006D23D3"/>
    <w:rsid w:val="00730DC4"/>
    <w:rsid w:val="00737F6E"/>
    <w:rsid w:val="007456C7"/>
    <w:rsid w:val="00761F7B"/>
    <w:rsid w:val="00764C48"/>
    <w:rsid w:val="00796584"/>
    <w:rsid w:val="007B4A75"/>
    <w:rsid w:val="007B626F"/>
    <w:rsid w:val="007D18AB"/>
    <w:rsid w:val="007E4A70"/>
    <w:rsid w:val="0084630C"/>
    <w:rsid w:val="008700CE"/>
    <w:rsid w:val="00887E84"/>
    <w:rsid w:val="0089638D"/>
    <w:rsid w:val="008B743C"/>
    <w:rsid w:val="008D0AFD"/>
    <w:rsid w:val="008D6EF3"/>
    <w:rsid w:val="00916450"/>
    <w:rsid w:val="0095568F"/>
    <w:rsid w:val="00957677"/>
    <w:rsid w:val="00985CAB"/>
    <w:rsid w:val="009A329C"/>
    <w:rsid w:val="009D0C4F"/>
    <w:rsid w:val="009F6BD5"/>
    <w:rsid w:val="00A318D7"/>
    <w:rsid w:val="00AD10B1"/>
    <w:rsid w:val="00AE4E8A"/>
    <w:rsid w:val="00B1336B"/>
    <w:rsid w:val="00B1390D"/>
    <w:rsid w:val="00B4199B"/>
    <w:rsid w:val="00B75074"/>
    <w:rsid w:val="00B9779E"/>
    <w:rsid w:val="00BA0161"/>
    <w:rsid w:val="00BC00F7"/>
    <w:rsid w:val="00BC570B"/>
    <w:rsid w:val="00BE1E7F"/>
    <w:rsid w:val="00C300B7"/>
    <w:rsid w:val="00C43A81"/>
    <w:rsid w:val="00C80BC0"/>
    <w:rsid w:val="00C91E34"/>
    <w:rsid w:val="00C9630A"/>
    <w:rsid w:val="00CA2E7E"/>
    <w:rsid w:val="00CD708B"/>
    <w:rsid w:val="00CE0CBE"/>
    <w:rsid w:val="00CE5A34"/>
    <w:rsid w:val="00D3208B"/>
    <w:rsid w:val="00D4023D"/>
    <w:rsid w:val="00D50192"/>
    <w:rsid w:val="00D60BEA"/>
    <w:rsid w:val="00D61CB2"/>
    <w:rsid w:val="00D94E14"/>
    <w:rsid w:val="00DA75BD"/>
    <w:rsid w:val="00DB6005"/>
    <w:rsid w:val="00DC7889"/>
    <w:rsid w:val="00DD52FD"/>
    <w:rsid w:val="00E02727"/>
    <w:rsid w:val="00E03BDE"/>
    <w:rsid w:val="00E21E96"/>
    <w:rsid w:val="00E4749A"/>
    <w:rsid w:val="00E57AE0"/>
    <w:rsid w:val="00E61DE5"/>
    <w:rsid w:val="00E71173"/>
    <w:rsid w:val="00EA6108"/>
    <w:rsid w:val="00ED0EFC"/>
    <w:rsid w:val="00ED2D5E"/>
    <w:rsid w:val="00F76D88"/>
    <w:rsid w:val="00F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 w:val="0"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 w:val="0"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B9BA5-086B-47DF-B674-D8E95969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11</Pages>
  <Words>14335</Words>
  <Characters>8172</Characters>
  <Application>Microsoft Office Word</Application>
  <DocSecurity>0</DocSecurity>
  <Lines>68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86</cp:revision>
  <dcterms:created xsi:type="dcterms:W3CDTF">2020-03-17T16:10:00Z</dcterms:created>
  <dcterms:modified xsi:type="dcterms:W3CDTF">2020-05-21T12:32:00Z</dcterms:modified>
</cp:coreProperties>
</file>