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92" w:rsidRDefault="009F7D88" w:rsidP="009F7D88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9F7D88">
        <w:rPr>
          <w:rFonts w:ascii="Times New Roman" w:hAnsi="Times New Roman" w:cs="Times New Roman"/>
          <w:i/>
          <w:iCs/>
          <w:sz w:val="28"/>
          <w:szCs w:val="28"/>
        </w:rPr>
        <w:t>Практичне</w:t>
      </w:r>
      <w:proofErr w:type="spellEnd"/>
      <w:r w:rsidRPr="009F7D88">
        <w:rPr>
          <w:rFonts w:ascii="Times New Roman" w:hAnsi="Times New Roman" w:cs="Times New Roman"/>
          <w:i/>
          <w:iCs/>
          <w:sz w:val="28"/>
          <w:szCs w:val="28"/>
        </w:rPr>
        <w:t xml:space="preserve"> за</w:t>
      </w:r>
      <w:proofErr w:type="spellStart"/>
      <w:r w:rsidRPr="009F7D88">
        <w:rPr>
          <w:rFonts w:ascii="Times New Roman" w:hAnsi="Times New Roman" w:cs="Times New Roman"/>
          <w:i/>
          <w:iCs/>
          <w:sz w:val="28"/>
          <w:szCs w:val="28"/>
          <w:lang w:val="uk-UA"/>
        </w:rPr>
        <w:t>нятт</w:t>
      </w:r>
      <w:proofErr w:type="spellEnd"/>
      <w:r w:rsidRPr="009F7D88">
        <w:rPr>
          <w:rFonts w:ascii="Times New Roman" w:hAnsi="Times New Roman" w:cs="Times New Roman"/>
          <w:i/>
          <w:iCs/>
          <w:sz w:val="28"/>
          <w:szCs w:val="28"/>
        </w:rPr>
        <w:t xml:space="preserve">я 11. </w:t>
      </w:r>
      <w:proofErr w:type="gramStart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</w:t>
      </w:r>
      <w:proofErr w:type="gramEnd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proofErr w:type="spellStart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знокольоровий</w:t>
      </w:r>
      <w:proofErr w:type="spellEnd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</w:t>
      </w:r>
      <w:proofErr w:type="spellEnd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 </w:t>
      </w:r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є</w:t>
      </w:r>
      <w:proofErr w:type="spellStart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вропейського</w:t>
      </w:r>
      <w:proofErr w:type="spellEnd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9F7D8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живопису</w:t>
      </w:r>
      <w:proofErr w:type="spellEnd"/>
    </w:p>
    <w:p w:rsidR="009F7D88" w:rsidRDefault="009F7D88" w:rsidP="009F7D88">
      <w:pPr>
        <w:pStyle w:val="a3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9F7D88" w:rsidRPr="00D46F30" w:rsidRDefault="00D46F30" w:rsidP="009F7D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9F7D88" w:rsidRPr="00D46F30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ервісн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F7D88" w:rsidRPr="00D46F30">
        <w:rPr>
          <w:rFonts w:ascii="Times New Roman" w:hAnsi="Times New Roman" w:cs="Times New Roman"/>
          <w:sz w:val="28"/>
          <w:szCs w:val="28"/>
        </w:rPr>
        <w:t xml:space="preserve"> «галере</w:t>
      </w:r>
      <w:r w:rsidR="009F7D88" w:rsidRPr="00D46F30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9F7D88" w:rsidRPr="00D46F30">
        <w:rPr>
          <w:rFonts w:ascii="Times New Roman" w:hAnsi="Times New Roman" w:cs="Times New Roman"/>
          <w:sz w:val="28"/>
          <w:szCs w:val="28"/>
        </w:rPr>
        <w:t xml:space="preserve">», яка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нагадувала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сучасне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графіті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печер</w:t>
      </w:r>
      <w:proofErr w:type="spellEnd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Ласко</w:t>
      </w:r>
      <w:proofErr w:type="spellEnd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r w:rsidR="009F7D88" w:rsidRPr="00D46F3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ипадково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відкрито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знамениту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i/>
          <w:iCs/>
          <w:sz w:val="28"/>
          <w:szCs w:val="28"/>
        </w:rPr>
        <w:t>печеру</w:t>
      </w:r>
      <w:proofErr w:type="spellEnd"/>
      <w:r w:rsidR="009F7D88" w:rsidRPr="00D46F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i/>
          <w:iCs/>
          <w:sz w:val="28"/>
          <w:szCs w:val="28"/>
        </w:rPr>
        <w:t>Альтаміра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Іспанії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археологом-любителем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9-річною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донькою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в 1879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печери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зображеннями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диких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>ійських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тварин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внесені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до списку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Світової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спадщини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ЮНЕСКО.</w:t>
      </w:r>
    </w:p>
    <w:p w:rsidR="009F7D88" w:rsidRPr="00D46F30" w:rsidRDefault="00D46F30" w:rsidP="009F7D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Епоха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занурює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європейців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сакрального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живопису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символічні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містицизм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Картина </w:t>
      </w:r>
      <w:proofErr w:type="spellStart"/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>ітобудови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відображена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сторінках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мініатюри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) та на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стінах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християнських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соборів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монументальний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живопис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Мозаїки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фрески,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іконопис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книжкова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мініатюра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представляють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мистецтво</w:t>
      </w:r>
      <w:proofErr w:type="spellEnd"/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>ізантії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рукописів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прикрашали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ініціалами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віньєтками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Середньовічні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книжкові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мініатюри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передвісниками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>станкового</w:t>
      </w:r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живопису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Яскраві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мозаїки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смальти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виготовляли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візантійські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майстри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сяяли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золотавому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тлі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утворюючи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ефект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мерехтіння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>.</w:t>
      </w:r>
    </w:p>
    <w:p w:rsidR="00D46F30" w:rsidRDefault="00D46F30" w:rsidP="009F7D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9F7D88" w:rsidRPr="00D46F30">
        <w:rPr>
          <w:rFonts w:ascii="Times New Roman" w:hAnsi="Times New Roman" w:cs="Times New Roman"/>
          <w:sz w:val="28"/>
          <w:szCs w:val="28"/>
          <w:lang w:val="uk-UA"/>
        </w:rPr>
        <w:t>Для фрескового живопису романської доби — першого загальноєвропейського стилю — характерні умовність і площинність зображення (композиції були позбавлені глибини простору), схематичність образів і різномасштабність фігур (Христа завжди малювали вищим за інших).</w:t>
      </w:r>
    </w:p>
    <w:p w:rsidR="009F7D88" w:rsidRPr="00D46F30" w:rsidRDefault="00D46F30" w:rsidP="009F7D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9F7D88" w:rsidRPr="00D46F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Засновник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італійської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малярської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Джотто</w:t>
      </w:r>
      <w:proofErr w:type="spellEnd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</w:t>
      </w:r>
      <w:proofErr w:type="spellEnd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Бондоне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(1267—1337)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>за</w:t>
      </w:r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середньовічного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канону.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Звичні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аскетичні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облич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митець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зумів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оживити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емоційними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поглядами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по-новому почав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відтворювати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прості</w:t>
      </w:r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розміщуючи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фресок так,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виникала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ілюзія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просторовості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>.</w:t>
      </w:r>
    </w:p>
    <w:p w:rsidR="009F7D88" w:rsidRDefault="00D46F30" w:rsidP="009F7D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«</w:t>
      </w:r>
      <w:proofErr w:type="spellStart"/>
      <w:proofErr w:type="gramStart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proofErr w:type="gramEnd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іблією</w:t>
      </w:r>
      <w:proofErr w:type="spellEnd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для </w:t>
      </w:r>
      <w:proofErr w:type="spellStart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неписьменних</w:t>
      </w:r>
      <w:proofErr w:type="spellEnd"/>
      <w:r w:rsidR="009F7D88" w:rsidRPr="00D46F30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</w:t>
      </w:r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часто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вітражі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готичних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соборів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вони давали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ознайомится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сценами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Святого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писання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Особливе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вітражного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живопису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Франції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зародилася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готична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9F7D88" w:rsidRPr="00D46F30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="009F7D88" w:rsidRPr="00D46F30">
        <w:rPr>
          <w:rFonts w:ascii="Times New Roman" w:hAnsi="Times New Roman" w:cs="Times New Roman"/>
          <w:sz w:val="28"/>
          <w:szCs w:val="28"/>
        </w:rPr>
        <w:t>ітектура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сусідні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вважали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спорудою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чиї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вітражі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збереглися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ХІІІ ст. без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реконструкцій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r w:rsidR="009F7D88" w:rsidRPr="00D46F30">
        <w:rPr>
          <w:rFonts w:ascii="Times New Roman" w:hAnsi="Times New Roman" w:cs="Times New Roman"/>
          <w:i/>
          <w:iCs/>
          <w:sz w:val="28"/>
          <w:szCs w:val="28"/>
        </w:rPr>
        <w:t xml:space="preserve">собор у </w:t>
      </w:r>
      <w:proofErr w:type="spellStart"/>
      <w:r w:rsidR="009F7D88" w:rsidRPr="00D46F30">
        <w:rPr>
          <w:rFonts w:ascii="Times New Roman" w:hAnsi="Times New Roman" w:cs="Times New Roman"/>
          <w:i/>
          <w:iCs/>
          <w:sz w:val="28"/>
          <w:szCs w:val="28"/>
        </w:rPr>
        <w:t>Шартрі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170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вітражів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домінуванням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блакитних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синіх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відтінків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створюють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містичну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атмосферу.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виготовляли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ремісничі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корпорації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D88" w:rsidRPr="00D46F30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="009F7D88" w:rsidRPr="00D46F30">
        <w:rPr>
          <w:rFonts w:ascii="Times New Roman" w:hAnsi="Times New Roman" w:cs="Times New Roman"/>
          <w:sz w:val="28"/>
          <w:szCs w:val="28"/>
        </w:rPr>
        <w:t>.</w:t>
      </w:r>
    </w:p>
    <w:p w:rsidR="00D46F30" w:rsidRPr="00D46F30" w:rsidRDefault="00D46F30" w:rsidP="009F7D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46F30" w:rsidRDefault="00D46F30" w:rsidP="00D46F30">
      <w:pPr>
        <w:pStyle w:val="21"/>
        <w:spacing w:line="240" w:lineRule="auto"/>
        <w:ind w:right="118"/>
        <w:rPr>
          <w:i/>
          <w:iCs/>
          <w:color w:val="000000" w:themeColor="text1"/>
          <w:sz w:val="28"/>
          <w:szCs w:val="28"/>
        </w:rPr>
      </w:pPr>
      <w:r w:rsidRPr="00C56294">
        <w:rPr>
          <w:i/>
          <w:iCs/>
          <w:color w:val="000000" w:themeColor="text1"/>
          <w:sz w:val="28"/>
          <w:szCs w:val="28"/>
        </w:rPr>
        <w:t>В</w:t>
      </w:r>
      <w:r>
        <w:rPr>
          <w:i/>
          <w:iCs/>
          <w:color w:val="000000" w:themeColor="text1"/>
          <w:sz w:val="28"/>
          <w:szCs w:val="28"/>
        </w:rPr>
        <w:t xml:space="preserve">иконати одне із </w:t>
      </w:r>
      <w:r w:rsidRPr="00C56294">
        <w:rPr>
          <w:i/>
          <w:iCs/>
          <w:color w:val="000000" w:themeColor="text1"/>
          <w:sz w:val="28"/>
          <w:szCs w:val="28"/>
        </w:rPr>
        <w:t xml:space="preserve"> завдань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D46F30" w:rsidRDefault="00D46F30" w:rsidP="00D46F30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>1.</w:t>
      </w:r>
      <w:r w:rsidRPr="00D14D59">
        <w:rPr>
          <w:b/>
          <w:bCs/>
          <w:i/>
          <w:iCs/>
          <w:color w:val="000000" w:themeColor="text1"/>
          <w:sz w:val="28"/>
          <w:szCs w:val="28"/>
          <w:lang w:val="uk-UA"/>
        </w:rPr>
        <w:t>Підготувати презентацію</w:t>
      </w:r>
      <w:r>
        <w:rPr>
          <w:b/>
          <w:bCs/>
          <w:i/>
          <w:iCs/>
          <w:color w:val="000000" w:themeColor="text1"/>
          <w:sz w:val="28"/>
          <w:szCs w:val="28"/>
          <w:lang w:val="uk-UA"/>
        </w:rPr>
        <w:t xml:space="preserve"> на одну із тем: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5708C5">
        <w:rPr>
          <w:color w:val="000000" w:themeColor="text1"/>
          <w:sz w:val="28"/>
          <w:szCs w:val="28"/>
        </w:rPr>
        <w:t xml:space="preserve">Первісні </w:t>
      </w:r>
      <w:proofErr w:type="spellStart"/>
      <w:r w:rsidRPr="005708C5">
        <w:rPr>
          <w:color w:val="000000" w:themeColor="text1"/>
          <w:sz w:val="28"/>
          <w:szCs w:val="28"/>
        </w:rPr>
        <w:t>наскельні</w:t>
      </w:r>
      <w:proofErr w:type="spellEnd"/>
      <w:r w:rsidRPr="005708C5">
        <w:rPr>
          <w:color w:val="000000" w:themeColor="text1"/>
          <w:sz w:val="28"/>
          <w:szCs w:val="28"/>
        </w:rPr>
        <w:t xml:space="preserve"> малюнки печер Ласко (Франція)</w:t>
      </w:r>
      <w:r>
        <w:rPr>
          <w:color w:val="000000" w:themeColor="text1"/>
          <w:sz w:val="28"/>
          <w:szCs w:val="28"/>
        </w:rPr>
        <w:t>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>
        <w:rPr>
          <w:color w:val="000000" w:themeColor="text1"/>
          <w:sz w:val="28"/>
          <w:szCs w:val="28"/>
        </w:rPr>
        <w:t>Н</w:t>
      </w:r>
      <w:r w:rsidRPr="005708C5">
        <w:rPr>
          <w:color w:val="000000" w:themeColor="text1"/>
          <w:sz w:val="28"/>
          <w:szCs w:val="28"/>
        </w:rPr>
        <w:t>аскельні</w:t>
      </w:r>
      <w:proofErr w:type="spellEnd"/>
      <w:r w:rsidRPr="005708C5">
        <w:rPr>
          <w:color w:val="000000" w:themeColor="text1"/>
          <w:sz w:val="28"/>
          <w:szCs w:val="28"/>
        </w:rPr>
        <w:t xml:space="preserve"> малюнки печер</w:t>
      </w:r>
      <w:r w:rsidRPr="00FE6666">
        <w:rPr>
          <w:color w:val="000000" w:themeColor="text1"/>
          <w:sz w:val="28"/>
          <w:szCs w:val="28"/>
        </w:rPr>
        <w:t xml:space="preserve"> </w:t>
      </w:r>
      <w:proofErr w:type="spellStart"/>
      <w:r w:rsidRPr="005708C5">
        <w:rPr>
          <w:color w:val="000000" w:themeColor="text1"/>
          <w:sz w:val="28"/>
          <w:szCs w:val="28"/>
        </w:rPr>
        <w:t>Альтаміра</w:t>
      </w:r>
      <w:proofErr w:type="spellEnd"/>
      <w:r w:rsidRPr="005708C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(Іспанія)»;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5708C5">
        <w:rPr>
          <w:color w:val="000000" w:themeColor="text1"/>
          <w:sz w:val="28"/>
          <w:szCs w:val="28"/>
        </w:rPr>
        <w:t>М</w:t>
      </w:r>
      <w:r>
        <w:rPr>
          <w:color w:val="000000" w:themeColor="text1"/>
          <w:sz w:val="28"/>
          <w:szCs w:val="28"/>
        </w:rPr>
        <w:t>истецтво м</w:t>
      </w:r>
      <w:r w:rsidRPr="005708C5">
        <w:rPr>
          <w:color w:val="000000" w:themeColor="text1"/>
          <w:sz w:val="28"/>
          <w:szCs w:val="28"/>
        </w:rPr>
        <w:t>озаїки</w:t>
      </w:r>
      <w:r>
        <w:rPr>
          <w:color w:val="000000" w:themeColor="text1"/>
          <w:sz w:val="28"/>
          <w:szCs w:val="28"/>
        </w:rPr>
        <w:t xml:space="preserve"> у Візантії»;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«Фресковий живопис Візантії»;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«Розвиток іконопису у Візантії»;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«К</w:t>
      </w:r>
      <w:r w:rsidRPr="005708C5">
        <w:rPr>
          <w:color w:val="000000" w:themeColor="text1"/>
          <w:sz w:val="28"/>
          <w:szCs w:val="28"/>
        </w:rPr>
        <w:t>нижкова мініатюра Візантії</w:t>
      </w:r>
      <w:r>
        <w:rPr>
          <w:color w:val="000000" w:themeColor="text1"/>
          <w:sz w:val="28"/>
          <w:szCs w:val="28"/>
        </w:rPr>
        <w:t>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 Канони  фресок романської доби»;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E666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«</w:t>
      </w:r>
      <w:r w:rsidRPr="00FE6666">
        <w:rPr>
          <w:color w:val="000000" w:themeColor="text1"/>
          <w:sz w:val="28"/>
          <w:szCs w:val="28"/>
          <w:shd w:val="clear" w:color="auto" w:fill="FFFFFF"/>
        </w:rPr>
        <w:t>Вітражі готичних соборів</w:t>
      </w:r>
      <w:r>
        <w:rPr>
          <w:color w:val="000000" w:themeColor="text1"/>
          <w:sz w:val="28"/>
          <w:szCs w:val="28"/>
          <w:shd w:val="clear" w:color="auto" w:fill="FFFFFF"/>
        </w:rPr>
        <w:t>»;</w:t>
      </w:r>
      <w:r w:rsidRPr="00FE666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  «</w:t>
      </w:r>
      <w:proofErr w:type="spellStart"/>
      <w:r w:rsidRPr="00FE6666">
        <w:rPr>
          <w:color w:val="000000" w:themeColor="text1"/>
          <w:sz w:val="28"/>
          <w:szCs w:val="28"/>
          <w:shd w:val="clear" w:color="auto" w:fill="FFFFFF"/>
        </w:rPr>
        <w:t>Шартрський</w:t>
      </w:r>
      <w:proofErr w:type="spellEnd"/>
      <w:r w:rsidRPr="00FE6666">
        <w:rPr>
          <w:color w:val="000000" w:themeColor="text1"/>
          <w:sz w:val="28"/>
          <w:szCs w:val="28"/>
          <w:shd w:val="clear" w:color="auto" w:fill="FFFFFF"/>
        </w:rPr>
        <w:t xml:space="preserve"> собор у  </w:t>
      </w:r>
      <w:r w:rsidRPr="00FE6666">
        <w:rPr>
          <w:color w:val="000000" w:themeColor="text1"/>
          <w:sz w:val="28"/>
          <w:szCs w:val="28"/>
        </w:rPr>
        <w:t>Франції</w:t>
      </w:r>
      <w:r>
        <w:rPr>
          <w:color w:val="000000" w:themeColor="text1"/>
          <w:sz w:val="28"/>
          <w:szCs w:val="28"/>
        </w:rPr>
        <w:t xml:space="preserve"> </w:t>
      </w:r>
      <w:r w:rsidRPr="00FE6666">
        <w:rPr>
          <w:bCs/>
          <w:color w:val="000000" w:themeColor="text1"/>
          <w:sz w:val="28"/>
          <w:szCs w:val="28"/>
        </w:rPr>
        <w:t xml:space="preserve">— </w:t>
      </w:r>
      <w:r w:rsidRPr="00FE6666">
        <w:rPr>
          <w:color w:val="000000" w:themeColor="text1"/>
          <w:sz w:val="28"/>
          <w:szCs w:val="28"/>
          <w:shd w:val="clear" w:color="auto" w:fill="FFFFFF"/>
        </w:rPr>
        <w:t>«Біблія для неписьменних»</w:t>
      </w:r>
      <w:r>
        <w:rPr>
          <w:color w:val="000000" w:themeColor="text1"/>
          <w:sz w:val="28"/>
          <w:szCs w:val="28"/>
        </w:rPr>
        <w:t>.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</w:p>
    <w:p w:rsidR="00D46F30" w:rsidRPr="00CD4B6B" w:rsidRDefault="00D46F30" w:rsidP="00D46F30">
      <w:pPr>
        <w:pStyle w:val="a4"/>
        <w:tabs>
          <w:tab w:val="num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CD4B6B">
        <w:rPr>
          <w:b/>
          <w:bCs/>
          <w:i/>
          <w:iCs/>
          <w:color w:val="000000" w:themeColor="text1"/>
          <w:sz w:val="28"/>
          <w:szCs w:val="28"/>
          <w:lang w:val="uk-UA"/>
        </w:rPr>
        <w:t>2. Скласти колаж: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«Мозаїка»;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«Фрески»;</w:t>
      </w:r>
    </w:p>
    <w:p w:rsidR="00D46F30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>
        <w:rPr>
          <w:color w:val="000000" w:themeColor="text1"/>
          <w:sz w:val="28"/>
          <w:szCs w:val="28"/>
        </w:rPr>
        <w:t>Наскельні</w:t>
      </w:r>
      <w:proofErr w:type="spellEnd"/>
      <w:r>
        <w:rPr>
          <w:color w:val="000000" w:themeColor="text1"/>
          <w:sz w:val="28"/>
          <w:szCs w:val="28"/>
        </w:rPr>
        <w:t xml:space="preserve"> малюнки печер Ласко»;</w:t>
      </w:r>
    </w:p>
    <w:p w:rsidR="00D46F30" w:rsidRPr="00D83665" w:rsidRDefault="00D46F30" w:rsidP="00D46F30">
      <w:pPr>
        <w:pStyle w:val="a5"/>
        <w:spacing w:after="0"/>
        <w:ind w:right="118" w:firstLine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>
        <w:rPr>
          <w:color w:val="000000" w:themeColor="text1"/>
          <w:sz w:val="28"/>
          <w:szCs w:val="28"/>
        </w:rPr>
        <w:t>Наскельні</w:t>
      </w:r>
      <w:proofErr w:type="spellEnd"/>
      <w:r>
        <w:rPr>
          <w:color w:val="000000" w:themeColor="text1"/>
          <w:sz w:val="28"/>
          <w:szCs w:val="28"/>
        </w:rPr>
        <w:t xml:space="preserve"> малюнки печер </w:t>
      </w:r>
      <w:proofErr w:type="spellStart"/>
      <w:r>
        <w:rPr>
          <w:color w:val="000000" w:themeColor="text1"/>
          <w:sz w:val="28"/>
          <w:szCs w:val="28"/>
        </w:rPr>
        <w:t>Альтаміра</w:t>
      </w:r>
      <w:proofErr w:type="spellEnd"/>
      <w:r>
        <w:rPr>
          <w:color w:val="000000" w:themeColor="text1"/>
          <w:sz w:val="28"/>
          <w:szCs w:val="28"/>
        </w:rPr>
        <w:t>».</w:t>
      </w:r>
    </w:p>
    <w:p w:rsidR="009F7D88" w:rsidRPr="00D46F30" w:rsidRDefault="009F7D88" w:rsidP="009F7D8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7D88" w:rsidRPr="00D46F30" w:rsidSect="00F7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7D88"/>
    <w:rsid w:val="001F520B"/>
    <w:rsid w:val="0049560E"/>
    <w:rsid w:val="009F7D88"/>
    <w:rsid w:val="00D46F30"/>
    <w:rsid w:val="00F7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7D88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D4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"/>
    <w:uiPriority w:val="99"/>
    <w:rsid w:val="00D46F30"/>
    <w:pPr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Body Text"/>
    <w:basedOn w:val="a"/>
    <w:link w:val="a6"/>
    <w:uiPriority w:val="99"/>
    <w:unhideWhenUsed/>
    <w:rsid w:val="00D46F3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uk-UA" w:eastAsia="ar-SA"/>
    </w:rPr>
  </w:style>
  <w:style w:type="character" w:customStyle="1" w:styleId="a6">
    <w:name w:val="Основной текст Знак"/>
    <w:basedOn w:val="a0"/>
    <w:link w:val="a5"/>
    <w:uiPriority w:val="99"/>
    <w:rsid w:val="00D46F30"/>
    <w:rPr>
      <w:rFonts w:ascii="Times New Roman" w:eastAsia="Times New Roman" w:hAnsi="Times New Roman" w:cs="Times New Roman"/>
      <w:sz w:val="20"/>
      <w:szCs w:val="20"/>
      <w:lang w:val="uk-UA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2020-03-27T08:43:00Z</dcterms:created>
  <dcterms:modified xsi:type="dcterms:W3CDTF">2020-03-27T09:39:00Z</dcterms:modified>
</cp:coreProperties>
</file>