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892" w:rsidRDefault="007C25A1" w:rsidP="007C25A1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              </w:t>
      </w:r>
      <w:r w:rsidR="006075AA" w:rsidRPr="007C25A1">
        <w:rPr>
          <w:rFonts w:asciiTheme="majorBidi" w:hAnsiTheme="majorBidi" w:cstheme="majorBidi"/>
          <w:sz w:val="28"/>
          <w:szCs w:val="28"/>
          <w:lang w:val="uk-UA"/>
        </w:rPr>
        <w:t xml:space="preserve">Лекція 17. </w:t>
      </w:r>
      <w:r w:rsidR="006075AA" w:rsidRPr="007C25A1">
        <w:rPr>
          <w:rFonts w:asciiTheme="majorBidi" w:hAnsiTheme="majorBidi" w:cstheme="majorBidi"/>
          <w:b/>
          <w:bCs/>
          <w:sz w:val="28"/>
          <w:szCs w:val="28"/>
          <w:lang w:val="uk-UA"/>
        </w:rPr>
        <w:t>«Золота доба» іспанського живопису</w:t>
      </w:r>
    </w:p>
    <w:p w:rsidR="007C25A1" w:rsidRPr="007C25A1" w:rsidRDefault="007C25A1" w:rsidP="007C25A1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</w:p>
    <w:p w:rsid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«Золота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доба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»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іспанського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ХVІІ ст. представлена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творчістю</w:t>
      </w:r>
      <w:proofErr w:type="spellEnd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Д</w:t>
      </w:r>
      <w:proofErr w:type="gram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ієго</w:t>
      </w:r>
      <w:proofErr w:type="spell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Веласкеса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(1599—1660) — придворного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живописця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короля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Філіппа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ІV.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Протягом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чотирьох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десятиліть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він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писав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портрети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монарха,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зображував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дітей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наближених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до двору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грандів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Знамениті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картини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митця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«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Меніни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», «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Прялі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», «Кузня Вулкана», «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Здача</w:t>
      </w:r>
      <w:proofErr w:type="spellEnd"/>
      <w:proofErr w:type="gram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Б</w:t>
      </w:r>
      <w:proofErr w:type="gram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реди»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інші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зберігаються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музеї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Прадо. </w:t>
      </w:r>
    </w:p>
    <w:p w:rsidR="006075AA" w:rsidRP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Художник 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парадних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портретах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мав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зображувати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все точно: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величних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поз до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розкішних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костюмів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також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церемоніальну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обстановку. У портретах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королівських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блазнів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слуг Веласкес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ідкреслював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людську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гідність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знедолених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у портретах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дітей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безпосередність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груповому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портреті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«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Меніни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» художник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зобразив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самого себе перед мольбертом.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Портрет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інфанти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Маргарити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є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окрасою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колекції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київського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Музею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Ханенкі</w:t>
      </w:r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в</w:t>
      </w:r>
      <w:proofErr w:type="spellEnd"/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.</w:t>
      </w:r>
    </w:p>
    <w:p w:rsidR="006075AA" w:rsidRP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До великих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іспанців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належить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Франсіско</w:t>
      </w:r>
      <w:proofErr w:type="spell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Гойя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(1746—1828) — автор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портретної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галереї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видатних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людей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свого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часу,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знаменитих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офортів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із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серії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«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Капрічос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»,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що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гостро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викривали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порочність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іту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Художня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мова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Гойї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який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мав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дар колориста, —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виразна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рисунок —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експресивний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композиції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динамічні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Картина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«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Парасолька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»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є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прикладом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втілення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безхмарного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щастя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Яскрава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колірна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гама, пейзаж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із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блакитним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небом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соковитою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зеленню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передають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радість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молодості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>.</w:t>
      </w:r>
    </w:p>
    <w:p w:rsid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Англії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національна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школа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виникла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у XVIII ст.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Найвідомішими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її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представниками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були</w:t>
      </w:r>
      <w:proofErr w:type="spellEnd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В</w:t>
      </w:r>
      <w:proofErr w:type="gram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ільям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Хогарт, Томас Гейнсборо, Джон Констебль, Джозеф Тернер,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Джошуа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Рейнольдс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.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Художник-сатирик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карикатурист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В. Хогарт 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своїх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творах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засуджував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суспільні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пороки (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серії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картин «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Модний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шлюб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», «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Кар’єра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марнотратника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»),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започаткувавши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реалістичний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напрям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</w:p>
    <w:p w:rsidR="006075AA" w:rsidRP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«Батько» англійського пейзажу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Т.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Гейнсборо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  <w:lang w:val="uk-UA"/>
        </w:rPr>
        <w:t xml:space="preserve"> писав ліричні краєвиди, навіяні фантазією.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Створював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портрети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тлі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природи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ідкреслюючи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гармонію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людини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природи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На той час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англ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ійські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митці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досягли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досконалості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в акварельному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Дж. Тернер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романтичних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пейзажах передавав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світло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зображуючи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схід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захід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сонця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тумани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які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потім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розвинули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імпресіоністи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Дж.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Рейнольдс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створив галерею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портретів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своїх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сучасників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переважно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представників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знаті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поєднуючи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риси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аристократичної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парадності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монументальності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влучністю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психологічних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характеристик.</w:t>
      </w:r>
    </w:p>
    <w:p w:rsidR="006075AA" w:rsidRP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Франції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впливом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різних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світоглядних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художніх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ідей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виникли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різні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напрями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Вони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поступово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сформувалися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школи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які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існували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протягом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ХІ</w:t>
      </w:r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Х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ст.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іноді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майже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паралельно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класична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романтична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реалістична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Яскравим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представником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класичної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школи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був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Жак-Лу</w:t>
      </w:r>
      <w:proofErr w:type="gram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ї</w:t>
      </w:r>
      <w:proofErr w:type="spell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Д</w:t>
      </w:r>
      <w:proofErr w:type="gram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авід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(1748—1825), 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знаковим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твором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стала картина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«Присяга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Гораціїв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».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Художники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цієї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школи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звертаються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історичної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тематики,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образів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античності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Ренесансу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gram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Романтична школа представлена</w:t>
      </w:r>
      <w:proofErr w:type="gram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творчістю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її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засновника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лідера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Ежена Делакруа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(1798—1863).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картина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«Свобода на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барикадах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»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є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своє</w:t>
      </w:r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р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ідним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символом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свободи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романтичних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пейзажах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улюблений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— марина)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митці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відступають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точності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академічного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малюнка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дають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волю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фантазії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>.</w:t>
      </w:r>
    </w:p>
    <w:p w:rsid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lastRenderedPageBreak/>
        <w:t xml:space="preserve">     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Третя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реалістична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школа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відома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назвою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«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натуралістична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».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Її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представники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намагалися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ідеалізувати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дійсність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передавати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її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такою, як вона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є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Їх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цікавить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минуле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сучасність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насамперед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буденне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життя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простих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людей, часто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знедолених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</w:p>
    <w:p w:rsidR="006075AA" w:rsidRP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Засновником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школи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критичного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реалізму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 xml:space="preserve">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зах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ідноєвропейському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мистецтві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став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Густав Курбе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(1819—1877).</w:t>
      </w:r>
    </w:p>
    <w:p w:rsid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</w:t>
      </w:r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У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Франції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останній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третині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XIX — на початку XX ст.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виникло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нове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мистецьке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явище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яке назвали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імпресіонізмом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Зазвичай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цим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терміном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мається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увазі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напрям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або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стиль 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хоча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ідеї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методи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знайшли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своє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втілення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літературі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музиці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Історію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виникнення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об’єднання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молодих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художників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їхніх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паризьких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виставок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які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спричинили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ажіотаж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скандали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знаєте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попередніх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класів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як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роль 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цьому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картини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Клода Моне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(1840— 1926)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«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Враження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Схід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сонця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»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(1872) для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виникнення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терміна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який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випадково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став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назвою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стилю. </w:t>
      </w:r>
    </w:p>
    <w:p w:rsidR="006075AA" w:rsidRP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</w:t>
      </w:r>
      <w:r w:rsidR="006075AA" w:rsidRPr="007C25A1">
        <w:rPr>
          <w:rFonts w:asciiTheme="majorBidi" w:hAnsiTheme="majorBidi" w:cstheme="majorBidi"/>
          <w:sz w:val="28"/>
          <w:szCs w:val="28"/>
          <w:lang w:val="uk-UA"/>
        </w:rPr>
        <w:t xml:space="preserve">Першопрохідцями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імпресіонізму </w:t>
      </w:r>
      <w:r w:rsidR="006075AA" w:rsidRPr="007C25A1">
        <w:rPr>
          <w:rFonts w:asciiTheme="majorBidi" w:hAnsiTheme="majorBidi" w:cstheme="majorBidi"/>
          <w:sz w:val="28"/>
          <w:szCs w:val="28"/>
          <w:lang w:val="uk-UA"/>
        </w:rPr>
        <w:t xml:space="preserve">стали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Едуард Мане, Огюст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Ренуар</w:t>
      </w:r>
      <w:proofErr w:type="spell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Каміль</w:t>
      </w:r>
      <w:proofErr w:type="spell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Піссарро</w:t>
      </w:r>
      <w:proofErr w:type="spell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, Едгар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Дега</w:t>
      </w:r>
      <w:proofErr w:type="spell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, Альфред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Сіслей</w:t>
      </w:r>
      <w:proofErr w:type="spell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 xml:space="preserve">, Берта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  <w:lang w:val="uk-UA"/>
        </w:rPr>
        <w:t>Морізо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  <w:lang w:val="uk-UA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Суттєвою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ознакою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імпресіонізму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стала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орієнтація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почуття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а не 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розум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Об’єктом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зображення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обирають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не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предмети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под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та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явища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враження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них.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Живописці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прагнули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відобразити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іт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його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мінливості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Звідси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пошук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виразності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інтерес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до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технічних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деталей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малярства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Імпресіоністи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писали просто неба — 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пленері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Це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спричинило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появу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«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ескізної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»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манери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техніки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дрібного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мазка.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Захоплюючись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передачею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повітряної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перспективи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вони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створювали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ілюзію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ітла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повітря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>.</w:t>
      </w:r>
    </w:p>
    <w:p w:rsidR="006075AA" w:rsidRP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 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Методи імпресіоністів знайшли продовження у творчості французьких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  <w:lang w:val="uk-UA"/>
        </w:rPr>
        <w:t>постімпресіоністів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та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  <w:lang w:val="uk-UA"/>
        </w:rPr>
        <w:t>неоімпресіоністів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  <w:lang w:val="uk-UA"/>
        </w:rPr>
        <w:t xml:space="preserve">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Це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спричинило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відкриття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нових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техні</w:t>
      </w:r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к</w:t>
      </w:r>
      <w:proofErr w:type="spellEnd"/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дивізіонізм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розділення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)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пуантилізм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(письмо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крапками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).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Поль Сезанн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(1839—1906) створив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натюрмортний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метод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зображення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дійсності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відміну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пейзажного методу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своїх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колег-імпресіоністів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Жорж Сера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(1859—1891)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Поль</w:t>
      </w:r>
      <w:proofErr w:type="gram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С</w:t>
      </w:r>
      <w:proofErr w:type="gramEnd"/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іньяк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(1863—1935) писали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картини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нових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техніках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та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намагалися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обґрунтувати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наукову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теорію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кольору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використовуючи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відкриття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галузі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оптики. </w:t>
      </w:r>
      <w:r w:rsidR="006075AA"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Поль Гоген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(1848—1903)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збагатив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досягнення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попередників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п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ідкреслено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екзотичною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декоративністю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символізмом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образів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  <w:lang w:val="uk-UA"/>
        </w:rPr>
        <w:t>.</w:t>
      </w:r>
    </w:p>
    <w:p w:rsidR="006075AA" w:rsidRP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r w:rsidR="006075AA" w:rsidRPr="007C25A1">
        <w:rPr>
          <w:rFonts w:asciiTheme="majorBidi" w:hAnsiTheme="majorBidi" w:cstheme="majorBidi"/>
          <w:sz w:val="28"/>
          <w:szCs w:val="28"/>
          <w:lang w:val="uk-UA"/>
        </w:rPr>
        <w:t xml:space="preserve">Із кожним десятиліттям стилістичне розмаїття європейського живопису ставало дедалі складнішим, виникали нові напрями, стилі, течії, що об’єднують спільним терміном модернізм.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Знаковими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для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мистецтва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стали свобода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творчого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самовираження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митця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кардинальне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оновлення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художньої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мови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пр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іоритет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форми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над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змістом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полістилістика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>.</w:t>
      </w:r>
    </w:p>
    <w:p w:rsid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Із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кінця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50-х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років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ХХ ст. на </w:t>
      </w:r>
      <w:proofErr w:type="spellStart"/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св</w:t>
      </w:r>
      <w:proofErr w:type="gramEnd"/>
      <w:r w:rsidR="006075AA" w:rsidRPr="007C25A1">
        <w:rPr>
          <w:rFonts w:asciiTheme="majorBidi" w:hAnsiTheme="majorBidi" w:cstheme="majorBidi"/>
          <w:sz w:val="28"/>
          <w:szCs w:val="28"/>
        </w:rPr>
        <w:t>ітовій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арені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та в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мистецтві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Європи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настала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епоха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постмодернізму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.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Проте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вона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була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так само далека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від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єдності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як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попередня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</w:t>
      </w:r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На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зміну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художньому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образу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прийшли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колаж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інсталяція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сучасні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арт-практики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.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</w:p>
    <w:p w:rsidR="006075AA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>
        <w:rPr>
          <w:rFonts w:asciiTheme="majorBidi" w:hAnsiTheme="majorBidi" w:cstheme="majorBidi"/>
          <w:sz w:val="28"/>
          <w:szCs w:val="28"/>
          <w:lang w:val="uk-UA"/>
        </w:rPr>
        <w:t xml:space="preserve">   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Реалізм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перетворюється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на </w:t>
      </w:r>
      <w:proofErr w:type="spellStart"/>
      <w:proofErr w:type="gram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г</w:t>
      </w:r>
      <w:proofErr w:type="gram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іперреалізм</w:t>
      </w:r>
      <w:proofErr w:type="spellEnd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,</w:t>
      </w:r>
      <w:r w:rsidR="006075AA" w:rsidRPr="007C25A1">
        <w:rPr>
          <w:rFonts w:asciiTheme="majorBidi" w:hAnsiTheme="majorBidi" w:cstheme="majorBidi"/>
          <w:sz w:val="28"/>
          <w:szCs w:val="28"/>
        </w:rPr>
        <w:t xml:space="preserve"> коли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живописні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твори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успішно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конкурують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із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фотографією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ностальгія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за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символізмом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породжує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фентезі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захоплення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віртуальною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реальністю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приводить до </w:t>
      </w:r>
      <w:proofErr w:type="spellStart"/>
      <w:r w:rsidR="006075AA" w:rsidRPr="007C25A1">
        <w:rPr>
          <w:rFonts w:asciiTheme="majorBidi" w:hAnsiTheme="majorBidi" w:cstheme="majorBidi"/>
          <w:i/>
          <w:iCs/>
          <w:sz w:val="28"/>
          <w:szCs w:val="28"/>
        </w:rPr>
        <w:t>нет-арту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. Таким чином,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lastRenderedPageBreak/>
        <w:t>радикальний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перегляд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традицій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виражальних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засобів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європейського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живопису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і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візуального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мистецтва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загалом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="006075AA" w:rsidRPr="007C25A1">
        <w:rPr>
          <w:rFonts w:asciiTheme="majorBidi" w:hAnsiTheme="majorBidi" w:cstheme="majorBidi"/>
          <w:sz w:val="28"/>
          <w:szCs w:val="28"/>
        </w:rPr>
        <w:t>трива</w:t>
      </w:r>
      <w:proofErr w:type="gramStart"/>
      <w:r w:rsidR="006075AA" w:rsidRPr="007C25A1">
        <w:rPr>
          <w:rFonts w:asciiTheme="majorBidi" w:hAnsiTheme="majorBidi" w:cstheme="majorBidi"/>
          <w:sz w:val="28"/>
          <w:szCs w:val="28"/>
        </w:rPr>
        <w:t>є</w:t>
      </w:r>
      <w:proofErr w:type="spellEnd"/>
      <w:r w:rsidR="006075AA" w:rsidRPr="007C25A1">
        <w:rPr>
          <w:rFonts w:asciiTheme="majorBidi" w:hAnsiTheme="majorBidi" w:cstheme="majorBidi"/>
          <w:sz w:val="28"/>
          <w:szCs w:val="28"/>
        </w:rPr>
        <w:t>.</w:t>
      </w:r>
      <w:proofErr w:type="gramEnd"/>
    </w:p>
    <w:p w:rsidR="007C25A1" w:rsidRPr="007C25A1" w:rsidRDefault="007C25A1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6075AA" w:rsidRPr="007C25A1" w:rsidRDefault="006075AA" w:rsidP="007C25A1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7C25A1">
        <w:rPr>
          <w:rFonts w:asciiTheme="majorBidi" w:hAnsiTheme="majorBidi" w:cstheme="majorBidi"/>
          <w:b/>
          <w:bCs/>
          <w:sz w:val="28"/>
          <w:szCs w:val="28"/>
          <w:lang w:val="uk-UA"/>
        </w:rPr>
        <w:t>Словникова робота</w:t>
      </w:r>
    </w:p>
    <w:p w:rsidR="007C25A1" w:rsidRDefault="006075AA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Віньєтка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від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фр.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vigne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— виноград) — прикраса в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книзі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або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рукописі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: невелика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орнаментальна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або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сюжетна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композиція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7C25A1">
        <w:rPr>
          <w:rFonts w:asciiTheme="majorBidi" w:hAnsiTheme="majorBidi" w:cstheme="majorBidi"/>
          <w:sz w:val="28"/>
          <w:szCs w:val="28"/>
        </w:rPr>
        <w:t>на</w:t>
      </w:r>
      <w:proofErr w:type="gramEnd"/>
      <w:r w:rsidRPr="007C25A1">
        <w:rPr>
          <w:rFonts w:asciiTheme="majorBidi" w:hAnsiTheme="majorBidi" w:cstheme="majorBidi"/>
          <w:sz w:val="28"/>
          <w:szCs w:val="28"/>
        </w:rPr>
        <w:t xml:space="preserve"> початку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або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кінці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тексту.</w:t>
      </w:r>
    </w:p>
    <w:p w:rsidR="007C25A1" w:rsidRDefault="006075AA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Гіперреалізм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течія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сучасному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мистецтві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що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базується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gramStart"/>
      <w:r w:rsidRPr="007C25A1">
        <w:rPr>
          <w:rFonts w:asciiTheme="majorBidi" w:hAnsiTheme="majorBidi" w:cstheme="majorBidi"/>
          <w:sz w:val="28"/>
          <w:szCs w:val="28"/>
        </w:rPr>
        <w:t>на</w:t>
      </w:r>
      <w:proofErr w:type="gram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фотографічно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точному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відтворенні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реальності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>.</w:t>
      </w:r>
    </w:p>
    <w:p w:rsidR="007C25A1" w:rsidRDefault="006075AA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r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Нет-арт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— вид </w:t>
      </w:r>
      <w:proofErr w:type="gramStart"/>
      <w:r w:rsidRPr="007C25A1">
        <w:rPr>
          <w:rFonts w:asciiTheme="majorBidi" w:hAnsiTheme="majorBidi" w:cstheme="majorBidi"/>
          <w:sz w:val="28"/>
          <w:szCs w:val="28"/>
        </w:rPr>
        <w:t>цифрового</w:t>
      </w:r>
      <w:proofErr w:type="gram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мистецтва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що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поширюється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в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інтернеті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, часто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передбачає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втягування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глядачів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у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взаємодію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веб-твором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>.</w:t>
      </w:r>
    </w:p>
    <w:p w:rsidR="006075AA" w:rsidRDefault="006075AA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  <w:proofErr w:type="spellStart"/>
      <w:r w:rsidRPr="007C25A1">
        <w:rPr>
          <w:rFonts w:asciiTheme="majorBidi" w:hAnsiTheme="majorBidi" w:cstheme="majorBidi"/>
          <w:b/>
          <w:bCs/>
          <w:i/>
          <w:iCs/>
          <w:sz w:val="28"/>
          <w:szCs w:val="28"/>
        </w:rPr>
        <w:t>Сфумато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з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італ</w:t>
      </w:r>
      <w:proofErr w:type="spellEnd"/>
      <w:proofErr w:type="gramStart"/>
      <w:r w:rsidRPr="007C25A1">
        <w:rPr>
          <w:rFonts w:asciiTheme="majorBidi" w:hAnsiTheme="majorBidi" w:cstheme="majorBidi"/>
          <w:sz w:val="28"/>
          <w:szCs w:val="28"/>
        </w:rPr>
        <w:t>.</w:t>
      </w:r>
      <w:proofErr w:type="gramEnd"/>
      <w:r w:rsidRPr="007C25A1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proofErr w:type="gramStart"/>
      <w:r w:rsidRPr="007C25A1">
        <w:rPr>
          <w:rFonts w:asciiTheme="majorBidi" w:hAnsiTheme="majorBidi" w:cstheme="majorBidi"/>
          <w:sz w:val="28"/>
          <w:szCs w:val="28"/>
        </w:rPr>
        <w:t>з</w:t>
      </w:r>
      <w:proofErr w:type="gramEnd"/>
      <w:r w:rsidRPr="007C25A1">
        <w:rPr>
          <w:rFonts w:asciiTheme="majorBidi" w:hAnsiTheme="majorBidi" w:cstheme="majorBidi"/>
          <w:sz w:val="28"/>
          <w:szCs w:val="28"/>
        </w:rPr>
        <w:t>никаючий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, як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дим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) —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живописний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прийом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, коли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фарби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наносять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шар за шаром,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що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створює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повітряну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перспективу в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картині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Тондо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(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італ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rotondo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—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круглий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) — картина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або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інше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зображення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круглої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7C25A1">
        <w:rPr>
          <w:rFonts w:asciiTheme="majorBidi" w:hAnsiTheme="majorBidi" w:cstheme="majorBidi"/>
          <w:sz w:val="28"/>
          <w:szCs w:val="28"/>
        </w:rPr>
        <w:t>форми</w:t>
      </w:r>
      <w:proofErr w:type="spellEnd"/>
      <w:r w:rsidRPr="007C25A1">
        <w:rPr>
          <w:rFonts w:asciiTheme="majorBidi" w:hAnsiTheme="majorBidi" w:cstheme="majorBidi"/>
          <w:sz w:val="28"/>
          <w:szCs w:val="28"/>
        </w:rPr>
        <w:t>.</w:t>
      </w:r>
    </w:p>
    <w:p w:rsidR="007629FF" w:rsidRPr="007629FF" w:rsidRDefault="007629FF" w:rsidP="007C25A1">
      <w:pPr>
        <w:pStyle w:val="a3"/>
        <w:rPr>
          <w:rFonts w:asciiTheme="majorBidi" w:hAnsiTheme="majorBidi" w:cstheme="majorBidi"/>
          <w:sz w:val="28"/>
          <w:szCs w:val="28"/>
          <w:lang w:val="uk-UA"/>
        </w:rPr>
      </w:pPr>
    </w:p>
    <w:p w:rsidR="007629FF" w:rsidRDefault="006075AA" w:rsidP="007629FF">
      <w:pPr>
        <w:pStyle w:val="a3"/>
        <w:rPr>
          <w:rFonts w:asciiTheme="majorBidi" w:hAnsiTheme="majorBidi" w:cstheme="majorBidi"/>
          <w:b/>
          <w:bCs/>
          <w:sz w:val="28"/>
          <w:szCs w:val="28"/>
          <w:lang w:val="uk-UA"/>
        </w:rPr>
      </w:pPr>
      <w:r w:rsidRPr="007629FF">
        <w:rPr>
          <w:rFonts w:asciiTheme="majorBidi" w:hAnsiTheme="majorBidi" w:cstheme="majorBidi"/>
          <w:b/>
          <w:bCs/>
          <w:sz w:val="28"/>
          <w:szCs w:val="28"/>
          <w:lang w:val="uk-UA"/>
        </w:rPr>
        <w:t xml:space="preserve">Завдання </w:t>
      </w:r>
    </w:p>
    <w:p w:rsidR="007629FF" w:rsidRPr="007629FF" w:rsidRDefault="007629FF" w:rsidP="007629FF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>1.</w:t>
      </w:r>
      <w:r w:rsidR="006075AA"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>Назвіть представників національних шкіл євро</w:t>
      </w:r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>пейського живопису</w:t>
      </w:r>
    </w:p>
    <w:p w:rsidR="007629FF" w:rsidRPr="007629FF" w:rsidRDefault="007629FF" w:rsidP="007C25A1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«золотого віку».</w:t>
      </w:r>
    </w:p>
    <w:p w:rsidR="007629FF" w:rsidRPr="007629FF" w:rsidRDefault="006075AA" w:rsidP="007629FF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2</w:t>
      </w:r>
      <w:r w:rsidR="007629FF"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>.</w:t>
      </w:r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>Чим відрізняється творчість французьких художників, що належала до</w:t>
      </w:r>
    </w:p>
    <w:p w:rsidR="007629FF" w:rsidRPr="007629FF" w:rsidRDefault="007629FF" w:rsidP="007629FF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</w:t>
      </w:r>
      <w:r w:rsidR="006075AA"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класицизму, романтизму, реалізму, імпресіонізму? </w:t>
      </w:r>
    </w:p>
    <w:p w:rsidR="007629FF" w:rsidRDefault="006075AA" w:rsidP="007629FF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>3</w:t>
      </w:r>
      <w:r w:rsidR="007629FF"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>.</w:t>
      </w:r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</w:t>
      </w:r>
      <w:r w:rsidR="007629FF"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>Доповніть конспект цікавими фактами з життєво-творчого шляху</w:t>
      </w:r>
    </w:p>
    <w:p w:rsidR="007629FF" w:rsidRPr="007629FF" w:rsidRDefault="007629FF" w:rsidP="007629FF">
      <w:pPr>
        <w:pStyle w:val="a3"/>
        <w:rPr>
          <w:rFonts w:asciiTheme="majorBidi" w:hAnsiTheme="majorBidi" w:cstheme="majorBidi"/>
          <w:i/>
          <w:iCs/>
          <w:sz w:val="28"/>
          <w:szCs w:val="28"/>
          <w:lang w:val="uk-UA"/>
        </w:rPr>
      </w:pPr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 xml:space="preserve">   творчість художників: Ель </w:t>
      </w:r>
      <w:proofErr w:type="spellStart"/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>Греко</w:t>
      </w:r>
      <w:proofErr w:type="spellEnd"/>
      <w:r w:rsidRPr="007629FF">
        <w:rPr>
          <w:rFonts w:asciiTheme="majorBidi" w:hAnsiTheme="majorBidi" w:cstheme="majorBidi"/>
          <w:i/>
          <w:iCs/>
          <w:sz w:val="28"/>
          <w:szCs w:val="28"/>
          <w:lang w:val="uk-UA"/>
        </w:rPr>
        <w:t>, Сальвадор Далі.</w:t>
      </w:r>
    </w:p>
    <w:sectPr w:rsidR="007629FF" w:rsidRPr="007629FF" w:rsidSect="00F73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75AA"/>
    <w:rsid w:val="001F520B"/>
    <w:rsid w:val="0049560E"/>
    <w:rsid w:val="006075AA"/>
    <w:rsid w:val="007629FF"/>
    <w:rsid w:val="007C25A1"/>
    <w:rsid w:val="00F73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C25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1033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2020-03-27T08:56:00Z</dcterms:created>
  <dcterms:modified xsi:type="dcterms:W3CDTF">2020-03-27T10:29:00Z</dcterms:modified>
</cp:coreProperties>
</file>