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EA" w:rsidRPr="00034FEA" w:rsidRDefault="00034FEA" w:rsidP="00034FE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4FE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Практичне заняття 9.</w:t>
      </w:r>
      <w:r w:rsidRPr="00034FE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Музика і живопис Арабського Сходу</w:t>
      </w:r>
    </w:p>
    <w:p w:rsidR="00034FEA" w:rsidRDefault="00034FEA" w:rsidP="00034FE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</w:t>
      </w:r>
      <w:r w:rsidRPr="008E12F8">
        <w:rPr>
          <w:rFonts w:ascii="Times New Roman" w:hAnsi="Times New Roman" w:cs="Times New Roman"/>
          <w:b/>
          <w:bCs/>
          <w:sz w:val="28"/>
          <w:szCs w:val="28"/>
        </w:rPr>
        <w:t>МУЗИЧНІ ТА ХОРЕОГРАФІЧНІ АРАБЕСКИ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FEA" w:rsidRPr="00D14A4D" w:rsidRDefault="00034FEA" w:rsidP="00034F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колорит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Арабо-мусульманського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A4D">
        <w:rPr>
          <w:rFonts w:ascii="Times New Roman" w:hAnsi="Times New Roman" w:cs="Times New Roman"/>
          <w:sz w:val="28"/>
          <w:szCs w:val="28"/>
        </w:rPr>
        <w:t>культурного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незвичайний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14A4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сплутаєш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Мелодії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барвистою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орнаментикою, ритмами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ічною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манерою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заворожують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слухачів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чарівністю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ормувалася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злиття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14A4D"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 w:rsidRPr="00D14A4D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лись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входили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D14A4D">
        <w:rPr>
          <w:rFonts w:ascii="Times New Roman" w:hAnsi="Times New Roman" w:cs="Times New Roman"/>
          <w:sz w:val="28"/>
          <w:szCs w:val="28"/>
        </w:rPr>
        <w:t xml:space="preserve">ату.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Прові</w:t>
      </w:r>
      <w:proofErr w:type="gram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дне</w:t>
      </w:r>
      <w:proofErr w:type="spellEnd"/>
      <w:proofErr w:type="gram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місце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належало </w:t>
      </w:r>
      <w:proofErr w:type="spellStart"/>
      <w:r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вокальній</w:t>
      </w:r>
      <w:proofErr w:type="spellEnd"/>
      <w:r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музиці</w:t>
      </w:r>
      <w:proofErr w:type="spellEnd"/>
      <w:r w:rsidRPr="008E12F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14A4D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мелодія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представляли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поширеним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складом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вокальноінстру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ментальні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ансамблі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гол</w:t>
      </w:r>
      <w:r>
        <w:rPr>
          <w:rFonts w:ascii="Times New Roman" w:hAnsi="Times New Roman" w:cs="Times New Roman"/>
          <w:sz w:val="28"/>
          <w:szCs w:val="28"/>
        </w:rPr>
        <w:t>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відводилася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співаку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12F8">
        <w:rPr>
          <w:rFonts w:ascii="Times New Roman" w:hAnsi="Times New Roman" w:cs="Times New Roman"/>
          <w:i/>
          <w:iCs/>
          <w:sz w:val="28"/>
          <w:szCs w:val="28"/>
          <w:lang w:val="uk-UA"/>
        </w:rPr>
        <w:t>Х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арактерна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риса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мелодій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орнаментальне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перетворення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мелодійної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основи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варіаційність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імпровізаційність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ритмічне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багатство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віршованого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тексту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14A4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підкреслюється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ударними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манері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(як вокального, так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інструментального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) широко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прийом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ковзання</w:t>
      </w:r>
      <w:proofErr w:type="spellEnd"/>
      <w:r w:rsidRPr="008E12F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звука до звука (</w:t>
      </w:r>
      <w:proofErr w:type="spellStart"/>
      <w:r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глісандо</w:t>
      </w:r>
      <w:proofErr w:type="spellEnd"/>
      <w:r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D14A4D">
        <w:rPr>
          <w:rFonts w:ascii="Times New Roman" w:hAnsi="Times New Roman" w:cs="Times New Roman"/>
          <w:sz w:val="28"/>
          <w:szCs w:val="28"/>
        </w:rPr>
        <w:t>.</w:t>
      </w:r>
    </w:p>
    <w:p w:rsidR="00034FEA" w:rsidRPr="00D14A4D" w:rsidRDefault="00034FEA" w:rsidP="00034F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D14A4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народній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розвивалася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вокальна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панував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одноголосний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спів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хоровим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інструментальним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ритмічним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супроводом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танець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музичним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супроводом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Культова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музика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особлива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богослужінні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мусульман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відсутня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інструментальна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Пані</w:t>
      </w:r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вне</w:t>
      </w:r>
      <w:proofErr w:type="spellEnd"/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станови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r w:rsidRPr="00AF0A62">
        <w:rPr>
          <w:rFonts w:ascii="Times New Roman" w:hAnsi="Times New Roman" w:cs="Times New Roman"/>
          <w:i/>
          <w:iCs/>
          <w:sz w:val="28"/>
          <w:szCs w:val="28"/>
        </w:rPr>
        <w:t>е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належить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вокальним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ормам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посилюють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сакральне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слова в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мелодійній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декламації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Корану.</w:t>
      </w:r>
      <w:r w:rsidRPr="00D14A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культовій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музиці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вердилися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речитативні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пов’язан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ікою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арабської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інтонаційним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ладом.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Провідні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азан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оденне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п’ятиразове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запрошення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молитви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тиляв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розспів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сур Корану соло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хором в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унісон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14A4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14A4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мечеті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вдома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культова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мусульман не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зазнала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про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есійних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>ітських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музикантіввиконавців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розкрили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свій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талант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саме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як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читці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Корану</w:t>
      </w:r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будучи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муедзинами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есійній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музиці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притаманна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>ітська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спрямованість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характерних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рис –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переважно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одноголосний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унісонний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спів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нерідко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>ід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супровід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музичного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інструменту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– ударного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струнного,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на одноголосному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музичному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інструменті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noBreakHyphen/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вільна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ритміка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імпровізаційність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D14A4D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віршованого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тексту на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). </w:t>
      </w:r>
      <w:r w:rsidRPr="00AF0A62">
        <w:rPr>
          <w:rFonts w:ascii="Times New Roman" w:hAnsi="Times New Roman" w:cs="Times New Roman"/>
          <w:i/>
          <w:iCs/>
          <w:sz w:val="28"/>
          <w:szCs w:val="28"/>
        </w:rPr>
        <w:t>Основа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інструментарію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ударні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інструменти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розповсюджених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струнних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уд</w:t>
      </w:r>
      <w:r w:rsidRPr="00D14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лютня),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ребаб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ізновид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віоли</w:t>
      </w:r>
      <w:proofErr w:type="spellEnd"/>
      <w:r>
        <w:rPr>
          <w:rFonts w:ascii="Times New Roman" w:hAnsi="Times New Roman" w:cs="Times New Roman"/>
          <w:sz w:val="28"/>
          <w:szCs w:val="28"/>
        </w:rPr>
        <w:t>) то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14A4D">
        <w:rPr>
          <w:rFonts w:ascii="Times New Roman" w:hAnsi="Times New Roman" w:cs="Times New Roman"/>
          <w:sz w:val="28"/>
          <w:szCs w:val="28"/>
        </w:rPr>
        <w:t>о.</w:t>
      </w:r>
    </w:p>
    <w:p w:rsidR="00034FEA" w:rsidRPr="00D14A4D" w:rsidRDefault="00034FEA" w:rsidP="0003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</w:t>
      </w:r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У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наш час активно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розвивається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естрадна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музика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зокрема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поп-музика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Сучасні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естрадні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>існі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«за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прошують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» слухача в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чарівну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східну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казку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любові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ніжності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краси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романтики</w:t>
      </w:r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Мелодія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голос, манера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lastRenderedPageBreak/>
        <w:t>композиція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сучасність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екзотика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чудове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доповнюючи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:rsidR="00034FEA" w:rsidRPr="005E0E33" w:rsidRDefault="00034FEA" w:rsidP="00034FE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століть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сонячній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розвивалося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танцювальне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мистецтво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r w:rsidRPr="00D14A4D">
        <w:rPr>
          <w:rFonts w:ascii="Times New Roman" w:hAnsi="Calibri" w:cs="Times New Roman"/>
          <w:sz w:val="28"/>
          <w:szCs w:val="28"/>
        </w:rPr>
        <w:t></w:t>
      </w:r>
      <w:r w:rsidRPr="00AF0A62">
        <w:rPr>
          <w:rFonts w:ascii="Times New Roman" w:hAnsi="Calibri" w:cs="Times New Roman"/>
          <w:i/>
          <w:iCs/>
          <w:sz w:val="28"/>
          <w:szCs w:val="28"/>
          <w:lang w:val="uk-UA"/>
        </w:rPr>
        <w:t>Б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ільшість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танців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були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жіночими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включали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особливі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рухи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стегон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живота</w:t>
      </w:r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являють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proofErr w:type="gramStart"/>
      <w:r w:rsidRPr="00D14A4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використанням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кіл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хвиль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ударів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трясінь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інших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рухів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ених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проходками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накладенням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пластики. В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арабському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важлива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мова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жестів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їхньою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танцівниця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донести до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глядача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настрій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танцю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музики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передати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таємний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змі</w:t>
      </w:r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ст</w:t>
      </w:r>
      <w:proofErr w:type="spellEnd"/>
      <w:proofErr w:type="gram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вкладає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поділитися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дійства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Особливе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танці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приділяється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очам</w:t>
      </w:r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Вони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можуть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висловлювати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найрізноманітніші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емоції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пристрасть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ніжність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ласку,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симпатію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любов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вдячність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14A4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найваж</w:t>
      </w:r>
      <w:r>
        <w:rPr>
          <w:rFonts w:ascii="Times New Roman" w:hAnsi="Times New Roman" w:cs="Times New Roman"/>
          <w:sz w:val="28"/>
          <w:szCs w:val="28"/>
        </w:rPr>
        <w:t>ливішим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14A4D">
        <w:rPr>
          <w:rFonts w:ascii="Times New Roman" w:hAnsi="Times New Roman" w:cs="Times New Roman"/>
          <w:sz w:val="28"/>
          <w:szCs w:val="28"/>
        </w:rPr>
        <w:t xml:space="preserve">ухи </w:t>
      </w:r>
      <w:proofErr w:type="spellStart"/>
      <w:proofErr w:type="gramStart"/>
      <w:r w:rsidRPr="00D14A4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танцівниці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</w:t>
      </w:r>
      <w:r w:rsidRPr="00D14A4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відпрацьовані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деталей. Костюм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танцівниці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скл</w:t>
      </w:r>
      <w:r>
        <w:rPr>
          <w:rFonts w:ascii="Times New Roman" w:hAnsi="Times New Roman" w:cs="Times New Roman"/>
          <w:sz w:val="28"/>
          <w:szCs w:val="28"/>
        </w:rPr>
        <w:t>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D14A4D">
        <w:rPr>
          <w:rFonts w:ascii="Times New Roman" w:hAnsi="Times New Roman" w:cs="Times New Roman"/>
          <w:sz w:val="28"/>
          <w:szCs w:val="28"/>
        </w:rPr>
        <w:t xml:space="preserve">а, пояса на стегнах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довгої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спідниці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Ліф 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і пояс розшиті бісером, </w:t>
      </w:r>
      <w:proofErr w:type="spellStart"/>
      <w:r w:rsidRPr="005E0E33">
        <w:rPr>
          <w:rFonts w:ascii="Times New Roman" w:hAnsi="Times New Roman" w:cs="Times New Roman"/>
          <w:sz w:val="28"/>
          <w:szCs w:val="28"/>
          <w:lang w:val="uk-UA"/>
        </w:rPr>
        <w:t>паєтками</w:t>
      </w:r>
      <w:proofErr w:type="spellEnd"/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та стразами. Можливий варіант використання замість спідниці штанів-шароварів. Іноді на стегна поверх сукні пов’язують хустку. Костюм танцівниці доповнюють відповідні прикраси. </w:t>
      </w:r>
      <w:r w:rsidRPr="00AF0A62">
        <w:rPr>
          <w:rFonts w:ascii="Times New Roman" w:hAnsi="Times New Roman" w:cs="Times New Roman"/>
          <w:i/>
          <w:iCs/>
          <w:sz w:val="28"/>
          <w:szCs w:val="28"/>
          <w:lang w:val="uk-UA"/>
        </w:rPr>
        <w:t>Я</w:t>
      </w:r>
      <w:r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к аксесуари для виконання класичного арабського танцю часто використовують хустку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(шаль, вуаль, шар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сагати</w:t>
      </w:r>
      <w:proofErr w:type="spellEnd"/>
      <w:r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(цимбали), </w:t>
      </w:r>
      <w:proofErr w:type="spellStart"/>
      <w:r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табла</w:t>
      </w:r>
      <w:proofErr w:type="spellEnd"/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та інші танцювальні атрибути.</w:t>
      </w:r>
    </w:p>
    <w:p w:rsidR="00034FEA" w:rsidRDefault="00034FEA" w:rsidP="00034FE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Схід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заворожував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митців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художник-романтик 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Ежен Делакруа </w:t>
      </w:r>
      <w:proofErr w:type="spellStart"/>
      <w:proofErr w:type="gram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F0A62">
        <w:rPr>
          <w:rFonts w:ascii="Times New Roman" w:hAnsi="Times New Roman" w:cs="Times New Roman"/>
          <w:i/>
          <w:iCs/>
          <w:sz w:val="28"/>
          <w:szCs w:val="28"/>
        </w:rPr>
        <w:t>ід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впливом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подорожі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до Алжиру </w:t>
      </w:r>
      <w:proofErr w:type="spellStart"/>
      <w:r w:rsidRPr="00AF0A6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F0A62">
        <w:rPr>
          <w:rFonts w:ascii="Times New Roman" w:hAnsi="Times New Roman" w:cs="Times New Roman"/>
          <w:i/>
          <w:iCs/>
          <w:sz w:val="28"/>
          <w:szCs w:val="28"/>
        </w:rPr>
        <w:t xml:space="preserve"> Марокко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написав картину «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Алжирські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жінки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своїх</w:t>
      </w:r>
      <w:proofErr w:type="spellEnd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покоях».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Інтерес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Тараса </w:t>
      </w:r>
      <w:proofErr w:type="spellStart"/>
      <w:r w:rsidRPr="00AF0A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Шевченка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студентські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роки до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Сходу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втілився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його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картині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«В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гаремі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4FEA" w:rsidRPr="00762EA3" w:rsidRDefault="00034FEA" w:rsidP="00762EA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AF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X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XV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століттями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Близькому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Сході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складено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монументальний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збірник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народних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казок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Тисяча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одна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ніч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>»,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всесвітньо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арабами </w:t>
      </w:r>
      <w:proofErr w:type="spellStart"/>
      <w:proofErr w:type="gramStart"/>
      <w:r w:rsidRPr="00D14A4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шедевр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народи,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волею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опинилися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халіфату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Перші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українські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переклади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Тисячі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однієї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ночі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вперше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вийшли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друком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участю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Івана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Франка.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у перший десяток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видань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4A4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видатних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народилися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4A4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Сходу, –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сюїта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Тисяча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одна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ніч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Миколи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Римського-Корсакова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Дивовижні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заворожуючі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плетива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арабських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візерунків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було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«озвучено» у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музичних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«арабесках». Цей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термін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уперше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застосував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Роберт Шуман,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який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назвав арабескою свою </w:t>
      </w:r>
      <w:proofErr w:type="spellStart"/>
      <w:proofErr w:type="gram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B7AF0">
        <w:rPr>
          <w:rFonts w:ascii="Times New Roman" w:hAnsi="Times New Roman" w:cs="Times New Roman"/>
          <w:i/>
          <w:iCs/>
          <w:sz w:val="28"/>
          <w:szCs w:val="28"/>
        </w:rPr>
        <w:t>’єсу</w:t>
      </w:r>
      <w:proofErr w:type="spellEnd"/>
      <w:r w:rsidRPr="00AB7AF0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AB7AF0">
        <w:rPr>
          <w:rFonts w:ascii="Times New Roman" w:hAnsi="Times New Roman" w:cs="Times New Roman"/>
          <w:i/>
          <w:iCs/>
          <w:sz w:val="28"/>
          <w:szCs w:val="28"/>
        </w:rPr>
        <w:t>фортепіано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(1839). </w:t>
      </w:r>
      <w:proofErr w:type="gram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14A4D">
        <w:rPr>
          <w:rFonts w:ascii="Times New Roman" w:hAnsi="Times New Roman" w:cs="Times New Roman"/>
          <w:sz w:val="28"/>
          <w:szCs w:val="28"/>
        </w:rPr>
        <w:t xml:space="preserve"> того часу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неодноразово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композитори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невеликої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п’єси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витонченого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характеру,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візерункової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фактурою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lastRenderedPageBreak/>
        <w:t>і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орнаментованим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мелодичним</w:t>
      </w:r>
      <w:proofErr w:type="spellEnd"/>
      <w:r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D">
        <w:rPr>
          <w:rFonts w:ascii="Times New Roman" w:hAnsi="Times New Roman" w:cs="Times New Roman"/>
          <w:sz w:val="28"/>
          <w:szCs w:val="28"/>
        </w:rPr>
        <w:t>малюнком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Микола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Римський-Корсаков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Шехеразада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  <w:proofErr w:type="gram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Роберт Шуман «Арабески», Клод </w:t>
      </w:r>
      <w:proofErr w:type="spellStart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Дебюссі</w:t>
      </w:r>
      <w:proofErr w:type="spellEnd"/>
      <w:r w:rsidRPr="00AB7A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«Арабески».</w:t>
      </w:r>
    </w:p>
    <w:p w:rsidR="00034FEA" w:rsidRPr="00847AB2" w:rsidRDefault="00034FEA" w:rsidP="00034F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47A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proofErr w:type="spellStart"/>
      <w:r w:rsidRPr="00847AB2">
        <w:rPr>
          <w:rFonts w:ascii="Times New Roman" w:hAnsi="Times New Roman" w:cs="Times New Roman"/>
          <w:b/>
          <w:bCs/>
          <w:sz w:val="28"/>
          <w:szCs w:val="28"/>
        </w:rPr>
        <w:t>апитанн</w:t>
      </w:r>
      <w:proofErr w:type="spellEnd"/>
      <w:r w:rsidRPr="00847AB2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Pr="00847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847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b/>
          <w:bCs/>
          <w:sz w:val="28"/>
          <w:szCs w:val="28"/>
        </w:rPr>
        <w:t>завданн</w:t>
      </w:r>
      <w:proofErr w:type="spellEnd"/>
      <w:r w:rsidRPr="00847AB2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актуалізацію матеріалу.</w:t>
      </w:r>
    </w:p>
    <w:p w:rsidR="00034FEA" w:rsidRPr="00AB7AF0" w:rsidRDefault="00034FEA" w:rsidP="00034F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B7AF0">
        <w:rPr>
          <w:rFonts w:ascii="Times New Roman" w:hAnsi="Times New Roman" w:cs="Times New Roman"/>
          <w:sz w:val="28"/>
          <w:szCs w:val="28"/>
          <w:lang w:val="uk-UA"/>
        </w:rPr>
        <w:t>Що об’єднує такі терміни, як «мечеть», «мінарет», «арабеска»?</w:t>
      </w:r>
    </w:p>
    <w:p w:rsidR="00034FEA" w:rsidRPr="00AB7AF0" w:rsidRDefault="00034FEA" w:rsidP="00034F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Pr="00AB7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AB7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ереважають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орнаментах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34FEA" w:rsidRPr="00847AB2" w:rsidRDefault="00034FEA" w:rsidP="00034F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Поміркуйте</w:t>
      </w:r>
      <w:proofErr w:type="spellEnd"/>
      <w:r w:rsidRPr="00AB7AF0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висловом</w:t>
      </w:r>
      <w:proofErr w:type="spellEnd"/>
      <w:r w:rsidRPr="00AB7AF0">
        <w:rPr>
          <w:rFonts w:ascii="Times New Roman" w:hAnsi="Times New Roman" w:cs="Times New Roman"/>
          <w:sz w:val="28"/>
          <w:szCs w:val="28"/>
        </w:rPr>
        <w:t xml:space="preserve">: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«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Ми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мета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творіння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сенс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й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г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о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відмінни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й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>, о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г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ляд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Бо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ж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ества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суть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оче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й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дивляться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. Коло </w:t>
      </w:r>
      <w:proofErr w:type="spellStart"/>
      <w:proofErr w:type="gram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847AB2">
        <w:rPr>
          <w:rFonts w:ascii="Times New Roman" w:hAnsi="Times New Roman" w:cs="Times New Roman"/>
          <w:i/>
          <w:iCs/>
          <w:sz w:val="28"/>
          <w:szCs w:val="28"/>
        </w:rPr>
        <w:t>іту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п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ерстень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доро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г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оцінни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й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ми в тому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п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ерсні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п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равлени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й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алмаз</w:t>
      </w:r>
      <w:r w:rsidRPr="00847AB2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  <w:r w:rsidRPr="00AB7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Омар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Start"/>
      <w:r w:rsidRPr="00AB7AF0">
        <w:rPr>
          <w:rFonts w:ascii="Times New Roman" w:hAnsi="Times New Roman" w:cs="Times New Roman"/>
          <w:sz w:val="28"/>
          <w:szCs w:val="28"/>
        </w:rPr>
        <w:t>айям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34FEA" w:rsidRPr="00847AB2" w:rsidRDefault="00034FEA" w:rsidP="00034F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Продовжте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. 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Культура Сходу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gram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Pr="00847AB2"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. І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хоча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вона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відрізняється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культури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західних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країн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однак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деякі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спільні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риси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можна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знайти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. І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одвічні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людські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цінності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прагнення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краси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досконалості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:rsidR="00034FEA" w:rsidRPr="00847AB2" w:rsidRDefault="00034FEA" w:rsidP="00034F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аналоги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фольклорним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зразкам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7AB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47AB2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. </w:t>
      </w:r>
      <w:r w:rsidRPr="00847AB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Дружба не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ціни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китайське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34FEA" w:rsidRPr="00847AB2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Слово,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вилетіло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четвіркою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коней не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наздоженеш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японське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34FEA" w:rsidRPr="00847AB2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Людина</w:t>
      </w:r>
      <w:proofErr w:type="gram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без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батьківщини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як соловейко без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лісу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казахське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Живий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собака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краще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за мертвого лева</w:t>
      </w:r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арабське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>).</w:t>
      </w:r>
    </w:p>
    <w:p w:rsidR="00034FEA" w:rsidRPr="00847AB2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Де ватага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куховарить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>, там юшка недобра</w:t>
      </w:r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турецьке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>).</w:t>
      </w:r>
    </w:p>
    <w:p w:rsidR="00034FEA" w:rsidRPr="00847AB2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Як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вчиниш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іншими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, так вчинять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47AB2">
        <w:rPr>
          <w:rFonts w:ascii="Times New Roman" w:hAnsi="Times New Roman" w:cs="Times New Roman"/>
          <w:i/>
          <w:iCs/>
          <w:sz w:val="28"/>
          <w:szCs w:val="28"/>
        </w:rPr>
        <w:t xml:space="preserve"> тобою</w:t>
      </w:r>
      <w:r w:rsidRPr="00847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ассирійське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AB2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847AB2">
        <w:rPr>
          <w:rFonts w:ascii="Times New Roman" w:hAnsi="Times New Roman" w:cs="Times New Roman"/>
          <w:sz w:val="28"/>
          <w:szCs w:val="28"/>
        </w:rPr>
        <w:t>).</w:t>
      </w:r>
    </w:p>
    <w:p w:rsidR="00034FEA" w:rsidRPr="00847AB2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034FEA" w:rsidRDefault="00034FEA" w:rsidP="00034FEA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47AB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847A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7A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FEA" w:rsidRPr="00034FEA" w:rsidRDefault="00034FEA" w:rsidP="00034FE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34FEA">
        <w:rPr>
          <w:rFonts w:ascii="Times New Roman" w:hAnsi="Times New Roman" w:cs="Times New Roman"/>
          <w:sz w:val="28"/>
          <w:szCs w:val="28"/>
          <w:lang w:val="uk-UA"/>
        </w:rPr>
        <w:t>Відтворіть свої враження від мистецтва Арабського культурного регіону:</w:t>
      </w:r>
    </w:p>
    <w:p w:rsidR="00034FEA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7A89">
        <w:rPr>
          <w:rFonts w:ascii="Times New Roman" w:hAnsi="Times New Roman" w:cs="Times New Roman"/>
          <w:sz w:val="28"/>
          <w:szCs w:val="28"/>
          <w:lang w:val="uk-UA"/>
        </w:rPr>
        <w:t xml:space="preserve"> доберіть текст або вірш;</w:t>
      </w:r>
    </w:p>
    <w:p w:rsidR="00034FEA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7A89">
        <w:rPr>
          <w:rFonts w:ascii="Times New Roman" w:hAnsi="Times New Roman" w:cs="Times New Roman"/>
          <w:sz w:val="28"/>
          <w:szCs w:val="28"/>
          <w:lang w:val="uk-UA"/>
        </w:rPr>
        <w:t xml:space="preserve"> зробіть замальовки орнаментальних заставок; </w:t>
      </w:r>
    </w:p>
    <w:p w:rsidR="00034FEA" w:rsidRPr="00307A89" w:rsidRDefault="00034FEA" w:rsidP="00034FEA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7A89">
        <w:rPr>
          <w:rFonts w:ascii="Times New Roman" w:hAnsi="Times New Roman" w:cs="Times New Roman"/>
          <w:sz w:val="28"/>
          <w:szCs w:val="28"/>
          <w:lang w:val="uk-UA"/>
        </w:rPr>
        <w:t>намалюйте</w:t>
      </w:r>
      <w:proofErr w:type="spellEnd"/>
      <w:r w:rsidRPr="00307A89">
        <w:rPr>
          <w:rFonts w:ascii="Times New Roman" w:hAnsi="Times New Roman" w:cs="Times New Roman"/>
          <w:sz w:val="28"/>
          <w:szCs w:val="28"/>
          <w:lang w:val="uk-UA"/>
        </w:rPr>
        <w:t xml:space="preserve"> фрагменти пейзажу, птахів, тварин, людей у стилі живопису арабської книжкової мініатюри.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«Арабеска в архітектурі»;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«Арабеска в живописі»;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«К. </w:t>
      </w:r>
      <w:proofErr w:type="spellStart"/>
      <w:r>
        <w:rPr>
          <w:color w:val="000000" w:themeColor="text1"/>
          <w:sz w:val="28"/>
          <w:szCs w:val="28"/>
          <w:lang w:val="uk-UA"/>
        </w:rPr>
        <w:t>Бехзад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– художник-мініатюрист»;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«Каліграфія Близького Сходу»;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«Багдадська книжкова мініатюра»;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«Турецьке гончарство»;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«Дамаські тканини»;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</w:t>
      </w:r>
      <w:proofErr w:type="spellStart"/>
      <w:r>
        <w:rPr>
          <w:color w:val="000000" w:themeColor="text1"/>
          <w:sz w:val="28"/>
          <w:szCs w:val="28"/>
          <w:lang w:val="uk-UA"/>
        </w:rPr>
        <w:t>Ізнікська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кераміка»;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«Перське килимарство»;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«Різьблення по каменю та дереву»;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«Вироби зі скла»;</w:t>
      </w:r>
    </w:p>
    <w:p w:rsidR="00762EA3" w:rsidRDefault="00762EA3" w:rsidP="00762EA3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«Вироби з металу».</w:t>
      </w:r>
    </w:p>
    <w:p w:rsidR="000B6892" w:rsidRPr="00034FEA" w:rsidRDefault="00762EA3">
      <w:pPr>
        <w:rPr>
          <w:lang w:val="uk-UA"/>
        </w:rPr>
      </w:pPr>
    </w:p>
    <w:sectPr w:rsidR="000B6892" w:rsidRPr="00034FEA" w:rsidSect="0061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741B"/>
    <w:multiLevelType w:val="hybridMultilevel"/>
    <w:tmpl w:val="7B6A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14196"/>
    <w:multiLevelType w:val="hybridMultilevel"/>
    <w:tmpl w:val="28AEE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FEA"/>
    <w:rsid w:val="00034FEA"/>
    <w:rsid w:val="001F520B"/>
    <w:rsid w:val="0049560E"/>
    <w:rsid w:val="00617DB4"/>
    <w:rsid w:val="00762EA3"/>
    <w:rsid w:val="00AA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6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1050</Words>
  <Characters>5988</Characters>
  <Application>Microsoft Office Word</Application>
  <DocSecurity>0</DocSecurity>
  <Lines>49</Lines>
  <Paragraphs>14</Paragraphs>
  <ScaleCrop>false</ScaleCrop>
  <Company>Reanimator Extreme Edition</Company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2002-01-01T01:36:00Z</dcterms:created>
  <dcterms:modified xsi:type="dcterms:W3CDTF">2020-03-23T10:58:00Z</dcterms:modified>
</cp:coreProperties>
</file>