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8C5" w:rsidRPr="008D78C5" w:rsidRDefault="008D78C5" w:rsidP="008D78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</w:p>
    <w:p w:rsidR="008D78C5" w:rsidRPr="008D78C5" w:rsidRDefault="008D78C5" w:rsidP="001944C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D78C5">
        <w:rPr>
          <w:rFonts w:ascii="Tahoma" w:eastAsia="Times New Roman" w:hAnsi="Tahoma" w:cs="Times New Roman"/>
          <w:b/>
          <w:sz w:val="28"/>
          <w:szCs w:val="28"/>
          <w:lang w:eastAsia="ru-RU"/>
        </w:rPr>
        <w:t>ЧАВУНИ ТА СТАЛІ.</w:t>
      </w:r>
      <w:r w:rsidRPr="008D78C5">
        <w:rPr>
          <w:rFonts w:ascii="Tahoma" w:eastAsia="Times New Roman" w:hAnsi="Tahoma" w:cs="Times New Roman"/>
          <w:b/>
          <w:sz w:val="28"/>
          <w:szCs w:val="28"/>
          <w:lang w:eastAsia="ru-RU"/>
        </w:rPr>
        <w:br/>
        <w:t>1. ДІАГРАМА СТАНУ СИСТЕМИ ЗАЛІЗО-ВУГЛЕЦЬ.</w:t>
      </w:r>
    </w:p>
    <w:p w:rsidR="008D78C5" w:rsidRPr="008D78C5" w:rsidRDefault="008D78C5" w:rsidP="001944C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Залежно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залізовуглецеві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сплави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поділяють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(до 2 % С)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більше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2 %).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стану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системи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-C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графічно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зображує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фазовии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стан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залізовуглецевих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сплавів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залежно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умови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дуже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повільного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їх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або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нагрівання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Основою для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побудови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такоі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(рис.5.1) є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дослідження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Д.К. Чернова,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пов’язані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відкриттям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критичних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температур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точок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залежать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сплаві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також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уявлень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щодо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закономірності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зміни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певних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температурах структурного стану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властивостеи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залізовуглецевих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сплавів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-C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використовують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r w:rsidR="001944C7">
        <w:rPr>
          <w:rFonts w:ascii="Tahoma" w:eastAsia="Times New Roman" w:hAnsi="Tahoma" w:cs="Times New Roman"/>
          <w:sz w:val="28"/>
          <w:szCs w:val="28"/>
          <w:lang w:val="uk-UA" w:eastAsia="ru-RU"/>
        </w:rPr>
        <w:t>для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термічноі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обробки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сталеи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</w:p>
    <w:p w:rsidR="008D78C5" w:rsidRPr="008D78C5" w:rsidRDefault="008D78C5" w:rsidP="001944C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-C показана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лише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для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інтервалу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концентраціі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0 до 6,67 %,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тобто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до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хімічноі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сполуки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>3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C (цементит). Лише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ця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частина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практичне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значення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оскільки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сплави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більш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високим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вмістом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дуже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крихкі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По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осі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абсцис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показано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концентрацію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масових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частках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мас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%), а по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осі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ординат – температуру в градусах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Цельсія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(Т,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oC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Якщо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розглядати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>3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C як компонент, то </w:t>
      </w:r>
      <w:proofErr w:type="gram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для переводу</w:t>
      </w:r>
      <w:proofErr w:type="gram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концентраціі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концентрацію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цементиту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слід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помножити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15. </w:t>
      </w:r>
    </w:p>
    <w:p w:rsidR="008D78C5" w:rsidRPr="008D78C5" w:rsidRDefault="008D78C5" w:rsidP="001944C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val="uk-UA"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залізовуглецевих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сплавів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може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тільки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хімічно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взаємодіяти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утворюючи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>3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C, але й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виділятись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вільному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вигляді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графіту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Тому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розрізняють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дві</w:t>
      </w:r>
      <w:proofErr w:type="spellEnd"/>
      <w:r w:rsidR="0031580D">
        <w:rPr>
          <w:rFonts w:ascii="Tahoma" w:eastAsia="Times New Roman" w:hAnsi="Tahoma" w:cs="Times New Roman"/>
          <w:sz w:val="28"/>
          <w:szCs w:val="28"/>
          <w:lang w:val="uk-UA" w:eastAsia="ru-RU"/>
        </w:rPr>
        <w:t xml:space="preserve"> </w:t>
      </w:r>
      <w:proofErr w:type="spellStart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діаграми</w:t>
      </w:r>
      <w:proofErr w:type="spellEnd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стану: </w:t>
      </w:r>
      <w:proofErr w:type="spellStart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</w:t>
      </w:r>
      <w:proofErr w:type="spellEnd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>-цементит (</w:t>
      </w:r>
      <w:proofErr w:type="spellStart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- </w:t>
      </w:r>
      <w:proofErr w:type="spellStart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="0031580D"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>3</w:t>
      </w:r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C) і </w:t>
      </w:r>
      <w:proofErr w:type="spellStart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</w:t>
      </w:r>
      <w:proofErr w:type="spellEnd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– </w:t>
      </w:r>
      <w:proofErr w:type="spellStart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графіт</w:t>
      </w:r>
      <w:proofErr w:type="spellEnd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="0031580D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–C).</w:t>
      </w:r>
    </w:p>
    <w:p w:rsidR="008D78C5" w:rsidRDefault="008D78C5" w:rsidP="0031580D">
      <w:pPr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8D78C5">
        <w:rPr>
          <w:rFonts w:ascii="Times New Roman" w:eastAsia="Times New Roman" w:hAnsi="Times New Roman" w:cs="Times New Roman"/>
          <w:lang w:eastAsia="ru-RU"/>
        </w:rPr>
        <w:instrText xml:space="preserve"> INCLUDEPICTURE "/var/folders/3_/bqp244hx1715f1bbksxkyjpr0000gn/T/com.microsoft.Word/WebArchiveCopyPasteTempFiles/page2image3702640" \* MERGEFORMATINET </w:instrText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8D78C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341495" cy="2957830"/>
            <wp:effectExtent l="0" t="0" r="1905" b="1270"/>
            <wp:docPr id="6" name="Рисунок 6" descr="page2image370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7026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end"/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8D78C5">
        <w:rPr>
          <w:rFonts w:ascii="Times New Roman" w:eastAsia="Times New Roman" w:hAnsi="Times New Roman" w:cs="Times New Roman"/>
          <w:lang w:eastAsia="ru-RU"/>
        </w:rPr>
        <w:instrText xml:space="preserve"> INCLUDEPICTURE "/var/folders/3_/bqp244hx1715f1bbksxkyjpr0000gn/T/com.microsoft.Word/WebArchiveCopyPasteTempFiles/page2image3698944" \* MERGEFORMATINET </w:instrText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8D78C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341495" cy="2957830"/>
            <wp:effectExtent l="0" t="0" r="1905" b="1270"/>
            <wp:docPr id="5" name="Рисунок 5" descr="page2image369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36989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end"/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8D78C5">
        <w:rPr>
          <w:rFonts w:ascii="Times New Roman" w:eastAsia="Times New Roman" w:hAnsi="Times New Roman" w:cs="Times New Roman"/>
          <w:lang w:eastAsia="ru-RU"/>
        </w:rPr>
        <w:instrText xml:space="preserve"> INCLUDEPICTURE "/var/folders/3_/bqp244hx1715f1bbksxkyjpr0000gn/T/com.microsoft.Word/WebArchiveCopyPasteTempFiles/page2image3702304" \* MERGEFORMATINET </w:instrText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8D78C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341495" cy="2957830"/>
            <wp:effectExtent l="0" t="0" r="1905" b="1270"/>
            <wp:docPr id="4" name="Рисунок 4" descr="page2image370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37023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31580D" w:rsidRPr="008D78C5" w:rsidRDefault="0031580D" w:rsidP="0031580D">
      <w:pPr>
        <w:rPr>
          <w:rFonts w:ascii="Times New Roman" w:eastAsia="Times New Roman" w:hAnsi="Times New Roman" w:cs="Times New Roman"/>
          <w:lang w:eastAsia="ru-RU"/>
        </w:rPr>
      </w:pPr>
    </w:p>
    <w:p w:rsidR="008D78C5" w:rsidRPr="008D78C5" w:rsidRDefault="008D78C5" w:rsidP="001944C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перша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зображена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суцільними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лініями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друга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штриховими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Оскільки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цементит за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певних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умов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розпадається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утворенням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вільного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lastRenderedPageBreak/>
        <w:t>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графіту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), то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системі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-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>3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C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називають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нестабільною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метастабільною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), а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системі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–C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стабільною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</w:p>
    <w:p w:rsidR="008D78C5" w:rsidRPr="008D78C5" w:rsidRDefault="008D78C5" w:rsidP="008866C5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val="uk-UA"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Основними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фазами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залізовуглецевих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сплавів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є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рідкі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тверді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розчини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цементит та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графіт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(рис.5.2).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розплаві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1147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oC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розчиняється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до 4,3 %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твердих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розчинах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розчинність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значно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менша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.</w:t>
      </w:r>
    </w:p>
    <w:p w:rsidR="008866C5" w:rsidRDefault="008D78C5" w:rsidP="008866C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8D78C5">
        <w:rPr>
          <w:rFonts w:ascii="Times New Roman" w:eastAsia="Times New Roman" w:hAnsi="Times New Roman" w:cs="Times New Roman"/>
          <w:lang w:eastAsia="ru-RU"/>
        </w:rPr>
        <w:instrText xml:space="preserve"> INCLUDEPICTURE "/var/folders/3_/bqp244hx1715f1bbksxkyjpr0000gn/T/com.microsoft.Word/WebArchiveCopyPasteTempFiles/page3image3694240" \* MERGEFORMATINET </w:instrText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8D78C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703195" cy="1510665"/>
            <wp:effectExtent l="0" t="0" r="1905" b="635"/>
            <wp:docPr id="3" name="Рисунок 3" descr="page3image369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3image3694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end"/>
      </w:r>
      <w:r w:rsidR="008866C5" w:rsidRPr="008D78C5">
        <w:rPr>
          <w:rFonts w:ascii="Times New Roman" w:eastAsia="Times New Roman" w:hAnsi="Times New Roman" w:cs="Times New Roman"/>
          <w:lang w:eastAsia="ru-RU"/>
        </w:rPr>
        <w:fldChar w:fldCharType="begin"/>
      </w:r>
      <w:r w:rsidR="008866C5" w:rsidRPr="008D78C5">
        <w:rPr>
          <w:rFonts w:ascii="Times New Roman" w:eastAsia="Times New Roman" w:hAnsi="Times New Roman" w:cs="Times New Roman"/>
          <w:lang w:eastAsia="ru-RU"/>
        </w:rPr>
        <w:instrText xml:space="preserve"> INCLUDEPICTURE "/var/folders/3_/bqp244hx1715f1bbksxkyjpr0000gn/T/com.microsoft.Word/WebArchiveCopyPasteTempFiles/page3image3701072" \* MERGEFORMATINET </w:instrText>
      </w:r>
      <w:r w:rsidR="008866C5" w:rsidRPr="008D78C5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8866C5" w:rsidRPr="008D78C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84C3EEE" wp14:editId="1016F2B3">
            <wp:extent cx="2703195" cy="1510665"/>
            <wp:effectExtent l="0" t="0" r="1905" b="635"/>
            <wp:docPr id="2" name="Рисунок 2" descr="page3image370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37010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6C5" w:rsidRPr="008D78C5">
        <w:rPr>
          <w:rFonts w:ascii="Times New Roman" w:eastAsia="Times New Roman" w:hAnsi="Times New Roman" w:cs="Times New Roman"/>
          <w:lang w:eastAsia="ru-RU"/>
        </w:rPr>
        <w:fldChar w:fldCharType="end"/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8D78C5">
        <w:rPr>
          <w:rFonts w:ascii="Times New Roman" w:eastAsia="Times New Roman" w:hAnsi="Times New Roman" w:cs="Times New Roman"/>
          <w:lang w:eastAsia="ru-RU"/>
        </w:rPr>
        <w:instrText xml:space="preserve"> INCLUDEPICTURE "/var/folders/3_/bqp244hx1715f1bbksxkyjpr0000gn/T/com.microsoft.Word/WebArchiveCopyPasteTempFiles/page3image3701856" \* MERGEFORMATINET </w:instrText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8D78C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703195" cy="1510665"/>
            <wp:effectExtent l="0" t="0" r="1905" b="635"/>
            <wp:docPr id="1" name="Рисунок 1" descr="page3image370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3image37018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8C5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8866C5" w:rsidRPr="008D78C5" w:rsidRDefault="008866C5" w:rsidP="008866C5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866C5" w:rsidRPr="008D78C5" w:rsidRDefault="008866C5" w:rsidP="008866C5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Мікроструктури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залізовуглецевих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сплавів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:</w:t>
      </w:r>
      <w:r>
        <w:rPr>
          <w:rFonts w:ascii="Tahoma" w:eastAsia="Times New Roman" w:hAnsi="Tahoma" w:cs="Times New Roman"/>
          <w:sz w:val="28"/>
          <w:szCs w:val="28"/>
          <w:lang w:val="uk-UA" w:eastAsia="ru-RU"/>
        </w:rPr>
        <w:t xml:space="preserve"> а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x200; б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поліедри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х100; в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пластинчастии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̆, х200; г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зернистии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̆, х200; д, е - ледебурит, х350 </w:t>
      </w:r>
    </w:p>
    <w:p w:rsidR="008D78C5" w:rsidRPr="008866C5" w:rsidRDefault="008866C5" w:rsidP="008866C5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val="uk-UA"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Твердии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розчин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основі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об’ємноцентрованоі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кубічноі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гратки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(ОЦК)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називають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феритом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(Ф). </w:t>
      </w:r>
      <w:r>
        <w:rPr>
          <w:rFonts w:ascii="Tahoma" w:eastAsia="Times New Roman" w:hAnsi="Tahoma" w:cs="Times New Roman"/>
          <w:sz w:val="28"/>
          <w:szCs w:val="28"/>
          <w:lang w:val="uk-UA" w:eastAsia="ru-RU"/>
        </w:rPr>
        <w:t>В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исокотемпера</w:t>
      </w:r>
      <w:r>
        <w:rPr>
          <w:rFonts w:ascii="Tahoma" w:eastAsia="Times New Roman" w:hAnsi="Tahoma" w:cs="Times New Roman"/>
          <w:sz w:val="28"/>
          <w:szCs w:val="28"/>
          <w:lang w:val="uk-UA" w:eastAsia="ru-RU"/>
        </w:rPr>
        <w:t>турний</w:t>
      </w:r>
      <w:proofErr w:type="spellEnd"/>
      <w:r>
        <w:rPr>
          <w:rFonts w:ascii="Tahoma" w:eastAsia="Times New Roman" w:hAnsi="Tahoma" w:cs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δ</m:t>
        </m:r>
      </m:oMath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r>
        <w:rPr>
          <w:rFonts w:ascii="Tahoma" w:eastAsia="Times New Roman" w:hAnsi="Tahoma" w:cs="Times New Roman"/>
          <w:sz w:val="28"/>
          <w:szCs w:val="28"/>
          <w:lang w:val="uk-UA" w:eastAsia="ru-RU"/>
        </w:rPr>
        <w:t>-ферит</w:t>
      </w:r>
      <w:r>
        <w:rPr>
          <w:rFonts w:ascii="Times New Roman" w:eastAsia="Times New Roman" w:hAnsi="Times New Roman" w:cs="Times New Roman"/>
          <w:lang w:val="uk-UA" w:eastAsia="ru-RU"/>
        </w:rPr>
        <w:t xml:space="preserve">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містить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максимальну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кількість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– 0,1 %. У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низькотемпературному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α-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фериті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максимальна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розчинність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становить 0,025 % при 727 C</w:t>
      </w:r>
      <w:r w:rsidR="009C7EFE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а при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зниженні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температури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зменшується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практично до нуля.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м’якии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(80...100 НВ),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пластичнии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̆,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нижче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768 C</w:t>
      </w:r>
      <w:r w:rsidR="009C7EFE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магнітнии</w:t>
      </w:r>
      <w:proofErr w:type="spellEnd"/>
      <w:r w:rsidR="008D78C5"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̆. </w:t>
      </w:r>
    </w:p>
    <w:p w:rsidR="009C7EFE" w:rsidRDefault="008D78C5" w:rsidP="009C7EFE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Твердии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розчин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втілення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основі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гранецентрованоі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кубічноі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гратки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(ГЦК) γ-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називають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аустенітом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(А). </w:t>
      </w:r>
      <w:r w:rsidR="009C7EFE">
        <w:rPr>
          <w:rFonts w:ascii="Tahoma" w:eastAsia="Times New Roman" w:hAnsi="Tahoma" w:cs="Times New Roman"/>
          <w:sz w:val="28"/>
          <w:szCs w:val="28"/>
          <w:lang w:val="uk-UA" w:eastAsia="ru-RU"/>
        </w:rPr>
        <w:t>Р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озчинність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γ-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зростанні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підвищується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досягає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максимуму (2,14 % С) при 1147 C</w:t>
      </w:r>
      <w:r w:rsidR="009C7EFE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пластичнии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немагнітнии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твердість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його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170 НВ. </w:t>
      </w:r>
    </w:p>
    <w:p w:rsidR="008D78C5" w:rsidRPr="008D78C5" w:rsidRDefault="008D78C5" w:rsidP="009C7EFE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Хімічна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сполука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яка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утворюється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залізовуглецевих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сплавах,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карбід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>3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C,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назву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цементит (Ц).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Це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найбільш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тверда (780 НВ)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крихка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фаза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системі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нижче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217 C</w:t>
      </w:r>
      <w:r w:rsidR="00F8509F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магнітна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Цементит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містить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6,68 % С,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орторомбічну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кристалічну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гратку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12 атомами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4 атомами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температура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плавлення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становить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близько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1600 C</w:t>
      </w:r>
      <w:r w:rsidR="00F8509F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</w:p>
    <w:p w:rsidR="008D78C5" w:rsidRPr="008D78C5" w:rsidRDefault="008D78C5" w:rsidP="00F8509F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lastRenderedPageBreak/>
        <w:t>Евтектоїдна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механічна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суміш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та цементиту, яка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утворюється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727 C</w:t>
      </w:r>
      <w:r w:rsidR="00F8509F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0,8 %,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назву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(П).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Залежно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будови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змінюються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його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властивості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Так,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пластинчастии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біль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твердии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крихкии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та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міцнішии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за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зернистии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̆ (160...230 НВ; σ</w:t>
      </w:r>
      <w:r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 xml:space="preserve">в 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= 600...800 МПа; δ = 15...20 %). </w:t>
      </w:r>
    </w:p>
    <w:p w:rsidR="008D78C5" w:rsidRPr="008D78C5" w:rsidRDefault="008D78C5" w:rsidP="00F8509F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суміш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цементиту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вище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727 C</w:t>
      </w:r>
      <w:r w:rsidR="00F8509F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або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цементиту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нижче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727 C</w:t>
      </w:r>
      <w:r w:rsidR="00F8509F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називають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ледебурит (Л).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він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утворюється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4,3 % за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1147 C</w:t>
      </w:r>
      <w:r w:rsidR="00F8509F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твердии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(800 НВ)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крихкии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Це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– структурна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складова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білих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</w:p>
    <w:p w:rsidR="008D78C5" w:rsidRPr="008D78C5" w:rsidRDefault="008D78C5" w:rsidP="00F8509F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промислових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чавунах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основною структурною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складовою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є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графіт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Це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одна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поліморфних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модифікаціи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̆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різновидів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 структурно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вільного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гексагональною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кристалічною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граткою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Твердість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міцність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графіту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низькі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сірих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чавунах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він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вигляд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пластин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різноі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форми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розмірів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у ковкому – форму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пластівців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високоміцному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кулясту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форму. </w:t>
      </w:r>
    </w:p>
    <w:p w:rsidR="008D78C5" w:rsidRPr="008D78C5" w:rsidRDefault="008D78C5" w:rsidP="00F8509F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стану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системи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-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>3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C (див. </w:t>
      </w:r>
      <w:proofErr w:type="gram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рис. )</w:t>
      </w:r>
      <w:proofErr w:type="gram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показу-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визначають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), за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яких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температур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залізовуглецевих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сплавах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відбуваються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АВСД,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об’єднує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точки початку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кристалізаціі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розплавів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різним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вмістом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називається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лінією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ліквідусу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АНІЕСF,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точкам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закінчення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кристалізаціі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називається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лінією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солідусу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GOS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верхньоі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границі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області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рівноваги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α- і γ-фаз.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ціи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починається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виділення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α-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фази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нагріванні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- γ-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фази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). SE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початку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утворенням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цементиту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критичні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точки A</w:t>
      </w:r>
      <w:proofErr w:type="spellStart"/>
      <w:r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>rm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),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нагріванні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сплаву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критичні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точки A</w:t>
      </w:r>
      <w:proofErr w:type="spellStart"/>
      <w:r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>сm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PQ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початку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виділення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цементиту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третинного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або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розчинення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третинного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цементиту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нагріванні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</w:p>
    <w:p w:rsidR="008D78C5" w:rsidRPr="008D78C5" w:rsidRDefault="008D78C5" w:rsidP="00122748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Однофазні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області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δ-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, α-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обмежені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лініями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AHN, GPQ і NIESG.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HIB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перитектичніи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1499 C</w:t>
      </w:r>
      <w:r w:rsidR="00122748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характеризується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наявністю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трьох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фаз: δ-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рідини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розплаву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Сплави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ECF,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1147 C</w:t>
      </w:r>
      <w:r w:rsidR="00122748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складаються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рідини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цементиту.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Сплави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PSK, яка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727 C</w:t>
      </w:r>
      <w:r w:rsidR="00122748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складаються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цементиту. При температурах 768 C</w:t>
      </w:r>
      <w:r w:rsidR="00122748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МО для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) і 210 C</w:t>
      </w:r>
      <w:r w:rsidR="00122748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(для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спостерігається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магнітне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цементиту. </w:t>
      </w:r>
    </w:p>
    <w:p w:rsidR="008D78C5" w:rsidRPr="008D78C5" w:rsidRDefault="008D78C5" w:rsidP="00122748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Характерні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точки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відповідають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певним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температурам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концентраціям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мас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%). </w:t>
      </w:r>
    </w:p>
    <w:p w:rsidR="008866C5" w:rsidRDefault="008D78C5" w:rsidP="008866C5">
      <w:pPr>
        <w:spacing w:before="100" w:beforeAutospacing="1" w:after="100" w:afterAutospacing="1"/>
        <w:ind w:firstLine="708"/>
        <w:rPr>
          <w:rFonts w:ascii="Tahoma" w:eastAsia="Times New Roman" w:hAnsi="Tahoma" w:cs="Times New Roman"/>
          <w:sz w:val="28"/>
          <w:szCs w:val="28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Точка 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плавлення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або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тверднення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 чистого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(1539 C</w:t>
      </w:r>
      <w:r w:rsidR="00166457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). Точка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вказує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(0,5 %)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рідкіи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фазі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перитектичніи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(1499 C</w:t>
      </w:r>
      <w:r w:rsidR="00166457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). Точка Н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граничніи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кількості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(0,1 %) у δ-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фазі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перитектичніи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Точка I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вказує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(0,16 %)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якии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перебуває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рівновазі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δ-фазою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рідиною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перитектичніи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Точка С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вказує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</w:t>
      </w:r>
      <w:proofErr w:type="spellEnd"/>
    </w:p>
    <w:p w:rsidR="008D78C5" w:rsidRPr="008866C5" w:rsidRDefault="008D78C5" w:rsidP="008866C5">
      <w:pPr>
        <w:spacing w:before="100" w:beforeAutospacing="1" w:after="100" w:afterAutospacing="1"/>
        <w:rPr>
          <w:rFonts w:ascii="Tahoma" w:eastAsia="Times New Roman" w:hAnsi="Tahoma" w:cs="Times New Roman"/>
          <w:sz w:val="28"/>
          <w:szCs w:val="28"/>
          <w:lang w:val="uk-UA"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lastRenderedPageBreak/>
        <w:t>вуглецю</w:t>
      </w:r>
      <w:proofErr w:type="spellEnd"/>
      <w:r w:rsidR="008866C5">
        <w:rPr>
          <w:rFonts w:ascii="Tahoma" w:eastAsia="Times New Roman" w:hAnsi="Tahoma" w:cs="Times New Roman"/>
          <w:sz w:val="28"/>
          <w:szCs w:val="28"/>
          <w:lang w:val="uk-UA" w:eastAsia="ru-RU"/>
        </w:rPr>
        <w:t xml:space="preserve"> 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(4,3 %)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рідкіи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фазі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стан</w:t>
      </w:r>
      <w:r w:rsidR="008866C5">
        <w:rPr>
          <w:rFonts w:ascii="Tahoma" w:eastAsia="Times New Roman" w:hAnsi="Tahoma" w:cs="Times New Roman"/>
          <w:sz w:val="28"/>
          <w:szCs w:val="28"/>
          <w:lang w:val="uk-UA" w:eastAsia="ru-RU"/>
        </w:rPr>
        <w:t>і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рівноваги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аустенітом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(1147 C</w:t>
      </w:r>
      <w:r w:rsidR="00166457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). Точка 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2,14 % С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перебуває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рівновазі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цементитом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Точка S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0,8 % С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якии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перебуває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рівновазі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перлітом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ферит+цементит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(727C</w:t>
      </w:r>
      <w:r w:rsidR="00166457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). Точка Р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0,02 % С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граничніи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кількості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розчиненого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перебуває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рівновазі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аустенітом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цементитом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</w:p>
    <w:p w:rsidR="008D78C5" w:rsidRPr="008D78C5" w:rsidRDefault="008D78C5" w:rsidP="0016645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D78C5">
        <w:rPr>
          <w:rFonts w:ascii="Tahoma" w:eastAsia="Times New Roman" w:hAnsi="Tahoma" w:cs="Times New Roman"/>
          <w:b/>
          <w:sz w:val="28"/>
          <w:szCs w:val="28"/>
          <w:lang w:eastAsia="ru-RU"/>
        </w:rPr>
        <w:t>2. ФОРМУВАННЯ СТРУКТУРИ СТАЛЕЙ.</w:t>
      </w:r>
    </w:p>
    <w:p w:rsidR="008D78C5" w:rsidRPr="008D78C5" w:rsidRDefault="008D78C5" w:rsidP="0016645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Залежно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поділяють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відповідності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стану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доевтектоїдні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0,025 % до 0,8 % С),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(0,8 % С)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заевтектоїдні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більше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0,8 % і до 2,14 % С).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кристалізація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сталеи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може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проходити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один, два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або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тр</w:t>
      </w:r>
      <w:proofErr w:type="spellEnd"/>
      <w:r w:rsidR="00166457">
        <w:rPr>
          <w:rFonts w:ascii="Tahoma" w:eastAsia="Times New Roman" w:hAnsi="Tahoma" w:cs="Times New Roman"/>
          <w:sz w:val="28"/>
          <w:szCs w:val="28"/>
          <w:lang w:val="uk-UA" w:eastAsia="ru-RU"/>
        </w:rPr>
        <w:t>и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етапи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В температурному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інтервалі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між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лініями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НІВ та ІЕ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кристалізується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Подальше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формування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структури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залежить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складу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залишається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стабі</w:t>
      </w:r>
      <w:proofErr w:type="spellEnd"/>
      <w:proofErr w:type="gram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- </w:t>
      </w:r>
      <w:r w:rsidRPr="008D78C5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льним</w:t>
      </w:r>
      <w:proofErr w:type="spellEnd"/>
      <w:proofErr w:type="gram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до точки S.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відносно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цієі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точки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постійніи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відбувається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результаті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утворюється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структура,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суміші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зерен (пластин) α-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цементиту.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Таку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суміш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називають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перлітом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</w:p>
    <w:p w:rsidR="008D78C5" w:rsidRPr="008D78C5" w:rsidRDefault="008D78C5" w:rsidP="0016645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доевтектоїдноі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нижче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GS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втрачає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стабільність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починається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поліморфне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його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утворюються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переважно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стиках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зерен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ростуть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здебільшого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вигляді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рівноважних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зерен.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супроводжується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зміною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складу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GS.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r w:rsidR="00166457">
        <w:rPr>
          <w:rFonts w:ascii="Tahoma" w:eastAsia="Times New Roman" w:hAnsi="Tahoma" w:cs="Times New Roman"/>
          <w:sz w:val="28"/>
          <w:szCs w:val="28"/>
          <w:lang w:val="uk-UA" w:eastAsia="ru-RU"/>
        </w:rPr>
        <w:t xml:space="preserve">   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727 C</w:t>
      </w:r>
      <w:r w:rsidR="00166457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завжди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набуває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концентраціі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̈.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деякому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відбувається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евтектоїдне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Таким чином, структура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доевтектоїдноі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буде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складатись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фериту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</w:p>
    <w:p w:rsidR="008D78C5" w:rsidRPr="008D78C5" w:rsidRDefault="008D78C5" w:rsidP="0016645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b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заевтектоїдніи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нижче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ES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пересиченим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щодо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Надлишковии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виділяється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вигляді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вторинного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цементиту по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границях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аустенітних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зерен.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час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інтервалі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температур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збіднюється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вуглецем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ES. Як і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доевтектоїдніи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матиме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-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ктоїдну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концентрацію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подальшому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постійноі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перетвориться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Структура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заевтектоїдноі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вторинного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цементиту.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нагріванні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сталеи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відбувається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зворотньому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порядку. </w:t>
      </w:r>
    </w:p>
    <w:p w:rsidR="008D78C5" w:rsidRPr="008D78C5" w:rsidRDefault="008D78C5" w:rsidP="0016645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D78C5">
        <w:rPr>
          <w:rFonts w:ascii="Tahoma" w:eastAsia="Times New Roman" w:hAnsi="Tahoma" w:cs="Times New Roman"/>
          <w:b/>
          <w:sz w:val="28"/>
          <w:szCs w:val="28"/>
          <w:lang w:eastAsia="ru-RU"/>
        </w:rPr>
        <w:t>3. ФОРМУВАННЯ СТРУКТУРИ БІЛИХ ЧАВУНІВ.</w:t>
      </w:r>
    </w:p>
    <w:p w:rsidR="008D78C5" w:rsidRPr="008D78C5" w:rsidRDefault="008D78C5" w:rsidP="0016645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білих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чавунах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весь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надлишковии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перебуває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зв’язаному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тобто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вигляді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цементиту -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Fe</w:t>
      </w:r>
      <w:proofErr w:type="spellEnd"/>
      <w:r w:rsidRPr="008D78C5">
        <w:rPr>
          <w:rFonts w:ascii="Tahoma" w:eastAsia="Times New Roman" w:hAnsi="Tahoma" w:cs="Times New Roman"/>
          <w:position w:val="-4"/>
          <w:sz w:val="18"/>
          <w:szCs w:val="18"/>
          <w:lang w:eastAsia="ru-RU"/>
        </w:rPr>
        <w:t>3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C. Структура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формується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gram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</w:t>
      </w:r>
      <w:r w:rsidR="004F2D0E">
        <w:rPr>
          <w:rFonts w:ascii="Tahoma" w:eastAsia="Times New Roman" w:hAnsi="Tahoma" w:cs="Times New Roman"/>
          <w:sz w:val="28"/>
          <w:szCs w:val="28"/>
          <w:lang w:val="uk-UA" w:eastAsia="ru-RU"/>
        </w:rPr>
        <w:t xml:space="preserve"> 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умов</w:t>
      </w:r>
      <w:proofErr w:type="gram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дуже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повільного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розплаву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відповідності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метастабільною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системи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- цементит. </w:t>
      </w:r>
    </w:p>
    <w:p w:rsidR="008D78C5" w:rsidRPr="008D78C5" w:rsidRDefault="008D78C5" w:rsidP="00212FF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lastRenderedPageBreak/>
        <w:t>Розглянемо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формування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структури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до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Його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кристалізація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відбувається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два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етапи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інтервалі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температур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ліквідус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до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солідуса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кристалізується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цьому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склад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рідкоі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фази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змінюється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нахилу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ВС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тобто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розплав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збагачується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вуглецем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евтектичніи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концентрація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рідкоі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фази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буде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точці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тобто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буде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розплав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деякому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</w:t>
      </w:r>
      <w:proofErr w:type="spellEnd"/>
      <w:r w:rsidRPr="008D78C5">
        <w:rPr>
          <w:rFonts w:ascii="TimesNewRomanPSMT" w:eastAsia="Times New Roman" w:hAnsi="TimesNewRomanPSMT" w:cs="TimesNewRomanPSMT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реохолодженні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відносно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(1147 C</w:t>
      </w:r>
      <w:r w:rsidR="00212FF7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),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кристалізується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евтектику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яка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суміші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цементиту (ледебурит).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Провідною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фазою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час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кристалізаціі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є цементит,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пластини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якого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пересікаються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гілками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По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закінченні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кристалізаціі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структура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та ледебуриту. </w:t>
      </w:r>
    </w:p>
    <w:p w:rsidR="008D78C5" w:rsidRPr="008D78C5" w:rsidRDefault="008D78C5" w:rsidP="00212FF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подальшому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інтервалі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температур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1147 C</w:t>
      </w:r>
      <w:r w:rsidR="00212FF7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до </w:t>
      </w:r>
      <w:r w:rsidR="00212FF7">
        <w:rPr>
          <w:rFonts w:ascii="Tahoma" w:eastAsia="Times New Roman" w:hAnsi="Tahoma" w:cs="Times New Roman"/>
          <w:sz w:val="28"/>
          <w:szCs w:val="28"/>
          <w:lang w:val="uk-UA" w:eastAsia="ru-RU"/>
        </w:rPr>
        <w:t xml:space="preserve">    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727 C</w:t>
      </w:r>
      <w:r w:rsidR="00212FF7">
        <w:rPr>
          <w:rFonts w:ascii="Tahoma" w:eastAsia="Times New Roman" w:hAnsi="Tahoma" w:cs="Times New Roman"/>
          <w:sz w:val="28"/>
          <w:szCs w:val="28"/>
          <w:vertAlign w:val="superscript"/>
          <w:lang w:val="uk-UA" w:eastAsia="ru-RU"/>
        </w:rPr>
        <w:t>о</w:t>
      </w: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збіднюється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вуглецем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відповідно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до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ЕS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нього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виділяється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вториннии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цементит,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якии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може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нашаровуватись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цементит ледебуриту,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утворювати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приграничну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сітку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або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пластини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Здебільшого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вториннии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цементит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не є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самостійною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структурною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складовою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При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переохолодженні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відносно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евтектоїдноі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лініі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̈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складу точки S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перетворюється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евтектоїд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–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Таким чином структура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доевтектичного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білого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буде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складатись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та ледебуриту.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Оскільки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ледебуриті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аустеніт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також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перетворився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перліт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такии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ледебурит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інколи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називають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видозміненим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. </w:t>
      </w:r>
    </w:p>
    <w:p w:rsidR="008D78C5" w:rsidRPr="008D78C5" w:rsidRDefault="008D78C5" w:rsidP="00212FF7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Користуючись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діаграмою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неважко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визначити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структура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евтектичного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після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повного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охолодження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являє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собою ледебурит (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видозмінении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̆), 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заевтектичного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складається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з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первинного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цементиту та ледебуриту. </w:t>
      </w:r>
    </w:p>
    <w:p w:rsidR="008D78C5" w:rsidRPr="008D78C5" w:rsidRDefault="008D78C5" w:rsidP="00212FF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D78C5">
        <w:rPr>
          <w:rFonts w:ascii="Tahoma" w:eastAsia="Times New Roman" w:hAnsi="Tahoma" w:cs="Times New Roman"/>
          <w:b/>
          <w:bCs/>
          <w:sz w:val="28"/>
          <w:szCs w:val="28"/>
          <w:lang w:eastAsia="ru-RU"/>
        </w:rPr>
        <w:t>Контрольні</w:t>
      </w:r>
      <w:proofErr w:type="spellEnd"/>
      <w:r w:rsidRPr="008D78C5">
        <w:rPr>
          <w:rFonts w:ascii="Tahoma" w:eastAsia="Times New Roman" w:hAnsi="Tahoma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b/>
          <w:bCs/>
          <w:sz w:val="28"/>
          <w:szCs w:val="28"/>
          <w:lang w:eastAsia="ru-RU"/>
        </w:rPr>
        <w:t>запитання</w:t>
      </w:r>
      <w:proofErr w:type="spellEnd"/>
    </w:p>
    <w:p w:rsidR="008D78C5" w:rsidRPr="008D78C5" w:rsidRDefault="008D78C5" w:rsidP="008D78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1. Чим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відрізняються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сталь та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? </w:t>
      </w:r>
    </w:p>
    <w:p w:rsidR="008D78C5" w:rsidRPr="008D78C5" w:rsidRDefault="008D78C5" w:rsidP="008D78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2. Чим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відрізняються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метастабільна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і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стабільна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стану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системи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залізо-вуглець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? </w:t>
      </w:r>
    </w:p>
    <w:p w:rsidR="008D78C5" w:rsidRPr="008D78C5" w:rsidRDefault="008D78C5" w:rsidP="008D78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3.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Які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основні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фази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утворюються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залізовуглецевих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сплавах? </w:t>
      </w:r>
    </w:p>
    <w:p w:rsidR="008D78C5" w:rsidRPr="008D78C5" w:rsidRDefault="008D78C5" w:rsidP="008D78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4.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таке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критичні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точки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температури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? </w:t>
      </w:r>
    </w:p>
    <w:p w:rsidR="008D78C5" w:rsidRPr="008D78C5" w:rsidRDefault="008D78C5" w:rsidP="008D78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5.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якому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вигляді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знаходиться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надлишковии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̆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білому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чавуні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? </w:t>
      </w:r>
    </w:p>
    <w:p w:rsidR="008D78C5" w:rsidRPr="008D78C5" w:rsidRDefault="008D78C5" w:rsidP="008D78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6.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Які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характерні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точки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діаграми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стану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системи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залізо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-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вам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відомі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? </w:t>
      </w:r>
    </w:p>
    <w:p w:rsidR="00212FF7" w:rsidRDefault="008D78C5" w:rsidP="008D78C5">
      <w:pPr>
        <w:spacing w:before="100" w:beforeAutospacing="1" w:after="100" w:afterAutospacing="1"/>
        <w:rPr>
          <w:rFonts w:ascii="Tahoma" w:eastAsia="Times New Roman" w:hAnsi="Tahoma" w:cs="Times New Roman"/>
          <w:sz w:val="28"/>
          <w:szCs w:val="28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7. На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які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види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поділяють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сталі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залежно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від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вмісту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вуглецю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? </w:t>
      </w:r>
    </w:p>
    <w:p w:rsidR="005E7842" w:rsidRPr="00755FF5" w:rsidRDefault="008D78C5" w:rsidP="00755FF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8.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Що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таке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ліквідус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 xml:space="preserve">, </w:t>
      </w:r>
      <w:proofErr w:type="spellStart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солідус</w:t>
      </w:r>
      <w:proofErr w:type="spellEnd"/>
      <w:r w:rsidRPr="008D78C5">
        <w:rPr>
          <w:rFonts w:ascii="Tahoma" w:eastAsia="Times New Roman" w:hAnsi="Tahoma" w:cs="Times New Roman"/>
          <w:sz w:val="28"/>
          <w:szCs w:val="28"/>
          <w:lang w:eastAsia="ru-RU"/>
        </w:rPr>
        <w:t>?</w:t>
      </w:r>
      <w:bookmarkStart w:id="0" w:name="_GoBack"/>
      <w:bookmarkEnd w:id="0"/>
    </w:p>
    <w:sectPr w:rsidR="005E7842" w:rsidRPr="00755FF5" w:rsidSect="008D78C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C5"/>
    <w:rsid w:val="00122748"/>
    <w:rsid w:val="00166457"/>
    <w:rsid w:val="001944C7"/>
    <w:rsid w:val="00212FF7"/>
    <w:rsid w:val="0031580D"/>
    <w:rsid w:val="004F2D0E"/>
    <w:rsid w:val="005E7842"/>
    <w:rsid w:val="00755FF5"/>
    <w:rsid w:val="008866C5"/>
    <w:rsid w:val="008D78C5"/>
    <w:rsid w:val="00956607"/>
    <w:rsid w:val="009C7EFE"/>
    <w:rsid w:val="00B646ED"/>
    <w:rsid w:val="00D44F74"/>
    <w:rsid w:val="00D96555"/>
    <w:rsid w:val="00F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3F136"/>
  <w15:chartTrackingRefBased/>
  <w15:docId w15:val="{AC362739-550D-D44B-84AF-9BB921D1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78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9C7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7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2020-03-15T21:39:00Z</dcterms:created>
  <dcterms:modified xsi:type="dcterms:W3CDTF">2020-03-15T22:34:00Z</dcterms:modified>
</cp:coreProperties>
</file>