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ІПЗ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Тут можуть бути заміни та уточнення, якщо не стоїть дата</w:t>
      </w:r>
      <w:bookmarkStart w:id="0" w:name="_GoBack"/>
      <w:bookmarkEnd w:id="0"/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1519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67"/>
        <w:gridCol w:w="1077"/>
        <w:gridCol w:w="1187"/>
        <w:gridCol w:w="1247"/>
        <w:gridCol w:w="1276"/>
        <w:gridCol w:w="1276"/>
        <w:gridCol w:w="1276"/>
        <w:gridCol w:w="879"/>
        <w:gridCol w:w="5812"/>
      </w:tblGrid>
      <w:tr>
        <w:trPr>
          <w:tblHeader/>
        </w:trPr>
        <w:tc>
          <w:tcPr>
            <w:tcW w:w="2244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ПЗ-31</w:t>
            </w:r>
          </w:p>
        </w:tc>
        <w:tc>
          <w:tcPr>
            <w:tcW w:w="2434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ПЗ-32</w:t>
            </w:r>
          </w:p>
        </w:tc>
        <w:tc>
          <w:tcPr>
            <w:tcW w:w="2552" w:type="dxa"/>
            <w:gridSpan w:val="2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ПЗ-33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87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1167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FFFFFF" w:themeFill="background1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1. ОСНОВИ ПРОГРАМНОЇ ІНЖЕНЕРІЇ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077" w:type="dxa"/>
            <w:shd w:val="clear" w:color="auto" w:fill="auto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4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програмної інженерії. Ядро знань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SWEBOK</w:t>
            </w:r>
          </w:p>
        </w:tc>
      </w:tr>
      <w:tr>
        <w:trPr>
          <w:trHeight w:val="379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t xml:space="preserve">Аналіз структури та ключових галузей професійних знань SWEBOK у контексті </w:t>
            </w:r>
            <w:proofErr w:type="spellStart"/>
            <w:r>
              <w:t>проєктування</w:t>
            </w:r>
            <w:proofErr w:type="spellEnd"/>
            <w:r>
              <w:t xml:space="preserve">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життєвого циклу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Стандарт і моделі життєвого циклу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Застосування стандарту і моделі життєвого циклу</w:t>
            </w:r>
          </w:p>
        </w:tc>
      </w:tr>
      <w:tr>
        <w:trPr>
          <w:trHeight w:val="254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Методи, засоби та інструменти програмної інженерії</w:t>
            </w:r>
          </w:p>
        </w:tc>
      </w:tr>
      <w:tr>
        <w:trPr>
          <w:trHeight w:val="338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Письмове опитування  за посиланням (1)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https://docs.google.com/forms/d/e/1FAIpQLSfUdkbOsRfr2T0aO2B7LQtwh189_Yubxr4BTXMj_3sFPNlv7Q/viewform?usp=sf_link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206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Ознайомлення із засобами моделюванням програмного забезпечення за допомогою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-діаграм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Засоби попереднього моделювання</w:t>
            </w:r>
            <w:r>
              <w:rPr>
                <w:bCs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моделювання)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bCs/>
                <w:sz w:val="28"/>
                <w:szCs w:val="28"/>
                <w:highlight w:val="yellow"/>
              </w:rPr>
            </w:pPr>
            <w:bookmarkStart w:id="1" w:name="_Toc467866589"/>
            <w:bookmarkStart w:id="2" w:name="_Toc468314416"/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варіантів / випадків використання або прецедентів</w:t>
            </w:r>
            <w:bookmarkEnd w:id="1"/>
            <w:bookmarkEnd w:id="2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класів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послідовностей та діаграм кооперації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Узгодження діаграм прецедентів, класів та послідовностей.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Діаграма станів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Default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Поточне опитування.(2)</w:t>
            </w:r>
            <w:r>
              <w:t xml:space="preserve"> ОПІ-3 курс UML</w:t>
            </w:r>
          </w:p>
          <w:p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  <w:lang w:val="en-US"/>
              </w:rPr>
              <w:t>https</w:t>
            </w:r>
            <w:r>
              <w:rPr>
                <w:b/>
                <w:color w:val="0070C0"/>
                <w:sz w:val="28"/>
                <w:szCs w:val="28"/>
              </w:rPr>
              <w:t>://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docs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google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com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forms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e</w:t>
            </w:r>
            <w:r>
              <w:rPr>
                <w:b/>
                <w:color w:val="0070C0"/>
                <w:sz w:val="28"/>
                <w:szCs w:val="28"/>
              </w:rPr>
              <w:t>/1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FAIpQLSfFpxDzpYdp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u</w:t>
            </w:r>
            <w:r>
              <w:rPr>
                <w:b/>
                <w:color w:val="0070C0"/>
                <w:sz w:val="28"/>
                <w:szCs w:val="28"/>
              </w:rPr>
              <w:t>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ZKkPt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16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b</w:t>
            </w:r>
            <w:r>
              <w:rPr>
                <w:b/>
                <w:color w:val="0070C0"/>
                <w:sz w:val="28"/>
                <w:szCs w:val="28"/>
              </w:rPr>
              <w:t>-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m</w:t>
            </w:r>
            <w:r>
              <w:rPr>
                <w:b/>
                <w:color w:val="0070C0"/>
                <w:sz w:val="28"/>
                <w:szCs w:val="28"/>
              </w:rPr>
              <w:t>_1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hdQy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VJsN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LyxgKUNngGNg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/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viewform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?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usp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=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sf</w:t>
            </w:r>
            <w:r>
              <w:rPr>
                <w:b/>
                <w:color w:val="0070C0"/>
                <w:sz w:val="28"/>
                <w:szCs w:val="28"/>
              </w:rPr>
              <w:t>_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 xml:space="preserve"> діаграми діяльності та її зв’язок з іншими діаграмами поведінки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з UML у вигляді тестування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.(3)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shd w:val="clear" w:color="auto" w:fill="FFFFFF" w:themeFill="background1"/>
              </w:rPr>
              <w:t>https://docs.google.com/forms/d/e/1FAIpQLSfw4fw38kTYIBfap1hJoiSKxEsR51VhLoTuJIvASkdm5f45tw/viewform?usp=sf_link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Style w:val="st"/>
                <w:rFonts w:ascii="Times New Roman" w:hAnsi="Times New Roman" w:cs="Times New Roman"/>
                <w:sz w:val="28"/>
                <w:szCs w:val="28"/>
              </w:rPr>
              <w:t xml:space="preserve">Фізичне представлення моделей систем в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UML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 xml:space="preserve">Побудова 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діаграм</w:t>
            </w: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  <w:lang w:eastAsia="uk-UA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компонентів та розгортання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Інженерія вимог. Визначення вимог до програмних систем.</w:t>
            </w:r>
          </w:p>
        </w:tc>
      </w:tr>
      <w:tr>
        <w:trPr>
          <w:trHeight w:val="192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Розгляд процесу визначення вимог до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вимог до програмних систем. Розроблення функціональних та нефункціональних вимог до ПЗ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вимог до програмних систем.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Оформлення вимог.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(</w:t>
            </w:r>
            <w:r>
              <w:rPr>
                <w:color w:val="FF0000"/>
              </w:rPr>
              <w:t>ОПІ-3 курс Тест 2</w:t>
            </w:r>
            <w:r>
              <w:t>)</w:t>
            </w:r>
          </w:p>
          <w:p>
            <w:pPr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</w:rPr>
              <w:t>https://docs.google.com/forms/d/e/1FAIpQLSdCZ6_uqWKAnsmA8Sfy_DOpAjKZa_Tm5FrdJ2-RtkqK8CsGSQ/viewform?usp=sf_link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EAF1DD" w:themeFill="accent3" w:themeFillTint="33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color w:val="FF0000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2. ОСНОВНІ ПРОЦЕСИ РОЗРОБКИ ПРОГРАМНОГО ЗАБЕЗПЕЧЕННЯ ТА УПРАВЛІННЯ НИМИ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Процес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Управління програмними проектами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Управління програмними проектами. Розроблення діаграми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Ганта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1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Супровід програмного забезпечення та керування конфігурацією.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 xml:space="preserve"> Тематичне опитування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 xml:space="preserve"> (</w:t>
            </w:r>
            <w:r>
              <w:t>ОПІ 3 курс підсумковий тест розділи 1-2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>)</w:t>
            </w:r>
          </w:p>
          <w:p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https://docs.google.com/forms/d/e/1FAIpQLScz4HjkZ-lmtryOUNHY9yDOi7SezaEuzhXdjK2COh7H0ZWlOg/viewform?usp=sf_link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ЛР0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Визначення методів супроводу програмного забезпечення</w:t>
            </w:r>
          </w:p>
          <w:p>
            <w:pPr>
              <w:rPr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Залік</w:t>
            </w:r>
            <w:r>
              <w:rPr>
                <w:b/>
                <w:color w:val="FF0000"/>
                <w:sz w:val="28"/>
                <w:szCs w:val="28"/>
              </w:rPr>
              <w:t xml:space="preserve"> Контрольна робота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https://docs.google.com/forms/d/e/1FAIpQLSfbmUZRh_jdTTbrSBERQ0iCNbpz9gtc6IGSpuuhVlCxK_Vb_w/viewform?usp=sf_link</w:t>
            </w:r>
          </w:p>
        </w:tc>
      </w:tr>
      <w:tr>
        <w:tc>
          <w:tcPr>
            <w:tcW w:w="116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B2A1C7" w:themeFill="accent4" w:themeFillTint="99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3. МЕТОДИ ДОВЕДЕННЯ, ВЕРИФІКАЦІЇ І ТЕСТУВАННЯ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Методи доведення правильності програм. Верифікація і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en-US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процесу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верифікації програмного продукту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 тестування програмного забезпечення, забезпечення якості і надійності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Процес тестування програмного забезпечення. Розроблення плану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тестування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вимог до програмного забезпечення</w:t>
            </w:r>
          </w:p>
        </w:tc>
      </w:tr>
      <w:tr>
        <w:trPr>
          <w:trHeight w:val="661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7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Розроблення плану тестування програмного коду застосунку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програми приймальних випробувань)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плану приймальних випробувань).</w:t>
            </w:r>
          </w:p>
        </w:tc>
      </w:tr>
      <w:tr>
        <w:trPr>
          <w:trHeight w:val="214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13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6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та методи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рефакторингу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Тематичне тестування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https://docs.google.com/forms/d/e/1FAIpQLSf2uclcvnJnu_on3iQ5EBH7GgKskPzgx_w-3NgwpH8uH4Kf4g/viewform?usp=sf_link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4. ВИРОБНИЦТВО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Конструювання програмного забезпечення як складова програмної інженерії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ПР08-1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функціональної, структурної та укрупненої схеми архітектури програмної системи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Л15</w:t>
            </w:r>
          </w:p>
        </w:tc>
        <w:tc>
          <w:tcPr>
            <w:tcW w:w="879" w:type="dxa"/>
            <w:shd w:val="clear" w:color="auto" w:fill="auto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 об‘єктного аналізу та моделювання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Архітектура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Архітектура програмного забезпечення.</w:t>
            </w:r>
            <w:r>
              <w:rPr>
                <w:rFonts w:ascii="Times New Roman" w:hAnsi="Times New Roman" w:cs="Times New Roman"/>
                <w:bCs/>
                <w:i/>
                <w:iCs/>
                <w:sz w:val="23"/>
                <w:szCs w:val="23"/>
              </w:rPr>
              <w:t xml:space="preserve">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Системна інтеграція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8-2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системної інтеграції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Інтерфейси у програмуванні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Визначення складу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інтерфейсу користувача.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Проектування інтерфейсу з орієнтацією на користувача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Л19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Взаємодія, еволюція програм і даних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Планування подальшого розвитку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1"/>
              <w:outlineLvl w:val="0"/>
              <w:rPr>
                <w:b w:val="0"/>
                <w:sz w:val="28"/>
                <w:szCs w:val="28"/>
                <w:lang w:val="en-US"/>
              </w:rPr>
            </w:pPr>
            <w:r>
              <w:rPr>
                <w:b w:val="0"/>
                <w:sz w:val="28"/>
                <w:szCs w:val="28"/>
              </w:rPr>
              <w:t>Компоненти повторного використання</w:t>
            </w:r>
            <w:r>
              <w:rPr>
                <w:b w:val="0"/>
                <w:sz w:val="28"/>
                <w:szCs w:val="28"/>
                <w:lang w:val="en-US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Аналіз можливості застосування компонентів повторного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Л21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Індустріальне виробництво програмних продуктів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індустріальним виробництвом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Технології розподіленої обробки даних.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Kubernetes</w:t>
            </w:r>
            <w:proofErr w:type="spellEnd"/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Методи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Порівняння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етодологій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розробки програмного забезпечення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Вибір методів керування програмним проектом.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DevOps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методики розробки і безперервної доставки версій програмного продукту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конфігурацією.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методами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ризиків та керування ризиками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опитування 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https://docs.google.com/forms/d/e/1FAIpQLSc8eLHSe0aA6c16_KnwdR7eZHnl9zH9RwdI6eSwdgwAHg69hw/viewform?usp=sf_link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Іспит</w:t>
            </w:r>
          </w:p>
        </w:tc>
      </w:tr>
    </w:tbl>
    <w:p/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B478DC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73388"/>
    <w:multiLevelType w:val="hybridMultilevel"/>
    <w:tmpl w:val="4992E52C"/>
    <w:lvl w:ilvl="0" w:tplc="9A925438">
      <w:start w:val="9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973B86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D40F3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430F7"/>
    <w:multiLevelType w:val="hybridMultilevel"/>
    <w:tmpl w:val="7CAEB6C0"/>
    <w:lvl w:ilvl="0" w:tplc="37C886F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63E85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4F42C6"/>
    <w:multiLevelType w:val="hybridMultilevel"/>
    <w:tmpl w:val="D7880FCA"/>
    <w:lvl w:ilvl="0" w:tplc="7D4C63D0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556AFB"/>
    <w:multiLevelType w:val="hybridMultilevel"/>
    <w:tmpl w:val="F93AB886"/>
    <w:lvl w:ilvl="0" w:tplc="16F40576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2770DEB-F858-4787-B037-16C5C4D15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st">
    <w:name w:val="st"/>
    <w:basedOn w:val="a0"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mw-page-title-main">
    <w:name w:val="mw-page-title-main"/>
    <w:basedOn w:val="a0"/>
  </w:style>
  <w:style w:type="character" w:styleId="a6">
    <w:name w:val="Hyperlink"/>
    <w:basedOn w:val="a0"/>
    <w:uiPriority w:val="99"/>
    <w:unhideWhenUsed/>
    <w:rPr>
      <w:color w:val="0000FF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ongtext">
    <w:name w:val="long_text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7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3701</Words>
  <Characters>2110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190256</dc:creator>
  <cp:keywords/>
  <dc:description/>
  <cp:lastModifiedBy>Tanya</cp:lastModifiedBy>
  <cp:revision>6</cp:revision>
  <cp:lastPrinted>2021-01-25T19:42:00Z</cp:lastPrinted>
  <dcterms:created xsi:type="dcterms:W3CDTF">2026-08-31T13:29:00Z</dcterms:created>
  <dcterms:modified xsi:type="dcterms:W3CDTF">2026-09-02T09:55:00Z</dcterms:modified>
</cp:coreProperties>
</file>