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Розклад занять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ІПЗ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Тут можуть бути заміни та уточнення, якщо не стоїть дата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1519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67"/>
        <w:gridCol w:w="1077"/>
        <w:gridCol w:w="1187"/>
        <w:gridCol w:w="1247"/>
        <w:gridCol w:w="1276"/>
        <w:gridCol w:w="1276"/>
        <w:gridCol w:w="1276"/>
        <w:gridCol w:w="879"/>
        <w:gridCol w:w="5812"/>
      </w:tblGrid>
      <w:tr>
        <w:trPr>
          <w:tblHeader/>
        </w:trPr>
        <w:tc>
          <w:tcPr>
            <w:tcW w:w="224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ПЗ-31</w:t>
            </w:r>
          </w:p>
        </w:tc>
        <w:tc>
          <w:tcPr>
            <w:tcW w:w="2434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ПЗ-32</w:t>
            </w:r>
          </w:p>
        </w:tc>
        <w:tc>
          <w:tcPr>
            <w:tcW w:w="2552" w:type="dxa"/>
            <w:gridSpan w:val="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ПЗ-33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</w:tr>
      <w:tr>
        <w:tc>
          <w:tcPr>
            <w:tcW w:w="1167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187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276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116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shd w:val="clear" w:color="auto" w:fill="FFFFFF" w:themeFill="background1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Розділ 1. ОСНОВИ ПРОГРАМНОЇ ІНЖЕНЕРІЇ</w:t>
            </w:r>
          </w:p>
        </w:tc>
      </w:tr>
      <w:tr>
        <w:tc>
          <w:tcPr>
            <w:tcW w:w="116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077" w:type="dxa"/>
            <w:shd w:val="clear" w:color="auto" w:fill="auto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247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Поняття програмної інженерії. Ядро знань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SWEBOK</w:t>
            </w:r>
          </w:p>
        </w:tc>
      </w:tr>
      <w:tr>
        <w:trPr>
          <w:trHeight w:val="379"/>
        </w:trP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Аналіз структури та ключових галузей професійних знань SWEBOK у контексті </w:t>
            </w:r>
            <w:proofErr w:type="spellStart"/>
            <w:r>
              <w:t>проєктування</w:t>
            </w:r>
            <w:proofErr w:type="spellEnd"/>
            <w:r>
              <w:t xml:space="preserve">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Поняття життєвого циклу програмного забезпечення 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 ІПЗ 1 тиждень </w:t>
            </w:r>
            <w:hyperlink r:id="rId5" w:history="1">
              <w:r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https://docs.google.com/forms/d/e/1FAIpQLSehErg3QvmFBvceW8w-gd2pGommPoL9dz5MSd5jpmSe5Rwsdw/viewform?usp=header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Застосування стандарту і моделі життєвого циклу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UML як стандарту опису систем. Моделі та методології розробки ПЗ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функціональних вимог до програмної системи засобами діаграм варіантів використання. Поняття діаграм варіантів використання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Л04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 і моделі життєвого циклу,  методи, засоби та інструменти програмної інженерії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commentRangeStart w:id="0"/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commentRangeEnd w:id="0"/>
            <w:r>
              <w:rPr>
                <w:rStyle w:val="a7"/>
              </w:rPr>
              <w:commentReference w:id="0"/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en-US"/>
              </w:rPr>
              <w:t>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Дослідження засобів UML-моделювання програмних систем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Інженерія вимог та засоби попереднього моделювання. UML моделювання.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Л06</w:t>
            </w:r>
          </w:p>
        </w:tc>
        <w:tc>
          <w:tcPr>
            <w:tcW w:w="879" w:type="dxa"/>
            <w:shd w:val="clear" w:color="auto" w:fill="auto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Види UML діаграм та способи їх використання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>
        <w:trPr>
          <w:trHeight w:val="254"/>
        </w:trP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Л07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Проєктування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архітектури ПЗ та UML</w:t>
            </w:r>
          </w:p>
        </w:tc>
      </w:tr>
      <w:tr>
        <w:trPr>
          <w:trHeight w:val="254"/>
        </w:trP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статичної структури програмної системи засобами діаграм класів</w:t>
            </w:r>
          </w:p>
        </w:tc>
      </w:tr>
      <w:tr>
        <w:trPr>
          <w:trHeight w:val="338"/>
        </w:trP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tabs>
                <w:tab w:val="left" w:pos="40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Письмове опитування  за посиланням (</w:t>
            </w:r>
            <w:r>
              <w:t>ОПІ-3курс Тест 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https://docs.google.com/forms/d/e/1FAIpQLSfUdkbOsRfr2T0aO2B7LQtwh189_Yubxr4BTXMj_3sFPNlv7Q/viewform?usp=sf_link</w:t>
            </w:r>
          </w:p>
        </w:tc>
      </w:tr>
      <w:tr>
        <w:trPr>
          <w:trHeight w:val="772"/>
        </w:trP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Визначення вимог до програмних систем. Схема процесу розроблення вимог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30.10</w:t>
            </w: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30.10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Р0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взаємодії компонентів програмної системи засобами діаграм послідовності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28.10</w:t>
            </w: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4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станів програмної системи та узгодження діаграм варіантів використання, класів і послідовності</w:t>
            </w:r>
          </w:p>
        </w:tc>
      </w:tr>
      <w:tr>
        <w:tc>
          <w:tcPr>
            <w:tcW w:w="1167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1" w:name="_GoBack" w:colFirst="0" w:colLast="7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30.10</w:t>
            </w:r>
          </w:p>
        </w:tc>
        <w:tc>
          <w:tcPr>
            <w:tcW w:w="1077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  <w:shd w:val="clear" w:color="auto" w:fill="FFFF00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pStyle w:val="Default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Поточне опитування.(2)</w:t>
            </w:r>
            <w:r>
              <w:t xml:space="preserve"> ОПІ-3 курс UML</w:t>
            </w:r>
          </w:p>
          <w:p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  <w:lang w:val="en-US"/>
              </w:rPr>
              <w:t>https</w:t>
            </w:r>
            <w:r>
              <w:rPr>
                <w:b/>
                <w:color w:val="0070C0"/>
                <w:sz w:val="28"/>
                <w:szCs w:val="28"/>
              </w:rPr>
              <w:t>://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docs</w:t>
            </w:r>
            <w:r>
              <w:rPr>
                <w:b/>
                <w:color w:val="0070C0"/>
                <w:sz w:val="28"/>
                <w:szCs w:val="28"/>
              </w:rPr>
              <w:t>.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google</w:t>
            </w:r>
            <w:r>
              <w:rPr>
                <w:b/>
                <w:color w:val="0070C0"/>
                <w:sz w:val="28"/>
                <w:szCs w:val="28"/>
              </w:rPr>
              <w:t>.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com</w:t>
            </w:r>
            <w:r>
              <w:rPr>
                <w:b/>
                <w:color w:val="0070C0"/>
                <w:sz w:val="28"/>
                <w:szCs w:val="28"/>
              </w:rPr>
              <w:t>/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forms</w:t>
            </w:r>
            <w:r>
              <w:rPr>
                <w:b/>
                <w:color w:val="0070C0"/>
                <w:sz w:val="28"/>
                <w:szCs w:val="28"/>
              </w:rPr>
              <w:t>/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d</w:t>
            </w:r>
            <w:r>
              <w:rPr>
                <w:b/>
                <w:color w:val="0070C0"/>
                <w:sz w:val="28"/>
                <w:szCs w:val="28"/>
              </w:rPr>
              <w:t>/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e</w:t>
            </w:r>
            <w:r>
              <w:rPr>
                <w:b/>
                <w:color w:val="0070C0"/>
                <w:sz w:val="28"/>
                <w:szCs w:val="28"/>
              </w:rPr>
              <w:t>/1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FAIpQLSfFpxDzpYdp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6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u</w:t>
            </w:r>
            <w:r>
              <w:rPr>
                <w:b/>
                <w:color w:val="0070C0"/>
                <w:sz w:val="28"/>
                <w:szCs w:val="28"/>
              </w:rPr>
              <w:t>1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ZKkPt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16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b</w:t>
            </w:r>
            <w:r>
              <w:rPr>
                <w:b/>
                <w:color w:val="0070C0"/>
                <w:sz w:val="28"/>
                <w:szCs w:val="28"/>
              </w:rPr>
              <w:t>-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m</w:t>
            </w:r>
            <w:r>
              <w:rPr>
                <w:b/>
                <w:color w:val="0070C0"/>
                <w:sz w:val="28"/>
                <w:szCs w:val="28"/>
              </w:rPr>
              <w:t>_1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hdQy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2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VJsN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21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LyxgKUNngGNg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/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viewform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?</w:t>
            </w:r>
            <w:proofErr w:type="spellStart"/>
            <w:r>
              <w:rPr>
                <w:b/>
                <w:color w:val="0070C0"/>
                <w:sz w:val="28"/>
                <w:szCs w:val="28"/>
                <w:lang w:val="en-US"/>
              </w:rPr>
              <w:t>usp</w:t>
            </w:r>
            <w:proofErr w:type="spellEnd"/>
            <w:r>
              <w:rPr>
                <w:b/>
                <w:color w:val="0070C0"/>
                <w:sz w:val="28"/>
                <w:szCs w:val="28"/>
              </w:rPr>
              <w:t>=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sf</w:t>
            </w:r>
            <w:r>
              <w:rPr>
                <w:b/>
                <w:color w:val="0070C0"/>
                <w:sz w:val="28"/>
                <w:szCs w:val="28"/>
              </w:rPr>
              <w:t>_</w:t>
            </w:r>
            <w:r>
              <w:rPr>
                <w:b/>
                <w:color w:val="0070C0"/>
                <w:sz w:val="28"/>
                <w:szCs w:val="28"/>
                <w:lang w:val="en-US"/>
              </w:rPr>
              <w:t>link</w:t>
            </w:r>
          </w:p>
        </w:tc>
      </w:tr>
      <w:bookmarkEnd w:id="1"/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30.10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Побудова діаграм послідовностей та діаграм кооперації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Узгодження діаграм прецедентів, класів та послідовностей.</w: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Діаграма станів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ru-RU"/>
              </w:rPr>
              <w:t>4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Побудова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діаграми діяльності та її зв’язок з іншими діаграмами поведінки</w: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8"/>
                <w:szCs w:val="28"/>
              </w:rPr>
              <w:t>.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  <w:t>Тематичне опитування з UML у вигляді тестування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.(3)</w:t>
            </w:r>
          </w:p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shd w:val="clear" w:color="auto" w:fill="FFFFFF" w:themeFill="background1"/>
              </w:rPr>
              <w:t>https://docs.google.com/forms/d/e/1FAIpQLSfw4fw38kTYIBfap1hJoiSKxEsR51VhLoTuJIvASkdm5f45tw/viewform?usp=sf_link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ru-RU"/>
              </w:rPr>
              <w:t>5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Style w:val="st"/>
                <w:rFonts w:ascii="Times New Roman" w:hAnsi="Times New Roman" w:cs="Times New Roman"/>
                <w:sz w:val="28"/>
                <w:szCs w:val="28"/>
              </w:rPr>
              <w:t xml:space="preserve">Фізичне представлення моделей систем в </w:t>
            </w:r>
            <w:r>
              <w:rPr>
                <w:rStyle w:val="a5"/>
                <w:rFonts w:ascii="Times New Roman" w:hAnsi="Times New Roman" w:cs="Times New Roman"/>
                <w:i w:val="0"/>
                <w:sz w:val="28"/>
                <w:szCs w:val="28"/>
              </w:rPr>
              <w:t>UML</w:t>
            </w: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Style w:val="a5"/>
                <w:rFonts w:ascii="Times New Roman" w:hAnsi="Times New Roman" w:cs="Times New Roman"/>
                <w:i w:val="0"/>
                <w:sz w:val="28"/>
                <w:szCs w:val="28"/>
              </w:rPr>
              <w:t xml:space="preserve">Побудова </w:t>
            </w: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Style w:val="a5"/>
                <w:rFonts w:ascii="Times New Roman" w:hAnsi="Times New Roman" w:cs="Times New Roman"/>
                <w:i w:val="0"/>
                <w:sz w:val="28"/>
                <w:szCs w:val="28"/>
              </w:rPr>
              <w:t>діаграм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компонентів та розгортання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Л06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Інженерія вимог. Визначення вимог до програмних систем.</w:t>
            </w:r>
          </w:p>
        </w:tc>
      </w:tr>
      <w:tr>
        <w:trPr>
          <w:trHeight w:val="192"/>
        </w:trP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ru-RU"/>
              </w:rPr>
              <w:t>6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Розгляд процесу визначення вимог до програмних систем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Р0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Визначення вимог до програмних систем. Розроблення функціональних та нефункціональних вимог до ПЗ 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Р04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Визначення вимог до програмних систем.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Оформлення вимог. 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879" w:type="dxa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  <w:t>Тематичне опитування (</w:t>
            </w:r>
            <w:r>
              <w:rPr>
                <w:color w:val="FF0000"/>
              </w:rPr>
              <w:t>ОПІ-3 курс Тест 2</w:t>
            </w:r>
            <w:r>
              <w:t>)</w:t>
            </w:r>
          </w:p>
          <w:p>
            <w:pPr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https://docs.google.com/forms/d/e/1FAIpQLSdCZ6_uqWKAnsmA8Sfy_DOpAjKZa_Tm5FrdJ2-RtkqK8CsGSQ/viewform?usp=sf_link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>
        <w:tc>
          <w:tcPr>
            <w:tcW w:w="1167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EAF1DD" w:themeFill="accent3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shd w:val="clear" w:color="auto" w:fill="EAF1DD" w:themeFill="accent3" w:themeFillTint="33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Розділ 2. ОСНОВНІ ПРОЦЕСИ РОЗРОБКИ ПРОГРАМНОГО ЗАБЕЗПЕЧЕННЯ ТА УПРАВЛІННЯ НИМИ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Процес розробки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08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Методологія розробки програмного забезпечення</w:t>
            </w:r>
          </w:p>
        </w:tc>
      </w:tr>
      <w:tr>
        <w:tc>
          <w:tcPr>
            <w:tcW w:w="1167" w:type="dxa"/>
            <w:shd w:val="clear" w:color="auto" w:fill="DAEEF3" w:themeFill="accent5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DAEEF3" w:themeFill="accent5" w:themeFillTint="33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09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Управління програмними проектами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00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Р05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Управління програмними проектами. Розроблення діаграми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Ганта</w:t>
            </w:r>
            <w:proofErr w:type="spellEnd"/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0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Супровід програмного забезпечення та керування конфігурацією.</w:t>
            </w:r>
            <w:r>
              <w:rPr>
                <w:rFonts w:ascii="Times New Roman" w:eastAsia="Calibri" w:hAnsi="Times New Roman" w:cs="Times New Roman"/>
                <w:color w:val="FF0000"/>
                <w:sz w:val="28"/>
                <w:szCs w:val="28"/>
              </w:rPr>
              <w:t xml:space="preserve"> Тематичне опитування</w:t>
            </w:r>
            <w:r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val="ru-RU"/>
              </w:rPr>
              <w:t xml:space="preserve"> (</w:t>
            </w:r>
            <w:r>
              <w:t>ОПІ 3 курс підсумковий тест розділи 1-2</w:t>
            </w:r>
            <w:r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val="ru-RU"/>
              </w:rPr>
              <w:t>)</w:t>
            </w:r>
          </w:p>
          <w:p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https://docs.google.com/forms/d/e/1FAIpQLScz4HjkZ-lmtryOUNHY9yDOi7SezaEuzhXdjK2COh7H0ZWlOg/viewform?usp=sf_link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ЛР0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  <w:t>6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Визначення методів супроводу програмного забезпечення</w:t>
            </w:r>
          </w:p>
          <w:p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Залік</w:t>
            </w:r>
            <w:r>
              <w:rPr>
                <w:b/>
                <w:color w:val="FF0000"/>
                <w:sz w:val="28"/>
                <w:szCs w:val="28"/>
              </w:rPr>
              <w:t xml:space="preserve"> Контрольна робота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https://docs.google.com/forms/d/e/1FAIpQLSfbmUZRh_jdTTbrSBERQ0iCNbpz9gtc6IGSpuuhVlCxK_Vb_w/viewform?usp=sf_link</w:t>
            </w:r>
          </w:p>
        </w:tc>
      </w:tr>
      <w:tr>
        <w:tc>
          <w:tcPr>
            <w:tcW w:w="1167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B2A1C7" w:themeFill="accent4" w:themeFillTint="99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shd w:val="clear" w:color="auto" w:fill="B2A1C7" w:themeFill="accent4" w:themeFillTint="99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Розділ 3. МЕТОДИ ДОВЕДЕННЯ, ВЕРИФІКАЦІЇ І ТЕСТУВАННЯ ПРОГРАМ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Методи доведення правильності програм. Верифікація 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валідація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програм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ПР07-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en-US"/>
              </w:rPr>
              <w:t>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Визначення процесу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валідації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верифікації програмного продукту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 тестування програмного забезпечення, забезпечення якості і надійності програмних систем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ПР07-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 тестування програмного забезпечення. Розроблення плану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тестування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 до програмного забезпечення</w:t>
            </w:r>
          </w:p>
        </w:tc>
      </w:tr>
      <w:tr>
        <w:trPr>
          <w:trHeight w:val="661"/>
        </w:trP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Р0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7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Розроблення плану тестування програмного коду застосунку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ЛР07-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Приймальні випробування (формування програми приймальних випробувань)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ЛР07-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5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Приймальні випробування (формування плану приймальних випробувань).</w:t>
            </w:r>
          </w:p>
        </w:tc>
      </w:tr>
      <w:tr>
        <w:trPr>
          <w:trHeight w:val="214"/>
        </w:trP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13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6"/>
              </w:numPr>
              <w:tabs>
                <w:tab w:val="left" w:pos="40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Поняття та методи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рефакторингу</w:t>
            </w:r>
            <w:proofErr w:type="spellEnd"/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Тематичне тестування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https://docs.google.com/forms/d/e/1FAIpQLSf2uclcvnJnu_on3iQ5EBH7GgKskPzgx_w-3NgwpH8uH4Kf4g/viewform?usp=sf_link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79" w:type="dxa"/>
          </w:tcPr>
          <w:p>
            <w:pPr>
              <w:pStyle w:val="a4"/>
              <w:tabs>
                <w:tab w:val="left" w:pos="407"/>
              </w:tabs>
              <w:ind w:left="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Розділ 4. ВИРОБНИЦТВО ПРОГРАМНИХ ПРОДУКТІВ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Л14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Конструювання програмного забезпечення як складова програмної інженерії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ПР08-1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Побудова функціональної, структурної та укрупненої схеми архітектури програмної системи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Л15</w:t>
            </w:r>
          </w:p>
        </w:tc>
        <w:tc>
          <w:tcPr>
            <w:tcW w:w="879" w:type="dxa"/>
            <w:shd w:val="clear" w:color="auto" w:fill="auto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Методи об‘єктного аналізу та моделювання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Л16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Архітектура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ЛР08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Архітектура програмного забезпечення.</w:t>
            </w: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 xml:space="preserve"> </w:t>
            </w:r>
            <w:r>
              <w:rPr>
                <w:rStyle w:val="longtext"/>
                <w:rFonts w:ascii="Times New Roman" w:hAnsi="Times New Roman" w:cs="Times New Roman"/>
                <w:sz w:val="28"/>
                <w:szCs w:val="28"/>
              </w:rPr>
              <w:t>Застосування шаблонів проектування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Л17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Системна інтеграція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Р0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8-2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Планування системної інтеграції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Л18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Інтерфейси у програмуванні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09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Визначення складу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інтерфейсу користувача.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Проектування інтерфейсу з орієнтацією на користувача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Л19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Взаємодія, еволюція програм і даних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Р0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9-1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Планування подальшого розвитку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Л20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pStyle w:val="1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Компоненти повторного використання</w:t>
            </w:r>
            <w:r>
              <w:rPr>
                <w:b w:val="0"/>
                <w:sz w:val="28"/>
                <w:szCs w:val="28"/>
                <w:lang w:val="en-US"/>
              </w:rPr>
              <w:t xml:space="preserve"> 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9-2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Аналіз можливості застосування компонентів повторного використання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Л21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Індустріальне виробництво програмних продуктів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ЛР10-1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Ознайомлення з індустріальним виробництвом програмних продуктів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highlight w:val="yellow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10-1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Технології розподіленої обробки даних.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Kubernetes</w:t>
            </w:r>
            <w:proofErr w:type="spellEnd"/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Л22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Методи керування програмним проектом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highlight w:val="yellow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B05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ПР10-2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Порівняння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етодологій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розробки програмного забезпечення 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Р10-2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Вибір методів керування програмним проектом. 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color w:val="00B05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ПР11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методики розробки і безперервної доставки версій програмного продукту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ru-RU"/>
              </w:rPr>
              <w:t>Л23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Керування розробкою ПЗ. Керування ризиками. Керування конфігурацією.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ПР12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Ознайомлення з методами керування програмним проектом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ЛР11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Визначення ризиків та керування ризиками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Тематичне опитування </w:t>
            </w:r>
          </w:p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https://docs.google.com/forms/d/e/1FAIpQLSc8eLHSe0aA6c16_KnwdR7eZHnl9zH9RwdI6eSwdgwAHg69hw/viewform?usp=sf_link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Р12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Керування розробкою ПЗ. Керування ризиками. Керування конфігурацією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8"/>
              </w:numPr>
              <w:tabs>
                <w:tab w:val="left" w:pos="407"/>
              </w:tabs>
              <w:ind w:left="34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Іспит</w:t>
            </w:r>
          </w:p>
        </w:tc>
      </w:tr>
    </w:tbl>
    <w:p/>
    <w:p/>
    <w:sectPr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anya" w:date="2026-10-01T17:53:00Z" w:initials="T">
    <w:p>
      <w:pPr>
        <w:pStyle w:val="a8"/>
      </w:pPr>
      <w:r>
        <w:rPr>
          <w:rStyle w:val="a7"/>
        </w:rPr>
        <w:annotationRef/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478DC"/>
    <w:multiLevelType w:val="hybridMultilevel"/>
    <w:tmpl w:val="24DC8486"/>
    <w:lvl w:ilvl="0" w:tplc="A0F2DB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73388"/>
    <w:multiLevelType w:val="hybridMultilevel"/>
    <w:tmpl w:val="4992E52C"/>
    <w:lvl w:ilvl="0" w:tplc="9A925438">
      <w:start w:val="9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73B86"/>
    <w:multiLevelType w:val="hybridMultilevel"/>
    <w:tmpl w:val="24DC8486"/>
    <w:lvl w:ilvl="0" w:tplc="A0F2DB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D40F3"/>
    <w:multiLevelType w:val="hybridMultilevel"/>
    <w:tmpl w:val="24DC8486"/>
    <w:lvl w:ilvl="0" w:tplc="A0F2DB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430F7"/>
    <w:multiLevelType w:val="hybridMultilevel"/>
    <w:tmpl w:val="7CAEB6C0"/>
    <w:lvl w:ilvl="0" w:tplc="37C886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63E85"/>
    <w:multiLevelType w:val="hybridMultilevel"/>
    <w:tmpl w:val="24DC8486"/>
    <w:lvl w:ilvl="0" w:tplc="A0F2DB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F42C6"/>
    <w:multiLevelType w:val="hybridMultilevel"/>
    <w:tmpl w:val="D7880FCA"/>
    <w:lvl w:ilvl="0" w:tplc="7D4C63D0">
      <w:start w:val="10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556AFB"/>
    <w:multiLevelType w:val="hybridMultilevel"/>
    <w:tmpl w:val="F93AB886"/>
    <w:lvl w:ilvl="0" w:tplc="16F40576">
      <w:start w:val="10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anya">
    <w15:presenceInfo w15:providerId="None" w15:userId="Tany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770DEB-F858-4787-B037-16C5C4D1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st">
    <w:name w:val="st"/>
    <w:basedOn w:val="a0"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mw-page-title-main">
    <w:name w:val="mw-page-title-main"/>
    <w:basedOn w:val="a0"/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ongtext">
    <w:name w:val="long_text"/>
    <w:basedOn w:val="a0"/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hyperlink" Target="https://docs.google.com/forms/d/e/1FAIpQLSehErg3QvmFBvceW8w-gd2pGommPoL9dz5MSd5jpmSe5Rwsdw/viewform?usp=hea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4419</Words>
  <Characters>2519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190256</dc:creator>
  <cp:keywords/>
  <dc:description/>
  <cp:lastModifiedBy>Tanya</cp:lastModifiedBy>
  <cp:revision>35</cp:revision>
  <cp:lastPrinted>2021-01-25T19:42:00Z</cp:lastPrinted>
  <dcterms:created xsi:type="dcterms:W3CDTF">2026-08-31T13:29:00Z</dcterms:created>
  <dcterms:modified xsi:type="dcterms:W3CDTF">2026-10-24T16:58:00Z</dcterms:modified>
</cp:coreProperties>
</file>