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12-1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Процеси розробки програмного забезпечення. Визначення процесів розробки ПЗ за </w:t>
      </w:r>
      <w:r>
        <w:rPr>
          <w:rFonts w:ascii="Times New Roman" w:eastAsia="CIDFont+F1" w:hAnsi="Times New Roman" w:cs="Times New Roman"/>
          <w:sz w:val="28"/>
          <w:szCs w:val="28"/>
        </w:rPr>
        <w:t>ДСТУ ISO/IEC/IEEE 12207:2018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Визначення процесів розробки ПЗ за </w:t>
      </w:r>
      <w:r>
        <w:rPr>
          <w:rFonts w:ascii="Times New Roman" w:eastAsia="CIDFont+F1" w:hAnsi="Times New Roman" w:cs="Times New Roman"/>
          <w:sz w:val="28"/>
          <w:szCs w:val="28"/>
        </w:rPr>
        <w:t>ДСТУ ISO/IEC/IEEE 12207:2018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Навчитись визначати процеси розробки програмного забезпечення при виробництві конкретного продукту.</w:t>
      </w:r>
    </w:p>
    <w:p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КОНТРОЛЬНІ ПИТАННЯ:</w:t>
      </w:r>
    </w:p>
    <w:p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Чим на Вашу думку викликана потреба в стандартизації ПЗ?</w:t>
      </w:r>
    </w:p>
    <w:p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базові стандарти на розробку ПЗ Ви знаєте?</w:t>
      </w:r>
    </w:p>
    <w:p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Як розподілені процеси ЖЦ ПЗ в стандарті ISO 12207? </w:t>
      </w:r>
    </w:p>
    <w:p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 чому </w:t>
      </w:r>
      <w:r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 xml:space="preserve">особливості стандарту </w:t>
      </w:r>
      <w:r>
        <w:rPr>
          <w:rFonts w:ascii="Times New Roman" w:hAnsi="Times New Roman" w:cs="Times New Roman"/>
          <w:bCs/>
          <w:sz w:val="28"/>
          <w:szCs w:val="28"/>
          <w:lang w:val="uk-UA" w:eastAsia="uk-UA"/>
        </w:rPr>
        <w:t>ISO</w:t>
      </w:r>
      <w:r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 xml:space="preserve"> 12207?</w:t>
      </w:r>
    </w:p>
    <w:p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 чому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цінність стандарту ISO 12207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визначається відповідно до стандарту IS0 12207 вимога кваліфікації?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Завдання:</w:t>
      </w:r>
      <w:r>
        <w:rPr>
          <w:rFonts w:ascii="Times New Roman" w:hAnsi="Times New Roman" w:cs="Times New Roman"/>
          <w:sz w:val="28"/>
        </w:rPr>
        <w:t xml:space="preserve"> </w:t>
      </w:r>
    </w:p>
    <w:p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Ознайомитися з теоретичною частиною</w:t>
      </w:r>
    </w:p>
    <w:p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Визначте для вашого проекту (над яким працюєте на останніх лабораторних та практичних роботах):</w:t>
      </w:r>
    </w:p>
    <w:p>
      <w:pPr>
        <w:pStyle w:val="a9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uk-UA"/>
        </w:rPr>
        <w:t>перелік основних, допоміжних та організаційних процесів;</w:t>
      </w:r>
    </w:p>
    <w:p>
      <w:pPr>
        <w:pStyle w:val="a9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uk-UA"/>
        </w:rPr>
        <w:t>розгляньте свій проект з точки зору замовника і визначте для нього перелік основних, допоміжних та організаційних процесів при придбанні вашого проекту.</w:t>
      </w:r>
    </w:p>
    <w:p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Робота повинна бути виконана </w:t>
      </w:r>
      <w:r>
        <w:rPr>
          <w:rFonts w:ascii="Times New Roman" w:hAnsi="Times New Roman" w:cs="Times New Roman"/>
          <w:sz w:val="24"/>
          <w:szCs w:val="24"/>
        </w:rPr>
        <w:t xml:space="preserve">до ГОСТ 19.106-78 </w:t>
      </w:r>
      <w:r>
        <w:rPr>
          <w:rFonts w:ascii="Times New Roman" w:hAnsi="Times New Roman" w:cs="Times New Roman"/>
          <w:sz w:val="28"/>
          <w:lang w:val="uk-UA"/>
        </w:rPr>
        <w:t xml:space="preserve"> на аркушах формату А4 відповідно до вимог оформлення лабораторних і практичних робіт (титульний лист, номер роботи, мета, завдання, назва власного проекту, його предметна область).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uk-UA"/>
        </w:rPr>
        <w:t>оформленні використовувати MS Office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Оформлену відповідно до встановлених вимог роботу та здати на перевірку викладачеві, надіславши електронною поштою на адресу </w:t>
      </w:r>
      <w:hyperlink r:id="rId7" w:history="1">
        <w:r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t.i.lumpova@gmail.com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 Якщо викладач знаходить помилки чи неточності, він може повернути роботу на доопрацювання.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ІPZ</w:t>
      </w:r>
      <w:r>
        <w:rPr>
          <w:rFonts w:ascii="Times New Roman" w:hAnsi="Times New Roman" w:cs="Times New Roman"/>
          <w:b/>
          <w:sz w:val="28"/>
          <w:szCs w:val="28"/>
        </w:rPr>
        <w:t xml:space="preserve"> &lt;Номер групи&gt;&lt;Номер лекції / лабораторної&gt; [літера позначення типу роботи L – лекція, R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</w:rPr>
        <w:t xml:space="preserve">.. Наприклад, 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ІPZ</w:t>
      </w:r>
      <w:r>
        <w:rPr>
          <w:rFonts w:ascii="Times New Roman" w:hAnsi="Times New Roman" w:cs="Times New Roman"/>
          <w:b/>
          <w:sz w:val="28"/>
          <w:szCs w:val="28"/>
        </w:rPr>
        <w:t>4101R</w:t>
      </w:r>
      <w:r>
        <w:rPr>
          <w:rFonts w:ascii="Times New Roman" w:hAnsi="Times New Roman" w:cs="Times New Roman"/>
          <w:sz w:val="28"/>
          <w:szCs w:val="28"/>
        </w:rPr>
        <w:t xml:space="preserve">buts.doc.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ІPZ&lt;Номер групи&gt;-ПР&lt;Номер практичної&gt;-&lt;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>
      <w:pPr>
        <w:spacing w:after="0" w:line="240" w:lineRule="auto"/>
        <w:ind w:left="3960" w:firstLine="36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>на електронну адресу викладача</w:t>
      </w:r>
      <w:r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60"/>
        <w:jc w:val="both"/>
        <w:rPr>
          <w:rStyle w:val="ab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І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eastAsia="uk-UA"/>
        </w:rPr>
        <w:t>PZ  &lt;Номер групи&gt;-Запитання-&lt;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>
        <w:rPr>
          <w:rStyle w:val="aa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</w:rPr>
      </w:pPr>
    </w:p>
    <w:p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ТЕОРЕТИЧНІ ВІДОМОСТІ</w:t>
      </w:r>
    </w:p>
    <w:p>
      <w:pPr>
        <w:spacing w:after="0" w:line="240" w:lineRule="auto"/>
        <w:ind w:left="-11" w:firstLine="37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ISO/IEC 12207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Systems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and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software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engineering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Software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Life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Cycle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Processes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міжнародний стандарт на процеси розроблення та організацію життєвого циклу ПЗ. Поширюється на всі види замовленого ПЗ. Стандарт не містить опису фаз, стадій та етапів. </w:t>
      </w:r>
    </w:p>
    <w:p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Існує велика різноманітність ПЗ з точки зору їх призначення, сфери застосування, складності, розміру, новизни, адаптованості, місця розташування, тривалості життєвого циклу тощо. За багаторічної практики розроблення різноманітного ПЗ створено низку типових схем упорядкування етапів робіт з його проектування і розроблення. Такі схеми одержали назву життєвого циклу ПЗ і узагальнені в міжнародному стандарті ISO/IEC/IEEE 12207, який гармонізований в Україні. Цей стандарт описує процеси, що складаються з життєвого циклу техногенного ПЗ надає загальну технологічну основу для визначення життєвого циклу ПЗ із застосуванням підходу інженерії ПЗ.</w:t>
      </w:r>
    </w:p>
    <w:p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Зазначений стандарт містить процеси, діяльність і завдання, які застосовуються під час розроблення, придбання чи постачання, експлуатації, обслуговування або розпорядження програмними системами, продуктами та послугами.</w:t>
      </w:r>
    </w:p>
    <w:p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Процеси, дії і задачі наведені в стандарті ISO/IEC/IEEE 12207 у найбільш загальній природній послідовності, але це не означає, що в такій самій послідовності вони повинні бути застосовані для конкретної моделі життєвого циклу ПЗ. Залежно від проекту ПЗ процеси, дії та задачі стандарту вибираються, упорядковуються і включаються в модель життєвого циклу ПЗ.</w:t>
      </w:r>
    </w:p>
    <w:p>
      <w:pPr>
        <w:pStyle w:val="ac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ISO 12207 </w:t>
      </w:r>
      <w:proofErr w:type="spellStart"/>
      <w:r>
        <w:rPr>
          <w:sz w:val="28"/>
          <w:szCs w:val="28"/>
          <w:lang w:val="uk-UA" w:eastAsia="uk-UA"/>
        </w:rPr>
        <w:t>Systems</w:t>
      </w:r>
      <w:proofErr w:type="spellEnd"/>
      <w:r>
        <w:rPr>
          <w:sz w:val="28"/>
          <w:szCs w:val="28"/>
          <w:lang w:val="uk-UA" w:eastAsia="uk-UA"/>
        </w:rPr>
        <w:t xml:space="preserve"> </w:t>
      </w:r>
      <w:proofErr w:type="spellStart"/>
      <w:r>
        <w:rPr>
          <w:sz w:val="28"/>
          <w:szCs w:val="28"/>
          <w:lang w:val="uk-UA" w:eastAsia="uk-UA"/>
        </w:rPr>
        <w:t>and</w:t>
      </w:r>
      <w:proofErr w:type="spellEnd"/>
      <w:r>
        <w:rPr>
          <w:sz w:val="28"/>
          <w:szCs w:val="28"/>
          <w:lang w:val="uk-UA" w:eastAsia="uk-UA"/>
        </w:rPr>
        <w:t xml:space="preserve"> </w:t>
      </w:r>
      <w:proofErr w:type="spellStart"/>
      <w:r>
        <w:rPr>
          <w:sz w:val="28"/>
          <w:szCs w:val="28"/>
          <w:lang w:val="uk-UA" w:eastAsia="uk-UA"/>
        </w:rPr>
        <w:t>software</w:t>
      </w:r>
      <w:proofErr w:type="spellEnd"/>
      <w:r>
        <w:rPr>
          <w:sz w:val="28"/>
          <w:szCs w:val="28"/>
          <w:lang w:val="uk-UA" w:eastAsia="uk-UA"/>
        </w:rPr>
        <w:t xml:space="preserve"> </w:t>
      </w:r>
      <w:proofErr w:type="spellStart"/>
      <w:r>
        <w:rPr>
          <w:sz w:val="28"/>
          <w:szCs w:val="28"/>
          <w:lang w:val="uk-UA" w:eastAsia="uk-UA"/>
        </w:rPr>
        <w:t>engineering</w:t>
      </w:r>
      <w:proofErr w:type="spellEnd"/>
      <w:r>
        <w:rPr>
          <w:sz w:val="28"/>
          <w:szCs w:val="28"/>
          <w:lang w:val="uk-UA" w:eastAsia="uk-UA"/>
        </w:rPr>
        <w:t xml:space="preserve"> – </w:t>
      </w:r>
      <w:proofErr w:type="spellStart"/>
      <w:r>
        <w:rPr>
          <w:sz w:val="28"/>
          <w:szCs w:val="28"/>
          <w:lang w:val="uk-UA" w:eastAsia="uk-UA"/>
        </w:rPr>
        <w:t>Software</w:t>
      </w:r>
      <w:proofErr w:type="spellEnd"/>
      <w:r>
        <w:rPr>
          <w:sz w:val="28"/>
          <w:szCs w:val="28"/>
          <w:lang w:val="uk-UA" w:eastAsia="uk-UA"/>
        </w:rPr>
        <w:t xml:space="preserve"> </w:t>
      </w:r>
      <w:proofErr w:type="spellStart"/>
      <w:r>
        <w:rPr>
          <w:sz w:val="28"/>
          <w:szCs w:val="28"/>
          <w:lang w:val="uk-UA" w:eastAsia="uk-UA"/>
        </w:rPr>
        <w:t>Life</w:t>
      </w:r>
      <w:proofErr w:type="spellEnd"/>
      <w:r>
        <w:rPr>
          <w:sz w:val="28"/>
          <w:szCs w:val="28"/>
          <w:lang w:val="uk-UA" w:eastAsia="uk-UA"/>
        </w:rPr>
        <w:t xml:space="preserve"> </w:t>
      </w:r>
      <w:proofErr w:type="spellStart"/>
      <w:r>
        <w:rPr>
          <w:sz w:val="28"/>
          <w:szCs w:val="28"/>
          <w:lang w:val="uk-UA" w:eastAsia="uk-UA"/>
        </w:rPr>
        <w:t>Cycle</w:t>
      </w:r>
      <w:proofErr w:type="spellEnd"/>
      <w:r>
        <w:rPr>
          <w:sz w:val="28"/>
          <w:szCs w:val="28"/>
          <w:lang w:val="uk-UA" w:eastAsia="uk-UA"/>
        </w:rPr>
        <w:t xml:space="preserve"> </w:t>
      </w:r>
      <w:proofErr w:type="spellStart"/>
      <w:r>
        <w:rPr>
          <w:sz w:val="28"/>
          <w:szCs w:val="28"/>
          <w:lang w:val="uk-UA" w:eastAsia="uk-UA"/>
        </w:rPr>
        <w:t>Processes</w:t>
      </w:r>
      <w:proofErr w:type="spellEnd"/>
      <w:r>
        <w:rPr>
          <w:i/>
          <w:iCs/>
          <w:sz w:val="28"/>
          <w:szCs w:val="28"/>
          <w:lang w:val="uk-UA"/>
        </w:rPr>
        <w:t xml:space="preserve"> - базовий стандарт</w:t>
      </w:r>
      <w:r>
        <w:rPr>
          <w:sz w:val="28"/>
          <w:szCs w:val="28"/>
          <w:lang w:val="uk-UA"/>
        </w:rPr>
        <w:t xml:space="preserve"> процесів життєвого циклу ПЗ, орієнтований на різні види ПЗ і типи проектів автоматизованих систем, в яких ПЗ є однією з складових частин. Стандарт визначає стратегію і загальний порядок в створенні та експлуатації ПЗ, він охоплює життєвий цикл від концептуалізації ідей до завершення проекту. Доцільність спільного використання стандартів на інформаційні системи і на ПЗ обумовлюється одним з положень ISO 12207, згідно з яким </w:t>
      </w:r>
      <w:r>
        <w:rPr>
          <w:sz w:val="28"/>
          <w:szCs w:val="28"/>
          <w:u w:val="single"/>
          <w:lang w:val="uk-UA"/>
        </w:rPr>
        <w:t>процеси, використовувані під час життєвого циклу ПЗ, повинні бути сумісні з процесами, використовуваними під час життєвого циклу автоматизованої системи</w:t>
      </w:r>
      <w:r>
        <w:rPr>
          <w:sz w:val="28"/>
          <w:szCs w:val="28"/>
          <w:lang w:val="uk-UA"/>
        </w:rPr>
        <w:t>. </w:t>
      </w:r>
    </w:p>
    <w:p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Згідно ISO 12207, </w:t>
      </w:r>
      <w:r>
        <w:rPr>
          <w:i/>
          <w:iCs/>
          <w:sz w:val="28"/>
          <w:szCs w:val="28"/>
          <w:lang w:val="uk-UA"/>
        </w:rPr>
        <w:t>система -</w:t>
      </w:r>
      <w:r>
        <w:rPr>
          <w:sz w:val="28"/>
          <w:szCs w:val="28"/>
          <w:lang w:val="uk-UA"/>
        </w:rPr>
        <w:t> це об'єднання одного або декількох процесів, апаратних засобів, програмного забезпечення, обладнання та людей для забезпечення можливості задоволення певних потреб або цілей. 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стандарті ISO 12207 не передбачено будь-яких етапів (фаз або стадій) життєвого циклу інформаційної системи. Даний стандарт визначає лише ряд процесів, кожен процес, дія або завдання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ініціюються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виконуються іншим процесом в міру необхідності, причому немає заздалегідь визначених послідовностей (природно, при збереженні логіки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зв'язків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вихідним відомостям завдань і т. п.) 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ISO 12207  усі процеси ЖЦ ПЗ розподілені на три групи </w:t>
      </w:r>
    </w:p>
    <w:p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52515" cy="3331210"/>
            <wp:effectExtent l="19050" t="0" r="63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3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Рис.1  Процеси ЖЦ ІС відповідно до стандарту ISO 12207</w:t>
      </w:r>
    </w:p>
    <w:p>
      <w:pPr>
        <w:pStyle w:val="ac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стандарті ISO 12207 описані п'ять </w:t>
      </w:r>
      <w:r>
        <w:rPr>
          <w:b/>
          <w:sz w:val="28"/>
          <w:szCs w:val="28"/>
          <w:lang w:val="uk-UA"/>
        </w:rPr>
        <w:t>основних процесів ЖЦ ПЗ</w:t>
      </w:r>
      <w:r>
        <w:rPr>
          <w:sz w:val="28"/>
          <w:szCs w:val="28"/>
          <w:lang w:val="uk-UA"/>
        </w:rPr>
        <w:t>: </w:t>
      </w:r>
    </w:p>
    <w:p>
      <w:pPr>
        <w:pStyle w:val="ac"/>
        <w:numPr>
          <w:ilvl w:val="0"/>
          <w:numId w:val="16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процес придбання</w:t>
      </w:r>
      <w:r>
        <w:rPr>
          <w:sz w:val="28"/>
          <w:szCs w:val="28"/>
          <w:lang w:val="uk-UA"/>
        </w:rPr>
        <w:t> визначає дії підприємства-покупця, що здобуває інформаційну систему, програмний продукт або службу програмного забезпечення; </w:t>
      </w:r>
    </w:p>
    <w:p>
      <w:pPr>
        <w:pStyle w:val="ac"/>
        <w:numPr>
          <w:ilvl w:val="0"/>
          <w:numId w:val="16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процес супроводу</w:t>
      </w:r>
      <w:r>
        <w:rPr>
          <w:sz w:val="28"/>
          <w:szCs w:val="28"/>
          <w:lang w:val="uk-UA"/>
        </w:rPr>
        <w:t> визначає дії персоналу, який забезпечує супроводження програмного продукту, тобто управління модифікаціями програмного продукту, підтримку його поточного стану та функціональної придатності; сюди ж відносяться установка програмного виробу на обчислювальній системі і його видалення. </w:t>
      </w:r>
    </w:p>
    <w:p>
      <w:pPr>
        <w:pStyle w:val="ac"/>
        <w:numPr>
          <w:ilvl w:val="0"/>
          <w:numId w:val="17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процес поставки</w:t>
      </w:r>
      <w:r>
        <w:rPr>
          <w:sz w:val="28"/>
          <w:szCs w:val="28"/>
          <w:lang w:val="uk-UA"/>
        </w:rPr>
        <w:t> визначає дії підприємства-постачальника, яке постачає покупця системою, програмним продуктом або службою програмного забезпечення; </w:t>
      </w:r>
    </w:p>
    <w:p>
      <w:pPr>
        <w:pStyle w:val="ac"/>
        <w:numPr>
          <w:ilvl w:val="0"/>
          <w:numId w:val="17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процес розробки</w:t>
      </w:r>
      <w:r>
        <w:rPr>
          <w:sz w:val="28"/>
          <w:szCs w:val="28"/>
          <w:lang w:val="uk-UA"/>
        </w:rPr>
        <w:t> визначає дії підприємства-розробника, яке розробляє принцип побудови програмного виробу та програмний продукт; </w:t>
      </w:r>
    </w:p>
    <w:p>
      <w:pPr>
        <w:pStyle w:val="ac"/>
        <w:numPr>
          <w:ilvl w:val="0"/>
          <w:numId w:val="17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процес функціонування</w:t>
      </w:r>
      <w:r>
        <w:rPr>
          <w:sz w:val="28"/>
          <w:szCs w:val="28"/>
          <w:lang w:val="uk-UA"/>
        </w:rPr>
        <w:t> визначає дії підприємства-оператора, яке забезпечує обслуговування системи в цілому (а не тільки програмного забезпечення) в процесі її функціонування в інтересах користувачів. На відміну від дій, які визначаються розробником в. Інструкціях з експлуатації, визначаються дії оператора з консультування користувачів, отриманню зворотного зв'язку та ін., які він планує сам і бере на себе відповідні обов'язки; </w:t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    Крім основних, стандарт ISO 12207 обумовлює 8 допоміжних процесів, які є невід'ємною частиною всього життєвого циклу програмного виробу та забезпечують належну якість проекту програмного забезпечення. </w:t>
      </w:r>
    </w:p>
    <w:p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 w:eastAsia="uk-UA"/>
        </w:rPr>
        <w:t xml:space="preserve">Допоміжні процеси </w:t>
      </w:r>
      <w:r>
        <w:rPr>
          <w:bCs/>
          <w:sz w:val="28"/>
          <w:szCs w:val="28"/>
          <w:lang w:val="uk-UA" w:eastAsia="uk-UA"/>
        </w:rPr>
        <w:t>призначені для підтримки виконання основних процесів, забезпечення якості проекту, організації верифікації та тестування</w:t>
      </w:r>
      <w:r>
        <w:rPr>
          <w:b/>
          <w:bCs/>
          <w:sz w:val="28"/>
          <w:szCs w:val="28"/>
          <w:lang w:val="uk-UA" w:eastAsia="uk-UA"/>
        </w:rPr>
        <w:t xml:space="preserve"> </w:t>
      </w:r>
      <w:r>
        <w:rPr>
          <w:bCs/>
          <w:sz w:val="28"/>
          <w:szCs w:val="28"/>
          <w:lang w:val="uk-UA" w:eastAsia="uk-UA"/>
        </w:rPr>
        <w:t>ПЗ. Це п</w:t>
      </w:r>
      <w:r>
        <w:rPr>
          <w:sz w:val="28"/>
          <w:szCs w:val="28"/>
          <w:lang w:val="uk-UA"/>
        </w:rPr>
        <w:t>роцеси: вирішення проблем; документування; управління конфігурацією; забезпечення якості; верифікації; атестації; спільної оцінки; аудиту.</w:t>
      </w:r>
      <w:r>
        <w:rPr>
          <w:sz w:val="28"/>
          <w:szCs w:val="28"/>
        </w:rPr>
        <w:t> </w:t>
      </w:r>
    </w:p>
    <w:p>
      <w:pPr>
        <w:spacing w:after="0" w:line="240" w:lineRule="auto"/>
        <w:ind w:firstLine="567"/>
        <w:jc w:val="both"/>
        <w:outlineLvl w:val="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Організаційні процеси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визначають дії та завдання замовників та розробників для керування процесами у ході проекту.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Це 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роцеси: управління;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створення інфраструктури; удосконалення; навчання. Під процесом удосконалення розуміється не удосконалення інформаційної системи або програмного забезпечення, а </w:t>
      </w:r>
      <w:r>
        <w:rPr>
          <w:rFonts w:ascii="Times New Roman" w:hAnsi="Times New Roman" w:cs="Times New Roman"/>
          <w:sz w:val="28"/>
          <w:szCs w:val="28"/>
          <w:u w:val="single"/>
        </w:rPr>
        <w:t>поліпшення самих процесів</w:t>
      </w:r>
      <w:r>
        <w:rPr>
          <w:rFonts w:ascii="Times New Roman" w:hAnsi="Times New Roman" w:cs="Times New Roman"/>
          <w:sz w:val="28"/>
          <w:szCs w:val="28"/>
        </w:rPr>
        <w:t xml:space="preserve"> придбання, розробки, забезпечення якості і т. д., реально здійснюваних в організації.  Процес адаптації  визначає основні дії, необхідні для адаптації цього стандарту до умов конкретного проекту.</w:t>
      </w:r>
      <w:r>
        <w:rPr>
          <w:sz w:val="28"/>
          <w:szCs w:val="28"/>
        </w:rPr>
        <w:t> </w:t>
      </w:r>
    </w:p>
    <w:p>
      <w:pPr>
        <w:tabs>
          <w:tab w:val="left" w:pos="567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  <w:t xml:space="preserve">Особливості стандарту 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>ISO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12207</w:t>
      </w:r>
    </w:p>
    <w:p>
      <w:pPr>
        <w:pStyle w:val="ac"/>
        <w:numPr>
          <w:ilvl w:val="0"/>
          <w:numId w:val="18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Стандарт ISO 12207 має динамічний характер, обумовлений способом визначення послідовності виконання процесів і завдань, при якому один процес при необхідності викликає інший або його частину. Такий характер дозволяє реалізувати будь-яку модель життєвого циклу. 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Відповідно до стандарту ISO 12207, модель життєвого циклу - це структура, яка містить процеси, дії і завдання, які здійснюються в ході розробки, функціонування та супроводження програмного продукту протягом усього життя системи, від визначення вимог до завершення її використання. </w:t>
      </w:r>
    </w:p>
    <w:p>
      <w:pPr>
        <w:pStyle w:val="ac"/>
        <w:numPr>
          <w:ilvl w:val="0"/>
          <w:numId w:val="19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Стандарт ISO 12207 забезпечує максимальний ступінь адаптивності. Безліч процесів і задач сконструйовано так, що можлива їх адаптація у відповідності з конкретними проектами інформаційних систем. Ця адаптація зводиться до виключення процесів, видів діяльності і завдань, які не застосовані в конкретному проекті.  Згідно ISO 12207, додавання унікальних або специфічних процесів, дій і завдань має бути обумовлено в контракті між сторонами. Причому «контракт» розуміється в самому широкому сенсі - від юридично оформленого документа до неформального угоди. Ця угода може бути визначене навіть єдиною стороною - як завдання, поставлене самому собі. </w:t>
      </w:r>
    </w:p>
    <w:p>
      <w:pPr>
        <w:pStyle w:val="ac"/>
        <w:numPr>
          <w:ilvl w:val="0"/>
          <w:numId w:val="20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Стандарт принципово не містить опису конкретних методів дій, а тим більше - заготовок рішень або документації. Він лише описує архітектуру процесів ЖЦ ПЗ , але не конкретизує в деталях, як реалізовувати або виконувати послуги і завдання, включені в процеси. Даний стандарт не вказує імена, формати або точний зміст одержуваної документації. Рішення такого типу приймаються сторонами, що використовують стандарт. </w:t>
      </w:r>
    </w:p>
    <w:p>
      <w:pPr>
        <w:pStyle w:val="ac"/>
        <w:numPr>
          <w:ilvl w:val="0"/>
          <w:numId w:val="20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Забезпечення якості різними процесами виконується з різною передбаченої ступенем організаційної незалежності контролюючої діяльності аж до обов'язкових вимог до повної незалежності перевіряти персоналу від будь-якої прямої відповідальності. Щодо перевірки об'єктів, то  контроль цього виду передбачений на самих ранніх кроках розробки, починаючи з аналізу системних вимог шляхом їх перевірок на відповідність потребам придбання. </w:t>
      </w:r>
    </w:p>
    <w:p>
      <w:pPr>
        <w:pStyle w:val="ac"/>
        <w:numPr>
          <w:ilvl w:val="0"/>
          <w:numId w:val="20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Ступінь обов'язковості розглянутого стандарту така: після рішення організації про застосування ISO 12207 в якості умови торгових відносин вступає її відповідальність за зазначення мінімального набору необхідних процесів і завдань, які забезпечують узгодженість з цим стандартом. </w:t>
      </w:r>
    </w:p>
    <w:p>
      <w:pPr>
        <w:pStyle w:val="ac"/>
        <w:numPr>
          <w:ilvl w:val="0"/>
          <w:numId w:val="20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Стандарт містить гранично мало описів, спрямованих на проектування бази даних, що виправдано тим, що різні системи і різні прикладні комплекси програмного забезпечення можуть не тільки використовувати вельми специфічні типи баз даних, але і взагалі не використовувати базу даних. </w:t>
      </w:r>
    </w:p>
    <w:p>
      <w:pPr>
        <w:pStyle w:val="ac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ab/>
        <w:t>Цінність стандарту ISO 12207</w:t>
      </w:r>
      <w:r>
        <w:rPr>
          <w:b/>
          <w:bCs/>
          <w:sz w:val="28"/>
          <w:szCs w:val="28"/>
          <w:lang w:val="uk-UA"/>
        </w:rPr>
        <w:t> </w:t>
      </w:r>
      <w:r>
        <w:rPr>
          <w:bCs/>
          <w:sz w:val="28"/>
          <w:szCs w:val="28"/>
          <w:lang w:val="uk-UA"/>
        </w:rPr>
        <w:t>полягає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у тому, що він містить набори завдань, характеристик якості, критеріїв оцінки і т. п., що дають всебічне </w:t>
      </w:r>
      <w:r>
        <w:rPr>
          <w:sz w:val="28"/>
          <w:szCs w:val="28"/>
          <w:lang w:val="uk-UA"/>
        </w:rPr>
        <w:lastRenderedPageBreak/>
        <w:t>охоплення проектних ситуацій. Наприклад, при виконанні аналізу вимог до системи передбачається, що: </w:t>
      </w:r>
    </w:p>
    <w:p>
      <w:pPr>
        <w:pStyle w:val="ac"/>
        <w:numPr>
          <w:ilvl w:val="0"/>
          <w:numId w:val="2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розглядається область застосування системи для визначення вимог, пропонованих до системи; </w:t>
      </w:r>
    </w:p>
    <w:p>
      <w:pPr>
        <w:pStyle w:val="ac"/>
        <w:numPr>
          <w:ilvl w:val="0"/>
          <w:numId w:val="2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специфікація вимог системи повинна описувати функції і можливості системи, області застосування системи, організаційні вимоги і вимоги користувача, безпека, захищеність, людські фактори, ергономіку, зв'язку, операції та вимоги супроводу; проектні обмеження та кваліфікаційні вимоги. </w:t>
      </w:r>
    </w:p>
    <w:p>
      <w:pPr>
        <w:pStyle w:val="ac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    Далі, при виконанні аналізу вимог до програмного забезпечення передбачено 11 класів характеристик якості, які використовуються пізніше при забезпеченні якості. При цьому розробник повинен встановити і документувати у вигляді вимог до програмного забезпечення наступні специфікації і характеристики: </w:t>
      </w:r>
    </w:p>
    <w:p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функціональні та можливі специфікації, включаючи виконання, фізичні характеристики та умови середовища експлуатації, при яких одиниця програмного забезпечення повинна бути виконана; </w:t>
      </w:r>
    </w:p>
    <w:p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зовнішні зв'язки (інтерфейси) з одиницею програмного забезпечення; </w:t>
      </w:r>
    </w:p>
    <w:p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вимоги кваліфікації; </w:t>
      </w:r>
    </w:p>
    <w:p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специфікації надійності, включаючи специфікації, пов'язані з методами функціонування та супроводу, впливу навколишнього середовища та ймовірністю травми персоналу; </w:t>
      </w:r>
    </w:p>
    <w:p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специфікації захищеності, включаючи специфікації, пов'язані з компрометацією точності інформації; </w:t>
      </w:r>
    </w:p>
    <w:p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людські фактори специфікацій з інженерної психології (ергономіці), включаючи пов'язані з ручним керуванням, взаємодією людини і устаткування, обмеженнями на персонал та областями, потребуючими в концентрованому людському уваги, які є чутливими до помилок людини і навчанню; </w:t>
      </w:r>
    </w:p>
    <w:p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визначення даних і вимог до бази даних; </w:t>
      </w:r>
    </w:p>
    <w:p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установочні та приймальні вимоги поставляється програмного продукту в місцях функціонування та супроводу (експлуатації); </w:t>
      </w:r>
    </w:p>
    <w:p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документацію користувача; </w:t>
      </w:r>
    </w:p>
    <w:p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робота користувача і вимоги виконання; </w:t>
      </w:r>
    </w:p>
    <w:p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вимоги сервісу користувача. </w:t>
      </w:r>
    </w:p>
    <w:p>
      <w:pPr>
        <w:pStyle w:val="ac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     Відповідно до стандарту IS0 12207, вимога кваліфікації - це набір критеріїв або умов (кваліфікаційні вимоги), які повинні бути задоволені для того, щоб кваліфікувати програмний продукт як такий, що задовольняє умовам та його специфікаціям і готовий для використання в навколишньому середовищі. </w:t>
      </w:r>
    </w:p>
    <w:p>
      <w:pPr>
        <w:pStyle w:val="ac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     Хоча стандарт не вказує конкретної моделі життєвого циклу або методу розробки, він визначає, що сторони-учасники при використанні стандарту відповідальні за наступне: </w:t>
      </w:r>
    </w:p>
    <w:p>
      <w:pPr>
        <w:pStyle w:val="ac"/>
        <w:numPr>
          <w:ilvl w:val="0"/>
          <w:numId w:val="2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моделі життєвого циклу для розроблювального проекту; </w:t>
      </w:r>
    </w:p>
    <w:p>
      <w:pPr>
        <w:pStyle w:val="ac"/>
        <w:numPr>
          <w:ilvl w:val="0"/>
          <w:numId w:val="2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адаптацію процесів і задач стандарту до цієї моделі; </w:t>
      </w:r>
    </w:p>
    <w:p>
      <w:pPr>
        <w:pStyle w:val="ac"/>
        <w:numPr>
          <w:ilvl w:val="0"/>
          <w:numId w:val="2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та застосування методів розробки програмного забезпечення; </w:t>
      </w:r>
    </w:p>
    <w:p>
      <w:pPr>
        <w:pStyle w:val="ac"/>
        <w:numPr>
          <w:ilvl w:val="0"/>
          <w:numId w:val="2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виконання дій і завдань, придатних для проекту програмного забезпечення. </w:t>
      </w:r>
    </w:p>
    <w:p>
      <w:pPr>
        <w:pStyle w:val="ac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 стандарті ISO міститься 12207 найбільш широкий набір процесів, дій і завдань, що охоплює більшість можливих ситуацій при максимальній адаптованості. Він містить мінімум обмежень і конкретних рекомендацій. При використанні ISO 12207 детальні визначення процесів, форм документів тощо </w:t>
      </w:r>
      <w:r>
        <w:rPr>
          <w:sz w:val="28"/>
          <w:szCs w:val="28"/>
          <w:lang w:val="uk-UA"/>
        </w:rPr>
        <w:lastRenderedPageBreak/>
        <w:t>доцільно виносити в різні функціональні стандарти, відомчі нормативні документи або фірмові методики, які можуть бути використані або не використані в кожному конкретному проекті. 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підтримки практичного використання стандарту ISO 12207 розроблені такі технологічні документи: Керівництво для ISO/IEC 12207 (ISO/IEC TR 24748-3:2011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Systems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software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Life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cycle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Guide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ISO/IEC 12207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Software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life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cycle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processes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)) та Керівництво з використання ISO/IEC 12207 в керуванні проектами (ISO/IEC TR 16326:2009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Systems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software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Life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cycle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processes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Project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2002 р. був опублікований стандарт на процеси життєвого циклу систем ISO/IEC 15288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Systems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software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life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cycle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processes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у розробленні якого брали участь фахівці різних галузей: системної інженерії, програмування, управління якістю, людськими ресурсами, безпекою та ін. Даний документ враховує практичний досвід створення систем в урядових, комерційних, військових та академічних організаціях і може бути застосований для широкого класу систем, але його основне призначення – підтримка створення комп'ютеризованих систем. На цей час діє версія стандарту 2008 р. У стандарті ISO/IEC 15288:2008 у структурі ЖЦ виділені групи процесів за видами діяльності (рис. 2).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484568" cy="2576223"/>
            <wp:effectExtent l="1905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167" cy="258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Рисунок 2 – Процеси ЖЦ систем відповідно до стандарту ISO/IEC 15288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Стандарти ISO/IEC 12207 та ISO/IEC 15288 мають єдину термінологію і розроблені таким чином, щоб могли використовуватись одночасно у проекті.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процесі промислового розроблення ПЗ обов’язково використовуються стандарти якості серії ISO 9000. Серія ISO 9000 (управління якістю) містить у собі такі стандарти:</w:t>
      </w:r>
    </w:p>
    <w:p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ISO 9000-1. Керування якістю і гарантії якості. Частина 1. Посібник з вибору й використання.</w:t>
      </w:r>
    </w:p>
    <w:p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ISO 9000-2. Керування якістю й гарантії якості. Частина 2. Загальний посібник із застосування стандартів ISO 9001, ISO 9002 і ISO 9003.</w:t>
      </w:r>
    </w:p>
    <w:p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ISO 9000-3. Керування якістю й гарантії якості. Частина 3. Посібник із застосування стандарту ISO 9001 при розробленні, установці й супроводі ПЗ.</w:t>
      </w:r>
    </w:p>
    <w:p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ISO 9000-4. Керування якістю й гарантії якості. Частина 4. Посібник з керування надійністю програм.</w:t>
      </w:r>
    </w:p>
    <w:p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Основний стандарт ISO 9001:2009 задає модель системи якості для процесів проектування, розроблення, виробництва, установки й обслуговування (продукту, системи, послуги). </w:t>
      </w:r>
    </w:p>
    <w:p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sectPr>
      <w:headerReference w:type="default" r:id="rId10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rPr>
        <w:rFonts w:ascii="Times New Roman" w:eastAsia="Times New Roman" w:hAnsi="Times New Roman" w:cs="Times New Roman"/>
        <w:sz w:val="24"/>
        <w:szCs w:val="24"/>
        <w:lang w:eastAsia="ru-RU"/>
      </w:rPr>
      <w:t>Інженерія програмного забезпечення. Практична робота №12-1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177"/>
    <w:multiLevelType w:val="multilevel"/>
    <w:tmpl w:val="4A12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053BC"/>
    <w:multiLevelType w:val="hybridMultilevel"/>
    <w:tmpl w:val="3FE6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3943"/>
    <w:multiLevelType w:val="multilevel"/>
    <w:tmpl w:val="F316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87EAA"/>
    <w:multiLevelType w:val="hybridMultilevel"/>
    <w:tmpl w:val="2104E9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8012E"/>
    <w:multiLevelType w:val="multilevel"/>
    <w:tmpl w:val="E61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B4B90"/>
    <w:multiLevelType w:val="hybridMultilevel"/>
    <w:tmpl w:val="1B560DF8"/>
    <w:lvl w:ilvl="0" w:tplc="FDD80A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73D82"/>
    <w:multiLevelType w:val="hybridMultilevel"/>
    <w:tmpl w:val="C2CA74BA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05E35"/>
    <w:multiLevelType w:val="hybridMultilevel"/>
    <w:tmpl w:val="C4100B24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710FE"/>
    <w:multiLevelType w:val="multilevel"/>
    <w:tmpl w:val="234A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31ED3"/>
    <w:multiLevelType w:val="hybridMultilevel"/>
    <w:tmpl w:val="84C2A5C4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5219"/>
    <w:multiLevelType w:val="hybridMultilevel"/>
    <w:tmpl w:val="A52E4B2C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F0257"/>
    <w:multiLevelType w:val="multilevel"/>
    <w:tmpl w:val="E58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42B3C"/>
    <w:multiLevelType w:val="hybridMultilevel"/>
    <w:tmpl w:val="D0D2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A0CC1"/>
    <w:multiLevelType w:val="hybridMultilevel"/>
    <w:tmpl w:val="0ACC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5315C"/>
    <w:multiLevelType w:val="multilevel"/>
    <w:tmpl w:val="BD5E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351B79"/>
    <w:multiLevelType w:val="multilevel"/>
    <w:tmpl w:val="5F1C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8086E"/>
    <w:multiLevelType w:val="hybridMultilevel"/>
    <w:tmpl w:val="7A5E06E0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544A4"/>
    <w:multiLevelType w:val="multilevel"/>
    <w:tmpl w:val="1BE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0B296E"/>
    <w:multiLevelType w:val="multilevel"/>
    <w:tmpl w:val="2042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03545C"/>
    <w:multiLevelType w:val="hybridMultilevel"/>
    <w:tmpl w:val="31782BFE"/>
    <w:lvl w:ilvl="0" w:tplc="FDD80A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21B38"/>
    <w:multiLevelType w:val="hybridMultilevel"/>
    <w:tmpl w:val="DD78FF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EC2E0B"/>
    <w:multiLevelType w:val="hybridMultilevel"/>
    <w:tmpl w:val="0F20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264D7"/>
    <w:multiLevelType w:val="multilevel"/>
    <w:tmpl w:val="98FC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053ED1"/>
    <w:multiLevelType w:val="hybridMultilevel"/>
    <w:tmpl w:val="A27032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3"/>
  </w:num>
  <w:num w:numId="3">
    <w:abstractNumId w:val="1"/>
  </w:num>
  <w:num w:numId="4">
    <w:abstractNumId w:val="12"/>
  </w:num>
  <w:num w:numId="5">
    <w:abstractNumId w:val="21"/>
  </w:num>
  <w:num w:numId="6">
    <w:abstractNumId w:val="19"/>
  </w:num>
  <w:num w:numId="7">
    <w:abstractNumId w:val="5"/>
  </w:num>
  <w:num w:numId="8">
    <w:abstractNumId w:val="13"/>
  </w:num>
  <w:num w:numId="9">
    <w:abstractNumId w:val="16"/>
  </w:num>
  <w:num w:numId="10">
    <w:abstractNumId w:val="7"/>
  </w:num>
  <w:num w:numId="11">
    <w:abstractNumId w:val="6"/>
  </w:num>
  <w:num w:numId="12">
    <w:abstractNumId w:val="10"/>
  </w:num>
  <w:num w:numId="13">
    <w:abstractNumId w:val="9"/>
  </w:num>
  <w:num w:numId="14">
    <w:abstractNumId w:val="23"/>
  </w:num>
  <w:num w:numId="15">
    <w:abstractNumId w:val="8"/>
  </w:num>
  <w:num w:numId="16">
    <w:abstractNumId w:val="11"/>
  </w:num>
  <w:num w:numId="17">
    <w:abstractNumId w:val="0"/>
  </w:num>
  <w:num w:numId="18">
    <w:abstractNumId w:val="17"/>
  </w:num>
  <w:num w:numId="19">
    <w:abstractNumId w:val="2"/>
  </w:num>
  <w:num w:numId="20">
    <w:abstractNumId w:val="22"/>
  </w:num>
  <w:num w:numId="21">
    <w:abstractNumId w:val="15"/>
  </w:num>
  <w:num w:numId="22">
    <w:abstractNumId w:val="4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EE7430-D893-4CFE-B66B-243B3D02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pPr>
      <w:ind w:left="720"/>
      <w:contextualSpacing/>
    </w:pPr>
    <w:rPr>
      <w:lang w:val="ru-RU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Pr>
      <w:b/>
      <w:bCs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85">
    <w:name w:val="p485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87">
    <w:name w:val="p487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49">
    <w:name w:val="p149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0">
    <w:name w:val="ft0"/>
    <w:basedOn w:val="a0"/>
  </w:style>
  <w:style w:type="paragraph" w:customStyle="1" w:styleId="p36">
    <w:name w:val="p3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73">
    <w:name w:val="p273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38">
    <w:name w:val="p138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4">
    <w:name w:val="p34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08">
    <w:name w:val="p508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0">
    <w:name w:val="ft30"/>
    <w:basedOn w:val="a0"/>
  </w:style>
  <w:style w:type="paragraph" w:customStyle="1" w:styleId="p509">
    <w:name w:val="p509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10">
    <w:name w:val="p510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9">
    <w:name w:val="ft9"/>
    <w:basedOn w:val="a0"/>
  </w:style>
  <w:style w:type="character" w:customStyle="1" w:styleId="ft14">
    <w:name w:val="ft14"/>
    <w:basedOn w:val="a0"/>
  </w:style>
  <w:style w:type="character" w:customStyle="1" w:styleId="ft34">
    <w:name w:val="ft34"/>
    <w:basedOn w:val="a0"/>
  </w:style>
  <w:style w:type="character" w:customStyle="1" w:styleId="ft35">
    <w:name w:val="ft35"/>
    <w:basedOn w:val="a0"/>
  </w:style>
  <w:style w:type="character" w:customStyle="1" w:styleId="ft71">
    <w:name w:val="ft71"/>
    <w:basedOn w:val="a0"/>
  </w:style>
  <w:style w:type="character" w:customStyle="1" w:styleId="ft69">
    <w:name w:val="ft69"/>
    <w:basedOn w:val="a0"/>
  </w:style>
  <w:style w:type="character" w:customStyle="1" w:styleId="ft12">
    <w:name w:val="ft12"/>
    <w:basedOn w:val="a0"/>
  </w:style>
  <w:style w:type="character" w:customStyle="1" w:styleId="ft2">
    <w:name w:val="ft2"/>
    <w:basedOn w:val="a0"/>
  </w:style>
  <w:style w:type="paragraph" w:customStyle="1" w:styleId="p214">
    <w:name w:val="p214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30">
    <w:name w:val="p430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48">
    <w:name w:val="p148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31">
    <w:name w:val="p53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35">
    <w:name w:val="p535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36">
    <w:name w:val="p53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80">
    <w:name w:val="ft180"/>
    <w:basedOn w:val="a0"/>
  </w:style>
  <w:style w:type="paragraph" w:customStyle="1" w:styleId="p537">
    <w:name w:val="p537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38">
    <w:name w:val="p538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39">
    <w:name w:val="p539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40">
    <w:name w:val="p540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42">
    <w:name w:val="p542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44">
    <w:name w:val="p544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45">
    <w:name w:val="p245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47">
    <w:name w:val="p547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48">
    <w:name w:val="p548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81">
    <w:name w:val="ft181"/>
    <w:basedOn w:val="a0"/>
  </w:style>
  <w:style w:type="paragraph" w:customStyle="1" w:styleId="p549">
    <w:name w:val="p549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0">
    <w:name w:val="p550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1">
    <w:name w:val="p55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16">
    <w:name w:val="p41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07">
    <w:name w:val="p207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4">
    <w:name w:val="p554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38">
    <w:name w:val="p438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8">
    <w:name w:val="p38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17">
    <w:name w:val="p217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6">
    <w:name w:val="p55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18">
    <w:name w:val="p218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75">
    <w:name w:val="p275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45">
    <w:name w:val="p145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7">
    <w:name w:val="p557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8">
    <w:name w:val="p558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9">
    <w:name w:val="p559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60">
    <w:name w:val="p560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23">
    <w:name w:val="p423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13">
    <w:name w:val="p213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21">
    <w:name w:val="p22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73">
    <w:name w:val="p173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26">
    <w:name w:val="p22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65">
    <w:name w:val="p565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66">
    <w:name w:val="p56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52">
    <w:name w:val="ft52"/>
    <w:basedOn w:val="a0"/>
  </w:style>
  <w:style w:type="paragraph" w:customStyle="1" w:styleId="p567">
    <w:name w:val="p567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d">
    <w:name w:val="Table Grid"/>
    <w:basedOn w:val="a1"/>
    <w:uiPriority w:val="5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9629</Words>
  <Characters>5489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3</cp:revision>
  <dcterms:created xsi:type="dcterms:W3CDTF">2024-07-15T16:48:00Z</dcterms:created>
  <dcterms:modified xsi:type="dcterms:W3CDTF">2024-07-15T16:49:00Z</dcterms:modified>
</cp:coreProperties>
</file>