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3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59"/>
        <w:gridCol w:w="1275"/>
        <w:gridCol w:w="1276"/>
        <w:gridCol w:w="992"/>
        <w:gridCol w:w="8364"/>
      </w:tblGrid>
      <w:tr>
        <w:trPr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5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програмної інженерії.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15.02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>
        <w:trPr>
          <w:trHeight w:val="376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0" w:name="_Toc467866589"/>
            <w:bookmarkStart w:id="1" w:name="_Toc468314416"/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Р02-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послідовностей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кооперації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Узгодження діаграм прецедентів, класів та послідовностей.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pStyle w:val="Defaul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Поточне опитування.</w:t>
            </w:r>
          </w:p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  <w:lang w:val="en-US"/>
              </w:rPr>
              <w:lastRenderedPageBreak/>
              <w:t>https</w:t>
            </w:r>
            <w:r>
              <w:rPr>
                <w:b/>
                <w:color w:val="0070C0"/>
                <w:sz w:val="28"/>
                <w:szCs w:val="28"/>
              </w:rPr>
              <w:t>://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>
              <w:rPr>
                <w:b/>
                <w:color w:val="0070C0"/>
                <w:sz w:val="28"/>
                <w:szCs w:val="28"/>
              </w:rPr>
              <w:t>/1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r>
              <w:rPr>
                <w:b/>
                <w:color w:val="0070C0"/>
                <w:sz w:val="28"/>
                <w:szCs w:val="28"/>
              </w:rPr>
              <w:t>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>
              <w:rPr>
                <w:b/>
                <w:color w:val="0070C0"/>
                <w:sz w:val="28"/>
                <w:szCs w:val="28"/>
              </w:rPr>
              <w:t>1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r>
              <w:rPr>
                <w:b/>
                <w:color w:val="0070C0"/>
                <w:sz w:val="28"/>
                <w:szCs w:val="28"/>
              </w:rPr>
              <w:t>16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>
              <w:rPr>
                <w:b/>
                <w:color w:val="0070C0"/>
                <w:sz w:val="28"/>
                <w:szCs w:val="28"/>
              </w:rPr>
              <w:t>-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>
              <w:rPr>
                <w:b/>
                <w:color w:val="0070C0"/>
                <w:sz w:val="28"/>
                <w:szCs w:val="28"/>
              </w:rPr>
              <w:t>_1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r>
              <w:rPr>
                <w:b/>
                <w:color w:val="0070C0"/>
                <w:sz w:val="28"/>
                <w:szCs w:val="28"/>
              </w:rPr>
              <w:t>2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r>
              <w:rPr>
                <w:b/>
                <w:color w:val="0070C0"/>
                <w:sz w:val="28"/>
                <w:szCs w:val="28"/>
              </w:rPr>
              <w:t>21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r>
              <w:rPr>
                <w:b/>
                <w:color w:val="0070C0"/>
                <w:sz w:val="28"/>
                <w:szCs w:val="28"/>
              </w:rPr>
              <w:t>?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r>
              <w:rPr>
                <w:b/>
                <w:color w:val="0070C0"/>
                <w:sz w:val="28"/>
                <w:szCs w:val="28"/>
              </w:rPr>
              <w:t>=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>
              <w:rPr>
                <w:b/>
                <w:color w:val="0070C0"/>
                <w:sz w:val="28"/>
                <w:szCs w:val="28"/>
              </w:rPr>
              <w:t>_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05.04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діаграми діяльності та її зв’язок з іншими діаграмами поведінки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Побудова 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25.04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нефункціональних вимог до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(</w:t>
            </w:r>
            <w:r>
              <w:rPr>
                <w:color w:val="FF0000"/>
              </w:rPr>
              <w:t>ОПІ-3 курс Тест 2</w:t>
            </w:r>
            <w:r>
              <w:t>)</w:t>
            </w:r>
          </w:p>
          <w:p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2. ОСНОВНІ ПРОЦЕСИ РОЗРОБКИ ПРОГРАМНОГО ЗАБЕЗПЕЧЕННЯ ТА УПРАВЛІННЯ НИМИ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Основні технічні рішення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09.05</w:t>
            </w: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13.05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Специфікації процесів</w:t>
            </w:r>
          </w:p>
        </w:tc>
      </w:tr>
      <w:tr>
        <w:trPr>
          <w:trHeight w:val="21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та методи рефакторингу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методів рефакторінгу при розробці програмного забезпечення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05.06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04.06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методології RUP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03.06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07.06 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04.06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08.06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проектами. Розроблення діаграми Ганта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05.06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06.06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конфігурацією.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(</w:t>
            </w:r>
            <w:r>
              <w:t>ОПІ 3 курс підсумковий тест розділи 1-2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>)</w:t>
            </w:r>
          </w:p>
          <w:p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12.05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 методів супроводу програмного забезпечення та керування конфігурацією.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13.05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  <w:r>
              <w:rPr>
                <w:b/>
                <w:color w:val="FF0000"/>
                <w:sz w:val="28"/>
                <w:szCs w:val="28"/>
              </w:rPr>
              <w:t xml:space="preserve"> Контрольна робота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https://docs.google.com/forms/d/e/1FAIpQLSfbmUZRh_jdTTbrSBERQ0iCNbpz9gtc6IGSpuuhVlCxK_Vb_w/viewform?usp=sf_link</w:t>
            </w:r>
          </w:p>
        </w:tc>
      </w:tr>
      <w:tr>
        <w:tc>
          <w:tcPr>
            <w:tcW w:w="116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програм. Верифікація і валідація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процесу валідації програмного продукту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процесу верифікації програмного продукту.. Підготовка тестів для перевірки ПЗ.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15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Розроблення плану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5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Підготовка тестів для перевірки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b/>
                <w:sz w:val="24"/>
                <w:szCs w:val="24"/>
              </w:rPr>
              <w:t>ОПІ Розділ 3. МЕТОДИ ДОВЕДЕННЯ, ВЕРИФІКАЦІЇ І ТЕСТУВАННЯ ПРОГРАМ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https://docs.google.com/forms/d/e/1FAIpQLSf2uclcvnJnu_on3iQ5EBH7GgKskPzgx_w-3NgwpH8uH4Kf4g/viewform?usp=sf_link</w:t>
            </w:r>
          </w:p>
        </w:tc>
      </w:tr>
      <w:tr>
        <w:tc>
          <w:tcPr>
            <w:tcW w:w="1167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00B050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07.10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Архітектура програмного забезпечення.</w:t>
            </w:r>
            <w: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bookmarkStart w:id="2" w:name="_GoBack"/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  <w:bookmarkEnd w:id="2"/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системної інтеграції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Р09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Проектування інтерфейсу з орієнтацією на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ПР09-1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Компоненти повторного використання</w:t>
            </w: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ПР09-2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>
        <w:tc>
          <w:tcPr>
            <w:tcW w:w="1167" w:type="dxa"/>
            <w:shd w:val="clear" w:color="auto" w:fill="548DD4" w:themeFill="text2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548DD4" w:themeFill="text2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548DD4" w:themeFill="text2" w:themeFillTint="9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5" w:type="dxa"/>
            <w:shd w:val="clear" w:color="auto" w:fill="548DD4" w:themeFill="text2" w:themeFillTint="9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Л2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>
              <w:rPr>
                <w:color w:val="FF0000"/>
                <w:sz w:val="28"/>
                <w:szCs w:val="28"/>
              </w:rPr>
              <w:t xml:space="preserve"> Kubernetes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індустріальним виробництвом програмних продуктів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lang w:val="ru-RU"/>
              </w:rPr>
              <w:t>Л24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trike/>
                <w:sz w:val="28"/>
                <w:szCs w:val="28"/>
              </w:rPr>
              <w:t>Якість програмного забезпечення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trike/>
                <w:sz w:val="28"/>
                <w:szCs w:val="28"/>
              </w:rPr>
              <w:t>Визначення процедур забезпечення якості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lang w:val="ru-RU"/>
              </w:rPr>
              <w:t>Л25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trike/>
              </w:rPr>
            </w:pPr>
            <w:r>
              <w:rPr>
                <w:rFonts w:ascii="Times New Roman" w:hAnsi="Times New Roman" w:cs="Times New Roman"/>
                <w:strike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ризиками.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методів керування програмним проектом.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Порівняння 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етодологій розробки програмного забезпечення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ризиками. Керування конфігурацією.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керування ризиками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</w:style>
  <w:style w:type="character" w:customStyle="1" w:styleId="longtext">
    <w:name w:val="long_tex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5</Pages>
  <Words>4540</Words>
  <Characters>2588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65</cp:revision>
  <cp:lastPrinted>2021-01-25T19:42:00Z</cp:lastPrinted>
  <dcterms:created xsi:type="dcterms:W3CDTF">2024-02-08T19:40:00Z</dcterms:created>
  <dcterms:modified xsi:type="dcterms:W3CDTF">2024-10-06T16:47:00Z</dcterms:modified>
</cp:coreProperties>
</file>