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0E" w:rsidRPr="000F163C" w:rsidRDefault="00693A81">
      <w:pPr>
        <w:rPr>
          <w:rFonts w:ascii="Times New Roman" w:hAnsi="Times New Roman" w:cs="Times New Roman"/>
          <w:b/>
          <w:sz w:val="28"/>
          <w:szCs w:val="28"/>
        </w:rPr>
      </w:pPr>
      <w:r>
        <w:rPr>
          <w:rFonts w:ascii="Times New Roman" w:hAnsi="Times New Roman" w:cs="Times New Roman"/>
          <w:b/>
          <w:sz w:val="28"/>
          <w:szCs w:val="28"/>
          <w:lang w:val="uk-UA"/>
        </w:rPr>
        <w:t xml:space="preserve">Лекція </w:t>
      </w:r>
      <w:r w:rsidR="00783224">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sidR="0015191D"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r w:rsidR="00D61074" w:rsidRPr="00D61074">
        <w:rPr>
          <w:rFonts w:ascii="Times New Roman" w:hAnsi="Times New Roman" w:cs="Times New Roman"/>
          <w:sz w:val="28"/>
          <w:szCs w:val="28"/>
        </w:rPr>
        <w:t>аскадна модель</w:t>
      </w:r>
      <w:r w:rsidR="00D61074" w:rsidRPr="00D61074">
        <w:rPr>
          <w:rFonts w:ascii="Times New Roman" w:hAnsi="Times New Roman" w:cs="Times New Roman"/>
          <w:sz w:val="28"/>
          <w:szCs w:val="28"/>
          <w:lang w:val="uk-UA"/>
        </w:rPr>
        <w:t xml:space="preserve"> та </w:t>
      </w:r>
      <w:r w:rsidR="00D61074" w:rsidRPr="00D61074">
        <w:rPr>
          <w:rFonts w:ascii="Times New Roman" w:hAnsi="Times New Roman" w:cs="Times New Roman"/>
          <w:sz w:val="28"/>
          <w:szCs w:val="28"/>
        </w:rPr>
        <w:t>спіральна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074" w:rsidRPr="00D61074">
        <w:rPr>
          <w:rFonts w:ascii="Times New Roman" w:hAnsi="Times New Roman" w:cs="Times New Roman"/>
          <w:b/>
          <w:sz w:val="28"/>
          <w:szCs w:val="28"/>
        </w:rPr>
        <w:t>Каскадна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r w:rsidRPr="000F163C">
        <w:rPr>
          <w:rFonts w:ascii="Times New Roman" w:hAnsi="Times New Roman" w:cs="Times New Roman"/>
          <w:b/>
          <w:bCs/>
          <w:sz w:val="28"/>
          <w:szCs w:val="28"/>
        </w:rPr>
        <w:t>теративна та інкрементна</w:t>
      </w:r>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Ітеративна, що отримала також від Т. Гілба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інкрементна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sidRPr="008602B6">
        <w:rPr>
          <w:rFonts w:ascii="Times New Roman" w:hAnsi="Times New Roman"/>
          <w:sz w:val="28"/>
          <w:szCs w:val="28"/>
          <w:u w:val="single"/>
          <w:lang w:val="uk-UA" w:eastAsia="ru-RU"/>
        </w:rPr>
        <w:t>З точки зору структури ЖЦ таку модель називають ітеративною. З точки зору розвитку продукту — інкрементальною.</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lastRenderedPageBreak/>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3487C"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Модель еволюційного прототипування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6785AA"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Модель еволюційного прототипування</w:t>
                      </w:r>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w:t>
      </w:r>
      <w:r w:rsidRPr="000F163C">
        <w:rPr>
          <w:sz w:val="28"/>
          <w:szCs w:val="28"/>
        </w:rPr>
        <w:lastRenderedPageBreak/>
        <w:t xml:space="preserve">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модель еволюційного прототипування</w:t>
      </w:r>
      <w:r w:rsidR="00DB64A7">
        <w:rPr>
          <w:b/>
          <w:color w:val="FF0000"/>
          <w:sz w:val="28"/>
          <w:szCs w:val="28"/>
        </w:rPr>
        <w:t xml:space="preserve"> (</w:t>
      </w:r>
      <w:r w:rsidR="00DB64A7" w:rsidRPr="00DB64A7">
        <w:rPr>
          <w:b/>
          <w:color w:val="FF0000"/>
          <w:sz w:val="28"/>
          <w:szCs w:val="28"/>
        </w:rPr>
        <w:t>макетування)</w:t>
      </w:r>
      <w:r w:rsidRPr="008602B6">
        <w:rPr>
          <w:color w:val="FF0000"/>
          <w:sz w:val="28"/>
          <w:szCs w:val="28"/>
        </w:rPr>
        <w:t xml:space="preserve"> </w:t>
      </w:r>
      <w:r w:rsidRPr="000F163C">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01253F">
        <w:rPr>
          <w:rFonts w:ascii="Times New Roman" w:hAnsi="Times New Roman"/>
          <w:sz w:val="28"/>
          <w:szCs w:val="28"/>
          <w:lang w:val="uk-UA"/>
        </w:rPr>
        <w:t>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lastRenderedPageBreak/>
        <w:t xml:space="preserve"> </w:t>
      </w:r>
      <w:r w:rsidRPr="0001253F">
        <w:rPr>
          <w:rFonts w:ascii="Times New Roman" w:hAnsi="Times New Roman"/>
          <w:sz w:val="28"/>
          <w:szCs w:val="28"/>
          <w:lang w:val="uk-UA"/>
        </w:rPr>
        <w:t>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V-подібна модель</w:t>
      </w:r>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w:t>
      </w:r>
      <w:r w:rsidR="0001253F">
        <w:rPr>
          <w:rFonts w:ascii="Times New Roman" w:hAnsi="Times New Roman"/>
          <w:bCs/>
          <w:iCs/>
          <w:sz w:val="28"/>
          <w:szCs w:val="28"/>
          <w:lang w:val="uk-UA" w:eastAsia="ru-RU"/>
        </w:rPr>
        <w:t>и</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Перевірка і оцінка тестопридатності вимог на ранніх стадіях розробки (з допомогою аналізу, який виконується під час тестування)</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Адаптивні моделі</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lastRenderedPageBreak/>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r w:rsidRPr="00775DFB">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Модель Scrum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планування: розробка нового Product Log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ітеративні спринти,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r w:rsidRPr="00775DFB">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Основні переваги моделі Scrum</w:t>
      </w:r>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 xml:space="preserve">короткі ітерації. В кінці кожної ітерації на виході готовий продукт, який може </w:t>
      </w:r>
      <w:r w:rsidRPr="00775DFB">
        <w:rPr>
          <w:rFonts w:ascii="Times New Roman" w:hAnsi="Times New Roman"/>
          <w:sz w:val="28"/>
          <w:szCs w:val="28"/>
          <w:lang w:val="uk-UA"/>
        </w:rPr>
        <w:lastRenderedPageBreak/>
        <w:t>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10529F">
        <w:rPr>
          <w:rFonts w:ascii="Times New Roman" w:hAnsi="Times New Roman" w:cs="Times New Roman"/>
          <w:sz w:val="28"/>
          <w:szCs w:val="28"/>
          <w:highlight w:val="yellow"/>
          <w:lang w:val="uk-UA"/>
        </w:rPr>
        <w:t>XP-програмування</w:t>
      </w:r>
      <w:bookmarkStart w:id="0" w:name="_GoBack"/>
      <w:bookmarkEnd w:id="0"/>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w:t>
      </w:r>
      <w:r w:rsidRPr="00775DFB">
        <w:rPr>
          <w:rFonts w:ascii="Times New Roman" w:hAnsi="Times New Roman"/>
          <w:sz w:val="28"/>
          <w:szCs w:val="28"/>
          <w:lang w:val="uk-UA"/>
        </w:rPr>
        <w:lastRenderedPageBreak/>
        <w:t>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r w:rsidRPr="00775DFB">
        <w:rPr>
          <w:rFonts w:ascii="Times New Roman" w:hAnsi="Times New Roman" w:cs="Times New Roman"/>
          <w:sz w:val="28"/>
          <w:szCs w:val="28"/>
          <w:lang w:val="uk-UA"/>
        </w:rPr>
        <w:t>Adaptive Software development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lastRenderedPageBreak/>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Dynamic System Development Model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Feature Driven Development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Default="0051791C" w:rsidP="00775DFB">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rsidR="00081343" w:rsidRPr="00771148" w:rsidRDefault="00081343" w:rsidP="00081343">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lastRenderedPageBreak/>
        <w:t>Контрольні запитання для самоперевірки</w:t>
      </w:r>
      <w:r w:rsidRPr="00771148">
        <w:rPr>
          <w:rFonts w:ascii="Times New Roman" w:hAnsi="Times New Roman" w:cs="Times New Roman"/>
          <w:bCs/>
          <w:iCs/>
          <w:color w:val="000000"/>
          <w:sz w:val="28"/>
          <w:szCs w:val="28"/>
          <w:lang w:val="uk-UA"/>
        </w:rPr>
        <w:t>.</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Що таке життєвий цикл програмного забезпечення?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Які різновиди моделей ЖЦ ПЗ Вам відомі?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каскадної моделі? Назвіть основні характеристики і фази каскадної моделі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інкрементна стратегія?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еволюційна стратегія?</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переваги каскадної моделі. Де краще використовувати каскадну модель?</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недоліки каскадної моделі?</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ітераційної спіральної модель ЖЦ ПЗ? Які характеристики спіральної моделі життєвого циклу є її перевагою?</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інкрементної ітераційної модель ЖЦ ПЗ.?</w:t>
      </w:r>
    </w:p>
    <w:p w:rsidR="00D3179D"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r w:rsidRPr="00D3179D">
        <w:rPr>
          <w:rFonts w:ascii="Times New Roman" w:hAnsi="Times New Roman" w:cs="Times New Roman"/>
          <w:bCs/>
          <w:iCs/>
          <w:sz w:val="28"/>
          <w:szCs w:val="28"/>
          <w:lang w:val="uk-UA" w:eastAsia="ru-RU"/>
        </w:rPr>
        <w:t>V-подібної моделі?</w:t>
      </w:r>
    </w:p>
    <w:p w:rsidR="00081343" w:rsidRDefault="00081343" w:rsidP="00081343">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8E52D3" w:rsidRPr="008E52D3" w:rsidRDefault="008E52D3" w:rsidP="008E52D3">
      <w:pPr>
        <w:spacing w:after="0" w:line="240" w:lineRule="auto"/>
        <w:ind w:firstLine="708"/>
        <w:jc w:val="both"/>
        <w:rPr>
          <w:rFonts w:ascii="Times New Roman" w:hAnsi="Times New Roman" w:cs="Times New Roman"/>
          <w:sz w:val="28"/>
          <w:szCs w:val="28"/>
          <w:lang w:val="uk-UA"/>
        </w:rPr>
      </w:pPr>
      <w:r w:rsidRPr="008E52D3">
        <w:rPr>
          <w:rFonts w:ascii="Times New Roman" w:hAnsi="Times New Roman" w:cs="Times New Roman"/>
          <w:sz w:val="28"/>
          <w:szCs w:val="28"/>
          <w:lang w:val="uk-UA"/>
        </w:rPr>
        <w:t xml:space="preserve">Ближче познайомитися з екстремальним програмування можна в блозі "Екстремальне програмування (XP) не для людей зі слабкими нервами" за посиланням </w:t>
      </w:r>
      <w:hyperlink r:id="rId14" w:history="1">
        <w:r w:rsidRPr="008E52D3">
          <w:rPr>
            <w:rStyle w:val="aa"/>
            <w:rFonts w:ascii="Times New Roman" w:hAnsi="Times New Roman" w:cs="Times New Roman"/>
            <w:sz w:val="28"/>
            <w:szCs w:val="28"/>
            <w:lang w:val="uk-UA"/>
          </w:rPr>
          <w:t>https://worksection.com/ua/blog/extreme-programming.html</w:t>
        </w:r>
      </w:hyperlink>
    </w:p>
    <w:p w:rsidR="008E52D3" w:rsidRPr="008E52D3" w:rsidRDefault="008E52D3" w:rsidP="008E52D3">
      <w:pPr>
        <w:spacing w:after="0" w:line="240" w:lineRule="auto"/>
        <w:rPr>
          <w:rFonts w:ascii="Times New Roman" w:hAnsi="Times New Roman" w:cs="Times New Roman"/>
          <w:sz w:val="28"/>
          <w:szCs w:val="28"/>
          <w:lang w:val="uk-UA"/>
        </w:rPr>
      </w:pPr>
      <w:r w:rsidRPr="008E52D3">
        <w:rPr>
          <w:rFonts w:ascii="Times New Roman" w:hAnsi="Times New Roman" w:cs="Times New Roman"/>
          <w:sz w:val="28"/>
          <w:szCs w:val="28"/>
          <w:lang w:val="uk-UA"/>
        </w:rPr>
        <w:t xml:space="preserve">Детально познайомитися: </w:t>
      </w:r>
    </w:p>
    <w:p w:rsidR="00945FF1" w:rsidRPr="008E52D3" w:rsidRDefault="00945FF1" w:rsidP="008E52D3">
      <w:pPr>
        <w:spacing w:after="0" w:line="240" w:lineRule="auto"/>
        <w:rPr>
          <w:rFonts w:ascii="Times New Roman" w:hAnsi="Times New Roman" w:cs="Times New Roman"/>
          <w:sz w:val="28"/>
          <w:szCs w:val="28"/>
        </w:rPr>
      </w:pPr>
    </w:p>
    <w:p w:rsidR="00945FF1" w:rsidRDefault="00945FF1" w:rsidP="00945FF1">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Література</w:t>
      </w:r>
    </w:p>
    <w:p w:rsidR="00945FF1" w:rsidRPr="006F5F0A" w:rsidRDefault="00945FF1" w:rsidP="00945FF1">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945FF1" w:rsidRPr="006F5F0A" w:rsidRDefault="00945FF1" w:rsidP="00945FF1">
      <w:pPr>
        <w:pStyle w:val="ab"/>
        <w:numPr>
          <w:ilvl w:val="0"/>
          <w:numId w:val="24"/>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945FF1" w:rsidRDefault="00945FF1" w:rsidP="00945FF1">
      <w:pPr>
        <w:numPr>
          <w:ilvl w:val="0"/>
          <w:numId w:val="24"/>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w:t>
      </w:r>
      <w:r w:rsidRPr="00945FF1">
        <w:rPr>
          <w:rStyle w:val="citation"/>
          <w:rFonts w:ascii="Times New Roman" w:hAnsi="Times New Roman" w:cs="Times New Roman"/>
          <w:sz w:val="28"/>
          <w:szCs w:val="28"/>
        </w:rPr>
        <w:t xml:space="preserve">. Экстремальное программирование. — СПб : Питер, 2002. — </w:t>
      </w:r>
      <w:hyperlink r:id="rId15" w:history="1">
        <w:r w:rsidRPr="00945FF1">
          <w:rPr>
            <w:rStyle w:val="aa"/>
            <w:rFonts w:ascii="Times New Roman" w:hAnsi="Times New Roman" w:cs="Times New Roman"/>
            <w:sz w:val="28"/>
            <w:szCs w:val="28"/>
          </w:rPr>
          <w:t>ISBN 5-94723-032-1</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 Мартин Фаулер</w:t>
      </w:r>
      <w:r w:rsidRPr="00945FF1">
        <w:rPr>
          <w:rStyle w:val="citation"/>
          <w:rFonts w:ascii="Times New Roman" w:hAnsi="Times New Roman" w:cs="Times New Roman"/>
          <w:sz w:val="28"/>
          <w:szCs w:val="28"/>
        </w:rPr>
        <w:t xml:space="preserve">. Экстремальное программирование: планирование. — СПб : Питер, 2003. — </w:t>
      </w:r>
      <w:hyperlink r:id="rId16" w:history="1">
        <w:r w:rsidRPr="00945FF1">
          <w:rPr>
            <w:rStyle w:val="aa"/>
            <w:rFonts w:ascii="Times New Roman" w:hAnsi="Times New Roman" w:cs="Times New Roman"/>
            <w:sz w:val="28"/>
            <w:szCs w:val="28"/>
          </w:rPr>
          <w:t>ISBN 5-318-00111-4</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sz w:val="28"/>
          <w:szCs w:val="28"/>
        </w:rPr>
      </w:pPr>
      <w:r w:rsidRPr="00945FF1">
        <w:rPr>
          <w:rStyle w:val="citation"/>
          <w:rFonts w:ascii="Times New Roman" w:hAnsi="Times New Roman" w:cs="Times New Roman"/>
          <w:i/>
          <w:iCs/>
          <w:sz w:val="28"/>
          <w:szCs w:val="28"/>
        </w:rPr>
        <w:t>Кент Бек</w:t>
      </w:r>
      <w:r w:rsidRPr="00945FF1">
        <w:rPr>
          <w:rStyle w:val="citation"/>
          <w:rFonts w:ascii="Times New Roman" w:hAnsi="Times New Roman" w:cs="Times New Roman"/>
          <w:sz w:val="28"/>
          <w:szCs w:val="28"/>
        </w:rPr>
        <w:t xml:space="preserve">. Экстремальное программирование: разработка через тестирование. — СПб : Питер, 2003. — </w:t>
      </w:r>
      <w:hyperlink r:id="rId17" w:history="1">
        <w:r w:rsidRPr="00945FF1">
          <w:rPr>
            <w:rStyle w:val="aa"/>
            <w:rFonts w:ascii="Times New Roman" w:hAnsi="Times New Roman" w:cs="Times New Roman"/>
            <w:sz w:val="28"/>
            <w:szCs w:val="28"/>
          </w:rPr>
          <w:t>ISBN 5-8046-0051-6</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945FF1" w:rsidRDefault="00945FF1" w:rsidP="00945FF1">
      <w:pPr>
        <w:pStyle w:val="ab"/>
        <w:numPr>
          <w:ilvl w:val="0"/>
          <w:numId w:val="24"/>
        </w:numPr>
        <w:spacing w:after="0" w:line="240" w:lineRule="auto"/>
        <w:ind w:left="851" w:hanging="851"/>
        <w:rPr>
          <w:rFonts w:ascii="Times New Roman" w:hAnsi="Times New Roman" w:cs="Times New Roman"/>
          <w:color w:val="888888"/>
          <w:sz w:val="28"/>
          <w:szCs w:val="28"/>
        </w:rPr>
      </w:pPr>
      <w:r w:rsidRPr="00945FF1">
        <w:rPr>
          <w:rStyle w:val="citation"/>
          <w:rFonts w:ascii="Times New Roman" w:hAnsi="Times New Roman" w:cs="Times New Roman"/>
          <w:i/>
          <w:iCs/>
          <w:sz w:val="28"/>
          <w:szCs w:val="28"/>
        </w:rPr>
        <w:t>Кен Ауэр, Рой Миллер</w:t>
      </w:r>
      <w:r w:rsidRPr="00945FF1">
        <w:rPr>
          <w:rStyle w:val="citation"/>
          <w:rFonts w:ascii="Times New Roman" w:hAnsi="Times New Roman" w:cs="Times New Roman"/>
          <w:sz w:val="28"/>
          <w:szCs w:val="28"/>
        </w:rPr>
        <w:t xml:space="preserve">. Экстремальное программирование: постановка процесса с первых шагов и до победного конца. — СПб : Питер, 2003. — </w:t>
      </w:r>
      <w:hyperlink r:id="rId18" w:history="1">
        <w:r w:rsidRPr="00945FF1">
          <w:rPr>
            <w:rStyle w:val="aa"/>
            <w:rFonts w:ascii="Times New Roman" w:hAnsi="Times New Roman" w:cs="Times New Roman"/>
            <w:sz w:val="28"/>
            <w:szCs w:val="28"/>
          </w:rPr>
          <w:t>ISBN 5-318-00132-7</w:t>
        </w:r>
      </w:hyperlink>
      <w:r w:rsidRPr="00945FF1">
        <w:rPr>
          <w:rStyle w:val="citation"/>
          <w:rFonts w:ascii="Times New Roman" w:hAnsi="Times New Roman" w:cs="Times New Roman"/>
          <w:sz w:val="28"/>
          <w:szCs w:val="28"/>
        </w:rPr>
        <w:t>.</w:t>
      </w:r>
      <w:r w:rsidRPr="00945FF1">
        <w:rPr>
          <w:rFonts w:ascii="Times New Roman" w:hAnsi="Times New Roman" w:cs="Times New Roman"/>
          <w:color w:val="888888"/>
          <w:sz w:val="28"/>
          <w:szCs w:val="28"/>
        </w:rPr>
        <w:t>(рос.)</w:t>
      </w:r>
    </w:p>
    <w:p w:rsidR="00945FF1" w:rsidRPr="00771148" w:rsidRDefault="00945FF1" w:rsidP="00945FF1">
      <w:pPr>
        <w:autoSpaceDE w:val="0"/>
        <w:autoSpaceDN w:val="0"/>
        <w:adjustRightInd w:val="0"/>
        <w:spacing w:after="0" w:line="240" w:lineRule="auto"/>
        <w:jc w:val="both"/>
        <w:rPr>
          <w:rFonts w:ascii="Times New Roman" w:hAnsi="Times New Roman" w:cs="Times New Roman"/>
          <w:sz w:val="28"/>
          <w:szCs w:val="28"/>
        </w:rPr>
      </w:pPr>
    </w:p>
    <w:p w:rsidR="0001253F" w:rsidRPr="008E52D3" w:rsidRDefault="0001253F" w:rsidP="00081343">
      <w:pPr>
        <w:autoSpaceDE w:val="0"/>
        <w:autoSpaceDN w:val="0"/>
        <w:adjustRightInd w:val="0"/>
        <w:spacing w:after="0" w:line="240" w:lineRule="auto"/>
        <w:ind w:firstLine="708"/>
        <w:jc w:val="both"/>
        <w:rPr>
          <w:rFonts w:ascii="Times New Roman" w:hAnsi="Times New Roman" w:cs="Times New Roman"/>
          <w:sz w:val="28"/>
          <w:szCs w:val="28"/>
        </w:rPr>
      </w:pPr>
    </w:p>
    <w:sectPr w:rsidR="0001253F" w:rsidRPr="008E52D3" w:rsidSect="0015191D">
      <w:headerReference w:type="default" r:id="rId19"/>
      <w:footerReference w:type="default" r:id="rId20"/>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E9A" w:rsidRDefault="00B50E9A" w:rsidP="0015191D">
      <w:pPr>
        <w:spacing w:after="0" w:line="240" w:lineRule="auto"/>
      </w:pPr>
      <w:r>
        <w:separator/>
      </w:r>
    </w:p>
  </w:endnote>
  <w:endnote w:type="continuationSeparator" w:id="0">
    <w:p w:rsidR="00B50E9A" w:rsidRDefault="00B50E9A"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10529F">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E9A" w:rsidRDefault="00B50E9A" w:rsidP="0015191D">
      <w:pPr>
        <w:spacing w:after="0" w:line="240" w:lineRule="auto"/>
      </w:pPr>
      <w:r>
        <w:separator/>
      </w:r>
    </w:p>
  </w:footnote>
  <w:footnote w:type="continuationSeparator" w:id="0">
    <w:p w:rsidR="00B50E9A" w:rsidRDefault="00B50E9A" w:rsidP="00151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EndPr/>
    <w:sdtContent>
      <w:p w:rsidR="0015191D" w:rsidRPr="0015191D" w:rsidRDefault="00494316">
        <w:pPr>
          <w:pStyle w:val="a3"/>
          <w:rPr>
            <w:rFonts w:ascii="Times New Roman" w:hAnsi="Times New Roman" w:cs="Times New Roman"/>
            <w:sz w:val="28"/>
            <w:szCs w:val="28"/>
            <w:lang w:val="uk-UA"/>
          </w:rPr>
        </w:pPr>
        <w:r w:rsidRPr="00494316">
          <w:rPr>
            <w:rFonts w:ascii="Times New Roman" w:hAnsi="Times New Roman" w:cs="Times New Roman"/>
            <w:sz w:val="28"/>
            <w:szCs w:val="28"/>
            <w:lang w:val="uk-UA"/>
          </w:rPr>
          <w:t>ОПІ Лекція 2 . Поняття життєвого циклу програмного забезпечення</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15:restartNumberingAfterBreak="0">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00B9A"/>
    <w:multiLevelType w:val="multilevel"/>
    <w:tmpl w:val="74B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0" w15:restartNumberingAfterBreak="0">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15:restartNumberingAfterBreak="0">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3" w15:restartNumberingAfterBreak="0">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9"/>
  </w:num>
  <w:num w:numId="5">
    <w:abstractNumId w:val="3"/>
  </w:num>
  <w:num w:numId="6">
    <w:abstractNumId w:val="21"/>
  </w:num>
  <w:num w:numId="7">
    <w:abstractNumId w:val="24"/>
  </w:num>
  <w:num w:numId="8">
    <w:abstractNumId w:val="11"/>
  </w:num>
  <w:num w:numId="9">
    <w:abstractNumId w:val="17"/>
  </w:num>
  <w:num w:numId="10">
    <w:abstractNumId w:val="1"/>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4"/>
  </w:num>
  <w:num w:numId="20">
    <w:abstractNumId w:val="19"/>
  </w:num>
  <w:num w:numId="21">
    <w:abstractNumId w:val="14"/>
  </w:num>
  <w:num w:numId="22">
    <w:abstractNumId w:val="15"/>
  </w:num>
  <w:num w:numId="23">
    <w:abstractNumId w:val="2"/>
  </w:num>
  <w:num w:numId="24">
    <w:abstractNumId w:val="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1253F"/>
    <w:rsid w:val="00081343"/>
    <w:rsid w:val="00091D48"/>
    <w:rsid w:val="000B6D11"/>
    <w:rsid w:val="000F163C"/>
    <w:rsid w:val="000F31AF"/>
    <w:rsid w:val="0010529F"/>
    <w:rsid w:val="0015191D"/>
    <w:rsid w:val="003B6202"/>
    <w:rsid w:val="003D41B9"/>
    <w:rsid w:val="004245D4"/>
    <w:rsid w:val="00493D26"/>
    <w:rsid w:val="00494316"/>
    <w:rsid w:val="0051791C"/>
    <w:rsid w:val="00591CDA"/>
    <w:rsid w:val="00693A81"/>
    <w:rsid w:val="00775DFB"/>
    <w:rsid w:val="00783224"/>
    <w:rsid w:val="008602B6"/>
    <w:rsid w:val="008E52D3"/>
    <w:rsid w:val="00945FF1"/>
    <w:rsid w:val="00994545"/>
    <w:rsid w:val="00B50E9A"/>
    <w:rsid w:val="00BE0B09"/>
    <w:rsid w:val="00BF19F3"/>
    <w:rsid w:val="00C9245D"/>
    <w:rsid w:val="00C9785D"/>
    <w:rsid w:val="00D03184"/>
    <w:rsid w:val="00D3179D"/>
    <w:rsid w:val="00D61074"/>
    <w:rsid w:val="00D876BA"/>
    <w:rsid w:val="00DB0C43"/>
    <w:rsid w:val="00DB64A7"/>
    <w:rsid w:val="00E229D5"/>
    <w:rsid w:val="00F21A3A"/>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0BABFE-5A91-4C7F-A085-FAC8674C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5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 w:type="character" w:customStyle="1" w:styleId="10">
    <w:name w:val="Заголовок 1 Знак"/>
    <w:basedOn w:val="a0"/>
    <w:link w:val="1"/>
    <w:uiPriority w:val="9"/>
    <w:rsid w:val="008E52D3"/>
    <w:rPr>
      <w:rFonts w:asciiTheme="majorHAnsi" w:eastAsiaTheme="majorEastAsia" w:hAnsiTheme="majorHAnsi" w:cstheme="majorBidi"/>
      <w:b/>
      <w:bCs/>
      <w:color w:val="365F91" w:themeColor="accent1" w:themeShade="BF"/>
      <w:sz w:val="28"/>
      <w:szCs w:val="28"/>
    </w:rPr>
  </w:style>
  <w:style w:type="character" w:customStyle="1" w:styleId="citation">
    <w:name w:val="citation"/>
    <w:basedOn w:val="a0"/>
    <w:rsid w:val="008E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999234581">
      <w:bodyDiv w:val="1"/>
      <w:marLeft w:val="0"/>
      <w:marRight w:val="0"/>
      <w:marTop w:val="0"/>
      <w:marBottom w:val="0"/>
      <w:divBdr>
        <w:top w:val="none" w:sz="0" w:space="0" w:color="auto"/>
        <w:left w:val="none" w:sz="0" w:space="0" w:color="auto"/>
        <w:bottom w:val="none" w:sz="0" w:space="0" w:color="auto"/>
        <w:right w:val="none" w:sz="0" w:space="0" w:color="auto"/>
      </w:divBdr>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03226934">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m.nusta.edu.ua/mediawiki/index.php?title=%D0%A4%D0%B0%D0%B9%D0%BB:Pii03.gif" TargetMode="External"/><Relationship Id="rId13" Type="http://schemas.openxmlformats.org/officeDocument/2006/relationships/image" Target="media/image6.png"/><Relationship Id="rId18" Type="http://schemas.openxmlformats.org/officeDocument/2006/relationships/hyperlink" Target="https://uk.wikipedia.org/wiki/%D0%A1%D0%BF%D0%B5%D1%86%D1%96%D0%B0%D0%BB%D1%8C%D0%BD%D0%B0:%D0%94%D0%B6%D0%B5%D1%80%D0%B5%D0%BB%D0%B0_%D0%BA%D0%BD%D0%B8%D0%B3/53180013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uk.wikipedia.org/wiki/%D0%A1%D0%BF%D0%B5%D1%86%D1%96%D0%B0%D0%BB%D1%8C%D0%BD%D0%B0:%D0%94%D0%B6%D0%B5%D1%80%D0%B5%D0%BB%D0%B0_%D0%BA%D0%BD%D0%B8%D0%B3/5804600516" TargetMode="External"/><Relationship Id="rId2" Type="http://schemas.openxmlformats.org/officeDocument/2006/relationships/styles" Target="styles.xml"/><Relationship Id="rId16" Type="http://schemas.openxmlformats.org/officeDocument/2006/relationships/hyperlink" Target="https://uk.wikipedia.org/wiki/%D0%A1%D0%BF%D0%B5%D1%86%D1%96%D0%B0%D0%BB%D1%8C%D0%BD%D0%B0:%D0%94%D0%B6%D0%B5%D1%80%D0%B5%D0%BB%D0%B0_%D0%BA%D0%BD%D0%B8%D0%B3/531800111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uk.wikipedia.org/wiki/%D0%A1%D0%BF%D0%B5%D1%86%D1%96%D0%B0%D0%BB%D1%8C%D0%BD%D0%B0:%D0%94%D0%B6%D0%B5%D1%80%D0%B5%D0%BB%D0%B0_%D0%BA%D0%BD%D0%B8%D0%B3/59472303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orksection.com/ua/blog/extreme-programming.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081031"/>
    <w:rsid w:val="00087C6E"/>
    <w:rsid w:val="000C53BA"/>
    <w:rsid w:val="000E1D3A"/>
    <w:rsid w:val="001F0797"/>
    <w:rsid w:val="002A6546"/>
    <w:rsid w:val="00405C70"/>
    <w:rsid w:val="0048620B"/>
    <w:rsid w:val="00983298"/>
    <w:rsid w:val="00C10895"/>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15524</Words>
  <Characters>8849</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ОПІ Лекція 2 . Поняття життєвого циклу програмного забезпечення</vt:lpstr>
    </vt:vector>
  </TitlesOfParts>
  <Company>Home</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ОПІ Лекція 2 . Поняття життєвого циклу програмного забезпечення</dc:title>
  <dc:creator>Tanya</dc:creator>
  <cp:lastModifiedBy>Tanya</cp:lastModifiedBy>
  <cp:revision>7</cp:revision>
  <dcterms:created xsi:type="dcterms:W3CDTF">2023-02-12T16:52:00Z</dcterms:created>
  <dcterms:modified xsi:type="dcterms:W3CDTF">2024-02-14T13:05:00Z</dcterms:modified>
</cp:coreProperties>
</file>