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Організація оцінювання </w:t>
      </w:r>
    </w:p>
    <w:p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 за формами контролю у випадку заліку (5 семестр)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 – 100 балів</w:t>
            </w:r>
          </w:p>
        </w:tc>
      </w:tr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6= 12</w:t>
            </w:r>
          </w:p>
        </w:tc>
        <w:tc>
          <w:tcPr>
            <w:tcW w:w="251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</w:tr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  <w:tc>
          <w:tcPr>
            <w:tcW w:w="251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«6» х 6 = 36</w:t>
            </w:r>
          </w:p>
        </w:tc>
      </w:tr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14</w:t>
            </w:r>
          </w:p>
        </w:tc>
        <w:tc>
          <w:tcPr>
            <w:tcW w:w="251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</w:p>
        </w:tc>
      </w:tr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Підсумкова контрольна робота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10</w:t>
            </w:r>
          </w:p>
        </w:tc>
        <w:tc>
          <w:tcPr>
            <w:tcW w:w="251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</w:p>
        </w:tc>
      </w:tr>
    </w:tbl>
    <w:p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Оцінювання за формами контролю у випадку екзамену (6 семестр)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 – 100 балів</w:t>
            </w:r>
          </w:p>
        </w:tc>
      </w:tr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6= 12</w:t>
            </w:r>
          </w:p>
        </w:tc>
        <w:tc>
          <w:tcPr>
            <w:tcW w:w="251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</w:tr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  <w:tc>
          <w:tcPr>
            <w:tcW w:w="251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«6» х 6 = 36</w:t>
            </w:r>
          </w:p>
        </w:tc>
      </w:tr>
      <w:tr>
        <w:tc>
          <w:tcPr>
            <w:tcW w:w="478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4</w:t>
            </w:r>
          </w:p>
        </w:tc>
        <w:tc>
          <w:tcPr>
            <w:tcW w:w="251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40</w:t>
            </w:r>
          </w:p>
        </w:tc>
      </w:tr>
    </w:tbl>
    <w:p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</w:rPr>
        <w:t>6</w:t>
      </w:r>
      <w:r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Тематика лабораторних робіт/занять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6661"/>
        <w:gridCol w:w="1276"/>
      </w:tblGrid>
      <w:tr>
        <w:trPr>
          <w:tblHeader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709" w:type="dxa"/>
          </w:tcPr>
          <w:p>
            <w:pPr>
              <w:tabs>
                <w:tab w:val="left" w:pos="4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66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лабораторної роботи/заняття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 семестр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1.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варіантів / випадків використання / прецедентів</w:t>
            </w:r>
            <w:bookmarkEnd w:id="0"/>
            <w:bookmarkEnd w:id="1"/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класів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№3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ind w:left="17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55"/>
              </w:tabs>
              <w:ind w:left="426" w:hanging="414"/>
              <w:rPr>
                <w:rStyle w:val="st"/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послідовностей та діаграм кооперації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вимог до програмних систем. Розроблення функціональних та нефункціональних вимог до ПЗ.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26" w:hanging="414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Оформлення вимог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3"/>
              </w:numPr>
              <w:tabs>
                <w:tab w:val="left" w:pos="455"/>
              </w:tabs>
              <w:ind w:left="315" w:hanging="283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Ганта</w:t>
            </w:r>
            <w:proofErr w:type="spellEnd"/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3"/>
              </w:numPr>
              <w:tabs>
                <w:tab w:val="left" w:pos="455"/>
              </w:tabs>
              <w:ind w:left="426" w:hanging="414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Визначення методів супроводу програмного забезпечення 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Всього годин 6 семестр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14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7 семестр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№7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4"/>
              </w:numPr>
              <w:tabs>
                <w:tab w:val="left" w:pos="455"/>
              </w:tabs>
              <w:ind w:left="457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4"/>
              </w:numPr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Приймальні випробування (формування програми приймальних випробувань)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4"/>
              </w:numPr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Приймальні випробування (формування плану приймальних випробувань).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174"/>
              </w:tabs>
              <w:ind w:left="457" w:hanging="425"/>
              <w:rPr>
                <w:bCs/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4"/>
                <w:szCs w:val="24"/>
                <w:lang w:val="uk-UA"/>
              </w:rPr>
              <w:t>Застосування шаблонів проектування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№9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55"/>
              </w:tabs>
              <w:ind w:left="459"/>
              <w:rPr>
                <w:rFonts w:eastAsia="Calibri"/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Проектування інтерфейсу з орієнтацією на користувача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rFonts w:eastAsia="Calibri"/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№10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55"/>
              </w:tabs>
              <w:ind w:left="459"/>
              <w:rPr>
                <w:rFonts w:eastAsia="Calibri"/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з індустріальним виробництвом програмних продуктів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методів керування програмним проектом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Керування ризиками.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  <w:r>
              <w:rPr>
                <w:lang w:val="uk-UA"/>
              </w:rPr>
              <w:lastRenderedPageBreak/>
              <w:t>12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Лабораторна робота №12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ризиків та керування ризиками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704" w:type="dxa"/>
          </w:tcPr>
          <w:p>
            <w:pPr>
              <w:pStyle w:val="a4"/>
              <w:ind w:left="173"/>
              <w:rPr>
                <w:lang w:val="uk-UA"/>
              </w:rPr>
            </w:pPr>
          </w:p>
        </w:tc>
        <w:tc>
          <w:tcPr>
            <w:tcW w:w="709" w:type="dxa"/>
          </w:tcPr>
          <w:p>
            <w:pPr>
              <w:pStyle w:val="a4"/>
              <w:tabs>
                <w:tab w:val="left" w:pos="455"/>
              </w:tabs>
              <w:ind w:left="459"/>
              <w:rPr>
                <w:lang w:val="uk-UA"/>
              </w:rPr>
            </w:pPr>
          </w:p>
        </w:tc>
        <w:tc>
          <w:tcPr>
            <w:tcW w:w="6661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Всього годин 7 семестр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18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Тематика практичних робіт/занять</w:t>
      </w:r>
    </w:p>
    <w:tbl>
      <w:tblPr>
        <w:tblStyle w:val="a3"/>
        <w:tblW w:w="992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6"/>
        <w:gridCol w:w="6515"/>
        <w:gridCol w:w="6"/>
        <w:gridCol w:w="1695"/>
        <w:gridCol w:w="6"/>
      </w:tblGrid>
      <w:tr>
        <w:trPr>
          <w:tblHeader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856" w:type="dxa"/>
            <w:gridSpan w:val="2"/>
          </w:tcPr>
          <w:p>
            <w:pPr>
              <w:ind w:left="284" w:right="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практичної роботи/заняття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ind w:left="284" w:right="57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 семестр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</w:tabs>
              <w:ind w:left="425" w:right="284" w:hanging="255"/>
              <w:jc w:val="center"/>
              <w:rPr>
                <w:lang w:val="uk-UA"/>
              </w:rPr>
            </w:pPr>
            <w:r>
              <w:rPr>
                <w:lang w:val="uk-UA"/>
              </w:rPr>
              <w:t>1.</w:t>
            </w:r>
          </w:p>
        </w:tc>
        <w:tc>
          <w:tcPr>
            <w:tcW w:w="850" w:type="dxa"/>
          </w:tcPr>
          <w:p>
            <w:pPr>
              <w:ind w:left="284" w:right="57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№1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tabs>
                <w:tab w:val="left" w:pos="298"/>
              </w:tabs>
              <w:ind w:left="284" w:right="57"/>
              <w:rPr>
                <w:bCs/>
                <w:kern w:val="36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Ядро професійних знань SWEBOK як основа проектування ПЗ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Застосування стандарту і моделі життєвого циклу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200"/>
                <w:tab w:val="left" w:pos="314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 xml:space="preserve">Практична робота 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№2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із засобами моделюванням програмного забезпечення за допомогою UML-діаграм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№3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Узгодження діаграм прецедентів, класів та послідовностей. Діаграма станів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bCs/>
                <w:kern w:val="36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№4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діаграми діяльності та її зв’язок з іншими діаграмами поведінки. 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bCs/>
                <w:kern w:val="36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№5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st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UML.</w:t>
            </w: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компонентів та розгортання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bCs/>
                <w:kern w:val="36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№6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Розгляд процесу визначення вимог до програмних систем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bCs/>
                <w:kern w:val="36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Всього годин 6 семестр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14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bCs/>
                <w:kern w:val="36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7 семестр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bCs/>
                <w:kern w:val="36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№7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верифікації програмного продукту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вимог до програмного забезпечення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bCs/>
                <w:kern w:val="36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№8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функціональної, структурної та укрупненої схеми архітектури програмної системи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Планування системної інтеграції програмного забезпечення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7"/>
              </w:tabs>
              <w:ind w:left="425" w:right="284" w:hanging="425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rFonts w:eastAsia="Calibri"/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№9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програмного забезпечення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Аналіз можливості застосування компонентів повторного використання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175"/>
                <w:tab w:val="left" w:pos="317"/>
              </w:tabs>
              <w:ind w:left="425" w:right="315" w:hanging="425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№10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  <w:proofErr w:type="spellEnd"/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розробки програмного забезпечення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534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№11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DevOps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методики розробки і безперервної доставки версій програмного продукту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№12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numPr>
                <w:ilvl w:val="0"/>
                <w:numId w:val="2"/>
              </w:numPr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Процеси розробки програмного забезпечення. Визначення процесів розробки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ПЗ за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ДСТУ ISO/IEC/IEEE 12207:2018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gridAfter w:val="1"/>
          <w:wAfter w:w="6" w:type="dxa"/>
        </w:trPr>
        <w:tc>
          <w:tcPr>
            <w:tcW w:w="851" w:type="dxa"/>
          </w:tcPr>
          <w:p>
            <w:pPr>
              <w:pStyle w:val="a4"/>
              <w:tabs>
                <w:tab w:val="left" w:pos="27"/>
                <w:tab w:val="left" w:pos="312"/>
                <w:tab w:val="left" w:pos="454"/>
              </w:tabs>
              <w:ind w:left="425" w:right="284" w:hanging="255"/>
              <w:jc w:val="center"/>
              <w:rPr>
                <w:lang w:val="uk-UA"/>
              </w:rPr>
            </w:pPr>
          </w:p>
        </w:tc>
        <w:tc>
          <w:tcPr>
            <w:tcW w:w="850" w:type="dxa"/>
          </w:tcPr>
          <w:p>
            <w:pPr>
              <w:pStyle w:val="a4"/>
              <w:ind w:left="284" w:right="57"/>
              <w:rPr>
                <w:lang w:val="uk-UA"/>
              </w:rPr>
            </w:pPr>
          </w:p>
        </w:tc>
        <w:tc>
          <w:tcPr>
            <w:tcW w:w="6521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Всього годин 7семестр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</w:t>
            </w:r>
          </w:p>
        </w:tc>
      </w:tr>
    </w:tbl>
    <w:p>
      <w:pPr>
        <w:rPr>
          <w:lang w:val="uk-UA"/>
        </w:rPr>
      </w:pPr>
    </w:p>
    <w:sectPr>
      <w:type w:val="continuous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86385"/>
    <w:multiLevelType w:val="hybridMultilevel"/>
    <w:tmpl w:val="6E0893F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75" w:hanging="360"/>
      </w:pPr>
    </w:lvl>
    <w:lvl w:ilvl="2" w:tplc="0422001B" w:tentative="1">
      <w:start w:val="1"/>
      <w:numFmt w:val="lowerRoman"/>
      <w:lvlText w:val="%3."/>
      <w:lvlJc w:val="right"/>
      <w:pPr>
        <w:ind w:left="2095" w:hanging="180"/>
      </w:pPr>
    </w:lvl>
    <w:lvl w:ilvl="3" w:tplc="0422000F" w:tentative="1">
      <w:start w:val="1"/>
      <w:numFmt w:val="decimal"/>
      <w:lvlText w:val="%4."/>
      <w:lvlJc w:val="left"/>
      <w:pPr>
        <w:ind w:left="2815" w:hanging="360"/>
      </w:pPr>
    </w:lvl>
    <w:lvl w:ilvl="4" w:tplc="04220019" w:tentative="1">
      <w:start w:val="1"/>
      <w:numFmt w:val="lowerLetter"/>
      <w:lvlText w:val="%5."/>
      <w:lvlJc w:val="left"/>
      <w:pPr>
        <w:ind w:left="3535" w:hanging="360"/>
      </w:pPr>
    </w:lvl>
    <w:lvl w:ilvl="5" w:tplc="0422001B" w:tentative="1">
      <w:start w:val="1"/>
      <w:numFmt w:val="lowerRoman"/>
      <w:lvlText w:val="%6."/>
      <w:lvlJc w:val="right"/>
      <w:pPr>
        <w:ind w:left="4255" w:hanging="180"/>
      </w:pPr>
    </w:lvl>
    <w:lvl w:ilvl="6" w:tplc="0422000F" w:tentative="1">
      <w:start w:val="1"/>
      <w:numFmt w:val="decimal"/>
      <w:lvlText w:val="%7."/>
      <w:lvlJc w:val="left"/>
      <w:pPr>
        <w:ind w:left="4975" w:hanging="360"/>
      </w:pPr>
    </w:lvl>
    <w:lvl w:ilvl="7" w:tplc="04220019" w:tentative="1">
      <w:start w:val="1"/>
      <w:numFmt w:val="lowerLetter"/>
      <w:lvlText w:val="%8."/>
      <w:lvlJc w:val="left"/>
      <w:pPr>
        <w:ind w:left="5695" w:hanging="360"/>
      </w:pPr>
    </w:lvl>
    <w:lvl w:ilvl="8" w:tplc="0422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" w15:restartNumberingAfterBreak="0">
    <w:nsid w:val="3D477E99"/>
    <w:multiLevelType w:val="hybridMultilevel"/>
    <w:tmpl w:val="2A92B050"/>
    <w:lvl w:ilvl="0" w:tplc="1FA671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637D7"/>
    <w:multiLevelType w:val="hybridMultilevel"/>
    <w:tmpl w:val="C4D478AA"/>
    <w:lvl w:ilvl="0" w:tplc="E846514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3156B"/>
    <w:multiLevelType w:val="hybridMultilevel"/>
    <w:tmpl w:val="B9DCD7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B776F"/>
    <w:multiLevelType w:val="hybridMultilevel"/>
    <w:tmpl w:val="397A55A4"/>
    <w:lvl w:ilvl="0" w:tplc="0464C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44994-077F-49D2-BED2-F404348E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2659</Words>
  <Characters>1517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2024-10-11T18:42:00Z</dcterms:created>
  <dcterms:modified xsi:type="dcterms:W3CDTF">2024-10-11T18:44:00Z</dcterms:modified>
</cp:coreProperties>
</file>