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8BBD" w14:textId="77777777" w:rsidR="00732308" w:rsidRDefault="00732308" w:rsidP="00732308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ТАРАСА ШЕВЧЕНКА</w:t>
      </w:r>
    </w:p>
    <w:p w14:paraId="09A5BB50" w14:textId="77777777" w:rsidR="00732308" w:rsidRDefault="00732308" w:rsidP="00732308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ОПТИКО-МЕХАНІЧНИЙ КОЛЕДЖ</w:t>
      </w:r>
    </w:p>
    <w:p w14:paraId="360FA3E3" w14:textId="77777777" w:rsidR="00732308" w:rsidRDefault="00732308" w:rsidP="0073230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0EFB4F" w14:textId="77777777" w:rsidR="00732308" w:rsidRDefault="00732308" w:rsidP="0073230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CBAFE3" w14:textId="77777777" w:rsidR="00732308" w:rsidRDefault="00732308" w:rsidP="0073230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27550E" w14:textId="77777777" w:rsidR="00732308" w:rsidRDefault="00732308" w:rsidP="00732308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З В І Т </w:t>
      </w:r>
    </w:p>
    <w:p w14:paraId="32F6DFC4" w14:textId="25E7B6D2" w:rsidR="00732308" w:rsidRPr="000E5835" w:rsidRDefault="00732308" w:rsidP="00732308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З </w:t>
      </w:r>
      <w:r w:rsidR="000E58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Практичної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роботи №</w:t>
      </w:r>
      <w:r w:rsidR="000E58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5</w:t>
      </w:r>
    </w:p>
    <w:p w14:paraId="43F32856" w14:textId="77777777" w:rsidR="00732308" w:rsidRDefault="00732308" w:rsidP="00732308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 121  Інженерія програмного забезпечення</w:t>
      </w:r>
    </w:p>
    <w:p w14:paraId="625F45AE" w14:textId="77777777" w:rsidR="00732308" w:rsidRDefault="00732308" w:rsidP="00732308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освітньо-кваліфікаційний рівень «молодший спеціаліст»</w:t>
      </w:r>
    </w:p>
    <w:p w14:paraId="7C010743" w14:textId="77777777" w:rsidR="00732308" w:rsidRDefault="00732308" w:rsidP="00732308">
      <w:pPr>
        <w:rPr>
          <w:rFonts w:ascii="Calibri" w:eastAsia="Calibri" w:hAnsi="Calibri" w:cs="Calibri"/>
          <w:color w:val="000000" w:themeColor="text1"/>
        </w:rPr>
      </w:pPr>
    </w:p>
    <w:p w14:paraId="4E809A7D" w14:textId="77777777" w:rsidR="00732308" w:rsidRDefault="00732308" w:rsidP="0073230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B37EB5" w14:textId="77777777" w:rsidR="00732308" w:rsidRDefault="00732308" w:rsidP="00732308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10C2AB" w14:textId="77777777" w:rsidR="00732308" w:rsidRDefault="00732308" w:rsidP="0073230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Виконав: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Гурленко Святослав Олександрович</w:t>
      </w:r>
    </w:p>
    <w:p w14:paraId="6108D696" w14:textId="77777777" w:rsidR="00732308" w:rsidRDefault="00732308" w:rsidP="0073230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Група: ІПЗ-31</w:t>
      </w:r>
    </w:p>
    <w:p w14:paraId="2B1D28BD" w14:textId="77777777" w:rsidR="00732308" w:rsidRDefault="00732308" w:rsidP="0073230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Спеціальність: Інженерія програмного забезпечення</w:t>
      </w:r>
    </w:p>
    <w:p w14:paraId="18B091E3" w14:textId="77777777" w:rsidR="00732308" w:rsidRDefault="00732308" w:rsidP="0073230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Перевірив: Лумпова Т.І</w:t>
      </w:r>
    </w:p>
    <w:p w14:paraId="48D95FEC" w14:textId="1DA3BD9F" w:rsidR="00732308" w:rsidRDefault="00732308" w:rsidP="0073230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виконання: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0</w:t>
      </w:r>
      <w:r w:rsidR="000E58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.04.2020</w:t>
      </w:r>
    </w:p>
    <w:p w14:paraId="5641ABE3" w14:textId="77777777" w:rsidR="00732308" w:rsidRDefault="00732308" w:rsidP="0073230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6C046C" w14:textId="77777777" w:rsidR="00732308" w:rsidRDefault="00732308" w:rsidP="0073230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F27EB9" w14:textId="77777777" w:rsidR="00732308" w:rsidRDefault="00732308" w:rsidP="0073230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F450BC" w14:textId="77777777" w:rsidR="00732308" w:rsidRDefault="00732308" w:rsidP="0073230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EC9E163" w14:textId="77777777" w:rsidR="00732308" w:rsidRDefault="00732308" w:rsidP="0073230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</w:p>
    <w:p w14:paraId="31D8696F" w14:textId="77777777" w:rsidR="00732308" w:rsidRDefault="00732308" w:rsidP="0073230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519254" w14:textId="77777777" w:rsidR="00732308" w:rsidRDefault="00732308" w:rsidP="0073230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67738A" w14:textId="77777777" w:rsidR="00732308" w:rsidRDefault="00732308" w:rsidP="0073230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C83280" w14:textId="77777777" w:rsidR="00732308" w:rsidRDefault="00732308" w:rsidP="0073230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Київ-2020</w:t>
      </w:r>
    </w:p>
    <w:p w14:paraId="52C1FC97" w14:textId="40607204" w:rsidR="0028107C" w:rsidRDefault="0028107C"/>
    <w:p w14:paraId="4F02D187" w14:textId="3F15FCF7" w:rsidR="003C220F" w:rsidRDefault="003C220F">
      <w:r>
        <w:rPr>
          <w:noProof/>
        </w:rPr>
        <w:lastRenderedPageBreak/>
        <w:drawing>
          <wp:inline distT="0" distB="0" distL="0" distR="0" wp14:anchorId="42829FE2" wp14:editId="3B93C69F">
            <wp:extent cx="6120765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64EC" w14:textId="450FF98D" w:rsidR="003C220F" w:rsidRDefault="003C220F">
      <w:r>
        <w:rPr>
          <w:noProof/>
        </w:rPr>
        <w:drawing>
          <wp:inline distT="0" distB="0" distL="0" distR="0" wp14:anchorId="10E56E92" wp14:editId="35AE96A1">
            <wp:extent cx="6120765" cy="35934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22C297" w14:textId="77777777" w:rsidR="003C220F" w:rsidRDefault="003C220F"/>
    <w:p w14:paraId="36AA16EC" w14:textId="37AFF80D" w:rsidR="00732308" w:rsidRPr="00732308" w:rsidRDefault="007323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049F6C09" w14:textId="051DBAA6" w:rsidR="00732308" w:rsidRPr="00732308" w:rsidRDefault="00732308" w:rsidP="007323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308">
        <w:rPr>
          <w:rFonts w:ascii="Times New Roman" w:hAnsi="Times New Roman" w:cs="Times New Roman"/>
          <w:sz w:val="28"/>
          <w:szCs w:val="28"/>
        </w:rPr>
        <w:t xml:space="preserve">Діаграма класів; </w:t>
      </w:r>
    </w:p>
    <w:p w14:paraId="4C21F8D6" w14:textId="77777777" w:rsidR="00732308" w:rsidRPr="00732308" w:rsidRDefault="00732308" w:rsidP="007323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2308">
        <w:rPr>
          <w:rFonts w:ascii="Times New Roman" w:hAnsi="Times New Roman" w:cs="Times New Roman"/>
          <w:sz w:val="28"/>
          <w:szCs w:val="28"/>
        </w:rPr>
        <w:t xml:space="preserve">діаграми об'єктів; </w:t>
      </w:r>
    </w:p>
    <w:p w14:paraId="06F7E9DE" w14:textId="77777777" w:rsidR="00732308" w:rsidRPr="00732308" w:rsidRDefault="00732308" w:rsidP="007323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2308">
        <w:rPr>
          <w:rFonts w:ascii="Times New Roman" w:hAnsi="Times New Roman" w:cs="Times New Roman"/>
          <w:sz w:val="28"/>
          <w:szCs w:val="28"/>
        </w:rPr>
        <w:t xml:space="preserve">діаграми компонентів; </w:t>
      </w:r>
    </w:p>
    <w:p w14:paraId="6EBD4169" w14:textId="4E53FC03" w:rsidR="00732308" w:rsidRPr="00732308" w:rsidRDefault="00732308" w:rsidP="007323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2308">
        <w:rPr>
          <w:rFonts w:ascii="Times New Roman" w:hAnsi="Times New Roman" w:cs="Times New Roman"/>
          <w:sz w:val="28"/>
          <w:szCs w:val="28"/>
        </w:rPr>
        <w:t>діаграми розгортання.</w:t>
      </w:r>
    </w:p>
    <w:p w14:paraId="244219D1" w14:textId="1DF2296B" w:rsidR="00732308" w:rsidRPr="00732308" w:rsidRDefault="00732308" w:rsidP="00AA0D1D">
      <w:pPr>
        <w:jc w:val="both"/>
        <w:rPr>
          <w:rFonts w:ascii="Times New Roman" w:hAnsi="Times New Roman" w:cs="Times New Roman"/>
          <w:sz w:val="28"/>
          <w:szCs w:val="28"/>
        </w:rPr>
      </w:pPr>
      <w:r w:rsidRPr="0073230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8B1E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2308">
        <w:rPr>
          <w:rFonts w:ascii="Times New Roman" w:hAnsi="Times New Roman" w:cs="Times New Roman"/>
          <w:sz w:val="28"/>
          <w:szCs w:val="28"/>
        </w:rPr>
        <w:t>Логічна модель відображати</w:t>
      </w:r>
      <w:r w:rsidRPr="00732308">
        <w:rPr>
          <w:rFonts w:ascii="Times New Roman" w:hAnsi="Times New Roman" w:cs="Times New Roman"/>
          <w:sz w:val="28"/>
          <w:szCs w:val="28"/>
        </w:rPr>
        <w:t xml:space="preserve"> </w:t>
      </w:r>
      <w:r w:rsidRPr="00732308">
        <w:rPr>
          <w:rFonts w:ascii="Times New Roman" w:hAnsi="Times New Roman" w:cs="Times New Roman"/>
          <w:sz w:val="28"/>
          <w:szCs w:val="28"/>
        </w:rPr>
        <w:t>повинна всі зв’язки</w:t>
      </w:r>
      <w:r w:rsidRPr="0073230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732308">
        <w:rPr>
          <w:rFonts w:ascii="Times New Roman" w:hAnsi="Times New Roman" w:cs="Times New Roman"/>
          <w:sz w:val="28"/>
          <w:szCs w:val="28"/>
        </w:rPr>
        <w:t xml:space="preserve">сутності , значимі для тієї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2308">
        <w:rPr>
          <w:rFonts w:ascii="Times New Roman" w:hAnsi="Times New Roman" w:cs="Times New Roman"/>
          <w:sz w:val="28"/>
          <w:szCs w:val="28"/>
        </w:rPr>
        <w:t>мети, заради якої ми її малюємо</w:t>
      </w:r>
      <w:r w:rsidRPr="00732308">
        <w:rPr>
          <w:rFonts w:ascii="Times New Roman" w:hAnsi="Times New Roman" w:cs="Times New Roman"/>
          <w:sz w:val="28"/>
          <w:szCs w:val="28"/>
        </w:rPr>
        <w:t>.</w:t>
      </w:r>
    </w:p>
    <w:p w14:paraId="6FED5F2C" w14:textId="473D83B2" w:rsidR="00732308" w:rsidRPr="00732308" w:rsidRDefault="00732308" w:rsidP="00AA0D1D">
      <w:pPr>
        <w:jc w:val="both"/>
        <w:rPr>
          <w:rFonts w:ascii="Times New Roman" w:hAnsi="Times New Roman" w:cs="Times New Roman"/>
          <w:sz w:val="28"/>
          <w:szCs w:val="28"/>
        </w:rPr>
      </w:pPr>
      <w:r w:rsidRPr="00732308">
        <w:rPr>
          <w:rFonts w:ascii="Times New Roman" w:hAnsi="Times New Roman" w:cs="Times New Roman"/>
          <w:sz w:val="28"/>
          <w:szCs w:val="28"/>
        </w:rPr>
        <w:t xml:space="preserve">3. </w:t>
      </w:r>
      <w:r w:rsidR="008B1E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</w:t>
      </w:r>
      <w:r w:rsidRPr="00732308">
        <w:rPr>
          <w:rFonts w:ascii="Times New Roman" w:hAnsi="Times New Roman" w:cs="Times New Roman"/>
          <w:sz w:val="28"/>
          <w:szCs w:val="28"/>
        </w:rPr>
        <w:t>омпонентна діаграма і діаграма розгортання</w:t>
      </w:r>
    </w:p>
    <w:p w14:paraId="581476E9" w14:textId="6797D7C5" w:rsidR="00732308" w:rsidRPr="00732308" w:rsidRDefault="00732308" w:rsidP="00AA0D1D">
      <w:pPr>
        <w:jc w:val="both"/>
        <w:rPr>
          <w:rFonts w:ascii="Times New Roman" w:hAnsi="Times New Roman" w:cs="Times New Roman"/>
          <w:sz w:val="28"/>
          <w:szCs w:val="28"/>
        </w:rPr>
      </w:pPr>
      <w:r w:rsidRPr="00732308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8B1E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</w:t>
      </w:r>
      <w:r w:rsidRPr="00732308">
        <w:rPr>
          <w:rFonts w:ascii="Times New Roman" w:hAnsi="Times New Roman" w:cs="Times New Roman"/>
          <w:sz w:val="28"/>
          <w:szCs w:val="28"/>
        </w:rPr>
        <w:t xml:space="preserve">труктурна діаграма мови моделювання UML, що демонструє загальну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2338" w:rsidRPr="00D62338">
        <w:rPr>
          <w:rFonts w:ascii="Times New Roman" w:hAnsi="Times New Roman" w:cs="Times New Roman"/>
          <w:sz w:val="28"/>
          <w:szCs w:val="28"/>
        </w:rPr>
        <w:t xml:space="preserve">  </w:t>
      </w:r>
      <w:r w:rsidRPr="00732308">
        <w:rPr>
          <w:rFonts w:ascii="Times New Roman" w:hAnsi="Times New Roman" w:cs="Times New Roman"/>
          <w:sz w:val="28"/>
          <w:szCs w:val="28"/>
        </w:rPr>
        <w:t xml:space="preserve">структуру ієрархії класів системи, їх кооперацій, атрибутів </w:t>
      </w:r>
      <w:r>
        <w:rPr>
          <w:rFonts w:ascii="Times New Roman" w:hAnsi="Times New Roman" w:cs="Times New Roman"/>
          <w:sz w:val="28"/>
          <w:szCs w:val="28"/>
        </w:rPr>
        <w:t xml:space="preserve">, методів , </w:t>
      </w:r>
      <w:r w:rsidRPr="00732308">
        <w:rPr>
          <w:rFonts w:ascii="Times New Roman" w:hAnsi="Times New Roman" w:cs="Times New Roman"/>
          <w:sz w:val="28"/>
          <w:szCs w:val="28"/>
        </w:rPr>
        <w:t>взаємозв'язків, інтерфейсів і між ними. Широко застосовується також для конструювання за допомогою прямого або зворотного проектування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A5C23A" w14:textId="211AAE19" w:rsidR="00732308" w:rsidRDefault="00732308" w:rsidP="00AA0D1D">
      <w:pPr>
        <w:jc w:val="both"/>
        <w:rPr>
          <w:rFonts w:ascii="Times New Roman" w:hAnsi="Times New Roman" w:cs="Times New Roman"/>
          <w:sz w:val="28"/>
          <w:szCs w:val="28"/>
        </w:rPr>
      </w:pPr>
      <w:r w:rsidRPr="00732308">
        <w:rPr>
          <w:rFonts w:ascii="Times New Roman" w:hAnsi="Times New Roman" w:cs="Times New Roman"/>
          <w:sz w:val="28"/>
          <w:szCs w:val="28"/>
        </w:rPr>
        <w:t>5.</w:t>
      </w:r>
      <w:r w:rsidR="008B1E52">
        <w:rPr>
          <w:rFonts w:ascii="Times New Roman" w:hAnsi="Times New Roman" w:cs="Times New Roman"/>
          <w:sz w:val="28"/>
          <w:szCs w:val="28"/>
        </w:rPr>
        <w:tab/>
      </w:r>
      <w:r w:rsidRPr="00732308">
        <w:rPr>
          <w:rFonts w:ascii="Times New Roman" w:hAnsi="Times New Roman" w:cs="Times New Roman"/>
          <w:sz w:val="28"/>
          <w:szCs w:val="28"/>
        </w:rPr>
        <w:t xml:space="preserve">Діаграма класів служить для представлення статичної структури моделі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32308">
        <w:rPr>
          <w:rFonts w:ascii="Times New Roman" w:hAnsi="Times New Roman" w:cs="Times New Roman"/>
          <w:sz w:val="28"/>
          <w:szCs w:val="28"/>
        </w:rPr>
        <w:t xml:space="preserve">системи в термінології класів об'єктно-орієнтованого програмування. На цій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2308">
        <w:rPr>
          <w:rFonts w:ascii="Times New Roman" w:hAnsi="Times New Roman" w:cs="Times New Roman"/>
          <w:sz w:val="28"/>
          <w:szCs w:val="28"/>
        </w:rPr>
        <w:t>діаграмі показують класи, інтерфейси, об'єкти й кооперації, а також їхні відносини</w:t>
      </w:r>
    </w:p>
    <w:p w14:paraId="0A5A8435" w14:textId="27130E5C" w:rsidR="00D62338" w:rsidRDefault="00D62338" w:rsidP="00AA0D1D">
      <w:pPr>
        <w:jc w:val="both"/>
        <w:rPr>
          <w:rFonts w:ascii="Times New Roman" w:hAnsi="Times New Roman" w:cs="Times New Roman"/>
          <w:sz w:val="28"/>
          <w:szCs w:val="28"/>
        </w:rPr>
      </w:pPr>
      <w:r w:rsidRPr="00D62338">
        <w:rPr>
          <w:rFonts w:ascii="Times New Roman" w:hAnsi="Times New Roman" w:cs="Times New Roman"/>
          <w:sz w:val="28"/>
          <w:szCs w:val="28"/>
        </w:rPr>
        <w:t>6.</w:t>
      </w:r>
      <w:r w:rsidR="008B1E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</w:t>
      </w:r>
      <w:r w:rsidRPr="00D62338">
        <w:rPr>
          <w:rFonts w:ascii="Times New Roman" w:hAnsi="Times New Roman" w:cs="Times New Roman"/>
          <w:sz w:val="28"/>
          <w:szCs w:val="28"/>
        </w:rPr>
        <w:t>лас — це спеціальна конструкція, яка використовується для групування пов'язаних змінних та функцій</w:t>
      </w:r>
    </w:p>
    <w:p w14:paraId="25D4881C" w14:textId="1795C449" w:rsidR="00D62338" w:rsidRDefault="00D62338" w:rsidP="00732308">
      <w:pPr>
        <w:rPr>
          <w:rFonts w:ascii="Times New Roman" w:hAnsi="Times New Roman" w:cs="Times New Roman"/>
          <w:sz w:val="28"/>
          <w:szCs w:val="28"/>
        </w:rPr>
      </w:pPr>
      <w:r w:rsidRPr="00D62338">
        <w:rPr>
          <w:rFonts w:ascii="Times New Roman" w:hAnsi="Times New Roman" w:cs="Times New Roman"/>
          <w:sz w:val="28"/>
          <w:szCs w:val="28"/>
        </w:rPr>
        <w:t>7.</w:t>
      </w:r>
      <w:r w:rsidR="008B1E52">
        <w:rPr>
          <w:rFonts w:ascii="Times New Roman" w:hAnsi="Times New Roman" w:cs="Times New Roman"/>
          <w:sz w:val="28"/>
          <w:szCs w:val="28"/>
        </w:rPr>
        <w:tab/>
      </w:r>
      <w:r w:rsidRPr="00D62338">
        <w:rPr>
          <w:rFonts w:ascii="Times New Roman" w:hAnsi="Times New Roman" w:cs="Times New Roman"/>
          <w:sz w:val="28"/>
          <w:szCs w:val="28"/>
        </w:rPr>
        <w:t xml:space="preserve">В UML є чотири різновиди відносин: </w:t>
      </w:r>
    </w:p>
    <w:p w14:paraId="09B84683" w14:textId="77777777" w:rsidR="00D62338" w:rsidRDefault="00D62338" w:rsidP="00732308">
      <w:pPr>
        <w:rPr>
          <w:rFonts w:ascii="Times New Roman" w:hAnsi="Times New Roman" w:cs="Times New Roman"/>
          <w:sz w:val="28"/>
          <w:szCs w:val="28"/>
        </w:rPr>
      </w:pPr>
      <w:r w:rsidRPr="00D62338">
        <w:rPr>
          <w:rFonts w:ascii="Times New Roman" w:hAnsi="Times New Roman" w:cs="Times New Roman"/>
          <w:sz w:val="28"/>
          <w:szCs w:val="28"/>
        </w:rPr>
        <w:t xml:space="preserve">1) залежність; </w:t>
      </w:r>
    </w:p>
    <w:p w14:paraId="2808C906" w14:textId="77777777" w:rsidR="00D62338" w:rsidRDefault="00D62338" w:rsidP="00732308">
      <w:pPr>
        <w:rPr>
          <w:rFonts w:ascii="Times New Roman" w:hAnsi="Times New Roman" w:cs="Times New Roman"/>
          <w:sz w:val="28"/>
          <w:szCs w:val="28"/>
        </w:rPr>
      </w:pPr>
      <w:r w:rsidRPr="00D62338">
        <w:rPr>
          <w:rFonts w:ascii="Times New Roman" w:hAnsi="Times New Roman" w:cs="Times New Roman"/>
          <w:sz w:val="28"/>
          <w:szCs w:val="28"/>
        </w:rPr>
        <w:t xml:space="preserve">2) асоціація; </w:t>
      </w:r>
    </w:p>
    <w:p w14:paraId="5A67330A" w14:textId="77777777" w:rsidR="00D62338" w:rsidRDefault="00D62338" w:rsidP="00732308">
      <w:pPr>
        <w:rPr>
          <w:rFonts w:ascii="Times New Roman" w:hAnsi="Times New Roman" w:cs="Times New Roman"/>
          <w:sz w:val="28"/>
          <w:szCs w:val="28"/>
        </w:rPr>
      </w:pPr>
      <w:r w:rsidRPr="00D62338">
        <w:rPr>
          <w:rFonts w:ascii="Times New Roman" w:hAnsi="Times New Roman" w:cs="Times New Roman"/>
          <w:sz w:val="28"/>
          <w:szCs w:val="28"/>
        </w:rPr>
        <w:t xml:space="preserve">3) узагальнення; </w:t>
      </w:r>
    </w:p>
    <w:p w14:paraId="4D7DA27C" w14:textId="77777777" w:rsidR="00D62338" w:rsidRDefault="00D62338" w:rsidP="00732308">
      <w:pPr>
        <w:rPr>
          <w:rFonts w:ascii="Times New Roman" w:hAnsi="Times New Roman" w:cs="Times New Roman"/>
          <w:sz w:val="28"/>
          <w:szCs w:val="28"/>
        </w:rPr>
      </w:pPr>
      <w:r w:rsidRPr="00D62338">
        <w:rPr>
          <w:rFonts w:ascii="Times New Roman" w:hAnsi="Times New Roman" w:cs="Times New Roman"/>
          <w:sz w:val="28"/>
          <w:szCs w:val="28"/>
        </w:rPr>
        <w:t xml:space="preserve">4) реалізація. </w:t>
      </w:r>
    </w:p>
    <w:p w14:paraId="20E6F179" w14:textId="77777777" w:rsidR="00D62338" w:rsidRDefault="00D62338" w:rsidP="00AA0D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62338">
        <w:rPr>
          <w:rFonts w:ascii="Times New Roman" w:hAnsi="Times New Roman" w:cs="Times New Roman"/>
          <w:sz w:val="28"/>
          <w:szCs w:val="28"/>
        </w:rPr>
        <w:t xml:space="preserve">Ці відносини є базовими будівельними блоками відносин. Вони використовуються при написанні моделей. </w:t>
      </w:r>
    </w:p>
    <w:p w14:paraId="316D9D1D" w14:textId="0C2B8C90" w:rsidR="00D62338" w:rsidRDefault="00D62338" w:rsidP="00AA0D1D">
      <w:pPr>
        <w:jc w:val="both"/>
        <w:rPr>
          <w:rFonts w:ascii="Times New Roman" w:hAnsi="Times New Roman" w:cs="Times New Roman"/>
          <w:sz w:val="28"/>
          <w:szCs w:val="28"/>
        </w:rPr>
      </w:pPr>
      <w:r w:rsidRPr="00D62338">
        <w:rPr>
          <w:rFonts w:ascii="Times New Roman" w:hAnsi="Times New Roman" w:cs="Times New Roman"/>
          <w:sz w:val="28"/>
          <w:szCs w:val="28"/>
        </w:rPr>
        <w:t>1</w:t>
      </w:r>
      <w:r w:rsidR="00CF56C4">
        <w:rPr>
          <w:rFonts w:ascii="Times New Roman" w:hAnsi="Times New Roman" w:cs="Times New Roman"/>
          <w:sz w:val="28"/>
          <w:szCs w:val="28"/>
        </w:rPr>
        <w:t>)</w:t>
      </w:r>
      <w:r w:rsidRPr="00D62338">
        <w:rPr>
          <w:rFonts w:ascii="Times New Roman" w:hAnsi="Times New Roman" w:cs="Times New Roman"/>
          <w:sz w:val="28"/>
          <w:szCs w:val="28"/>
        </w:rPr>
        <w:t xml:space="preserve"> Залежність - семантичне відношення між двома предметами, в якому зміна в одному предметі (незалежному предмет) може впливати на семантику іншого предмета (залежного предмета). </w:t>
      </w:r>
    </w:p>
    <w:p w14:paraId="59334C6A" w14:textId="21282CD1" w:rsidR="00D62338" w:rsidRDefault="00D62338" w:rsidP="00AA0D1D">
      <w:pPr>
        <w:jc w:val="both"/>
        <w:rPr>
          <w:rFonts w:ascii="Times New Roman" w:hAnsi="Times New Roman" w:cs="Times New Roman"/>
          <w:sz w:val="28"/>
          <w:szCs w:val="28"/>
        </w:rPr>
      </w:pPr>
      <w:r w:rsidRPr="00D62338">
        <w:rPr>
          <w:rFonts w:ascii="Times New Roman" w:hAnsi="Times New Roman" w:cs="Times New Roman"/>
          <w:sz w:val="28"/>
          <w:szCs w:val="28"/>
        </w:rPr>
        <w:t>2</w:t>
      </w:r>
      <w:r w:rsidR="00CF56C4">
        <w:rPr>
          <w:rFonts w:ascii="Times New Roman" w:hAnsi="Times New Roman" w:cs="Times New Roman"/>
          <w:sz w:val="28"/>
          <w:szCs w:val="28"/>
        </w:rPr>
        <w:t>)</w:t>
      </w:r>
      <w:r w:rsidRPr="00D62338">
        <w:rPr>
          <w:rFonts w:ascii="Times New Roman" w:hAnsi="Times New Roman" w:cs="Times New Roman"/>
          <w:sz w:val="28"/>
          <w:szCs w:val="28"/>
        </w:rPr>
        <w:t xml:space="preserve">Асоціація - структурний ставлення, яке описує набір зв'язків, які є з'єднанням між об'єктами. Агрегація - це спеціальний різновид асоціації, що представляє структурний відношення між цілим і його частинами. </w:t>
      </w:r>
    </w:p>
    <w:p w14:paraId="54736466" w14:textId="3479D939" w:rsidR="00D62338" w:rsidRDefault="00D62338" w:rsidP="00AA0D1D">
      <w:pPr>
        <w:jc w:val="both"/>
        <w:rPr>
          <w:rFonts w:ascii="Times New Roman" w:hAnsi="Times New Roman" w:cs="Times New Roman"/>
          <w:sz w:val="28"/>
          <w:szCs w:val="28"/>
        </w:rPr>
      </w:pPr>
      <w:r w:rsidRPr="00D62338">
        <w:rPr>
          <w:rFonts w:ascii="Times New Roman" w:hAnsi="Times New Roman" w:cs="Times New Roman"/>
          <w:sz w:val="28"/>
          <w:szCs w:val="28"/>
        </w:rPr>
        <w:t>3</w:t>
      </w:r>
      <w:r w:rsidR="00CF56C4">
        <w:rPr>
          <w:rFonts w:ascii="Times New Roman" w:hAnsi="Times New Roman" w:cs="Times New Roman"/>
          <w:sz w:val="28"/>
          <w:szCs w:val="28"/>
        </w:rPr>
        <w:t>)</w:t>
      </w:r>
      <w:r w:rsidRPr="00D62338">
        <w:rPr>
          <w:rFonts w:ascii="Times New Roman" w:hAnsi="Times New Roman" w:cs="Times New Roman"/>
          <w:sz w:val="28"/>
          <w:szCs w:val="28"/>
        </w:rPr>
        <w:t xml:space="preserve">Узагальнення - відношення спеціалізації / узагальнення, в якому об'єкти спеціалізованого елемента (нащадка, дитини) можуть замінювати об'єкти узагальненого елемента (предка, батька). Інакше кажучи, нащадок розділяє структуру і поведінку батьків. </w:t>
      </w:r>
    </w:p>
    <w:p w14:paraId="6A5025BF" w14:textId="7FACE371" w:rsidR="00CF56C4" w:rsidRDefault="00D62338" w:rsidP="00AA0D1D">
      <w:pPr>
        <w:jc w:val="both"/>
        <w:rPr>
          <w:rFonts w:ascii="Times New Roman" w:hAnsi="Times New Roman" w:cs="Times New Roman"/>
          <w:sz w:val="28"/>
          <w:szCs w:val="28"/>
        </w:rPr>
      </w:pPr>
      <w:r w:rsidRPr="00D62338">
        <w:rPr>
          <w:rFonts w:ascii="Times New Roman" w:hAnsi="Times New Roman" w:cs="Times New Roman"/>
          <w:sz w:val="28"/>
          <w:szCs w:val="28"/>
        </w:rPr>
        <w:t>4</w:t>
      </w:r>
      <w:r w:rsidR="00CF56C4">
        <w:rPr>
          <w:rFonts w:ascii="Times New Roman" w:hAnsi="Times New Roman" w:cs="Times New Roman"/>
          <w:sz w:val="28"/>
          <w:szCs w:val="28"/>
        </w:rPr>
        <w:t>)</w:t>
      </w:r>
      <w:r w:rsidRPr="00D62338">
        <w:rPr>
          <w:rFonts w:ascii="Times New Roman" w:hAnsi="Times New Roman" w:cs="Times New Roman"/>
          <w:sz w:val="28"/>
          <w:szCs w:val="28"/>
        </w:rPr>
        <w:t>Реалізація - семантичне відношення між класифікаторами, де один</w:t>
      </w:r>
      <w:r w:rsidR="00AA0D1D" w:rsidRPr="00AA0D1D">
        <w:rPr>
          <w:rFonts w:ascii="Times New Roman" w:hAnsi="Times New Roman" w:cs="Times New Roman"/>
          <w:sz w:val="28"/>
          <w:szCs w:val="28"/>
        </w:rPr>
        <w:t xml:space="preserve"> </w:t>
      </w:r>
      <w:r w:rsidRPr="00D62338">
        <w:rPr>
          <w:rFonts w:ascii="Times New Roman" w:hAnsi="Times New Roman" w:cs="Times New Roman"/>
          <w:sz w:val="28"/>
          <w:szCs w:val="28"/>
        </w:rPr>
        <w:t>класифікатор визначає контракт, який інший класифікатор зобов'язується виконувати (до класифікаторів відносять класи, інтерфейси, компоненти, елементи Use Case, кооперації). Відносини реалізації застосовують в двох випадках: між інтерфейсами і класами (або компонентами), що реалізують їх; між елементами Use Case і кооперації, які реалізують їх..</w:t>
      </w:r>
    </w:p>
    <w:p w14:paraId="372791DE" w14:textId="269E6EF2" w:rsidR="00F339C3" w:rsidRDefault="00CF56C4" w:rsidP="00AA0D1D">
      <w:pPr>
        <w:jc w:val="both"/>
        <w:rPr>
          <w:rFonts w:ascii="Times New Roman" w:hAnsi="Times New Roman" w:cs="Times New Roman"/>
          <w:sz w:val="28"/>
          <w:szCs w:val="28"/>
        </w:rPr>
      </w:pPr>
      <w:r w:rsidRPr="00CF56C4">
        <w:rPr>
          <w:rFonts w:ascii="Times New Roman" w:hAnsi="Times New Roman" w:cs="Times New Roman"/>
          <w:sz w:val="28"/>
          <w:szCs w:val="28"/>
        </w:rPr>
        <w:t xml:space="preserve">8. </w:t>
      </w:r>
      <w:r w:rsidR="008B1E52">
        <w:rPr>
          <w:rFonts w:ascii="Times New Roman" w:hAnsi="Times New Roman" w:cs="Times New Roman"/>
          <w:sz w:val="28"/>
          <w:szCs w:val="28"/>
        </w:rPr>
        <w:tab/>
      </w:r>
      <w:r w:rsidRPr="00CF56C4">
        <w:rPr>
          <w:rFonts w:ascii="Times New Roman" w:hAnsi="Times New Roman" w:cs="Times New Roman"/>
          <w:sz w:val="28"/>
          <w:szCs w:val="28"/>
        </w:rPr>
        <w:t>Операція (метод) - це реалізація методу класу. Клас може мати будь-яке число операцій або не мати жодної. Часто виклик операції об'єкта змінює його атрибути. Графічно операції представлені в нижньому блоці опису класу.</w:t>
      </w:r>
      <w:r w:rsidR="00F339C3" w:rsidRPr="00F339C3">
        <w:rPr>
          <w:rFonts w:ascii="Helvetica" w:hAnsi="Helvetica" w:cs="Helvetica"/>
          <w:color w:val="DCDDDE"/>
        </w:rPr>
        <w:t xml:space="preserve"> </w:t>
      </w:r>
      <w:r w:rsidR="00F339C3" w:rsidRPr="00F339C3">
        <w:rPr>
          <w:rFonts w:ascii="Times New Roman" w:hAnsi="Times New Roman" w:cs="Times New Roman"/>
          <w:sz w:val="28"/>
          <w:szCs w:val="28"/>
        </w:rPr>
        <w:t>Операції класу описуються за допомогою методів спеціального вигляду</w:t>
      </w:r>
      <w:r w:rsidR="00F339C3">
        <w:rPr>
          <w:rFonts w:ascii="Times New Roman" w:hAnsi="Times New Roman" w:cs="Times New Roman"/>
          <w:sz w:val="28"/>
          <w:szCs w:val="28"/>
        </w:rPr>
        <w:t xml:space="preserve">. </w:t>
      </w:r>
      <w:r w:rsidR="00F339C3" w:rsidRPr="00F339C3">
        <w:rPr>
          <w:rFonts w:ascii="Times New Roman" w:hAnsi="Times New Roman" w:cs="Times New Roman"/>
          <w:sz w:val="28"/>
          <w:szCs w:val="28"/>
        </w:rPr>
        <w:t>Перевантаження операцій схоже на перевантаження звичайних методів.</w:t>
      </w:r>
      <w:r w:rsidR="00F339C3">
        <w:rPr>
          <w:rFonts w:ascii="Times New Roman" w:hAnsi="Times New Roman" w:cs="Times New Roman"/>
          <w:sz w:val="28"/>
          <w:szCs w:val="28"/>
        </w:rPr>
        <w:t xml:space="preserve"> </w:t>
      </w:r>
      <w:r w:rsidR="00F339C3" w:rsidRPr="00F339C3">
        <w:rPr>
          <w:rFonts w:ascii="Times New Roman" w:hAnsi="Times New Roman" w:cs="Times New Roman"/>
          <w:sz w:val="28"/>
          <w:szCs w:val="28"/>
        </w:rPr>
        <w:lastRenderedPageBreak/>
        <w:t>Перевантаження зазвичай застосовується для класів, що описують математичні або фізичні поняття, тобто таких класів, для яких семантика операцій робить програму зрозумілішою.</w:t>
      </w:r>
    </w:p>
    <w:p w14:paraId="745981DE" w14:textId="28D80947" w:rsidR="008B1E52" w:rsidRDefault="008B1E52" w:rsidP="00AA0D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611AD1" w14:textId="6275D4D9" w:rsidR="008B1E52" w:rsidRDefault="008B1E52" w:rsidP="00AA0D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запитання для письмової відповіді.</w:t>
      </w:r>
    </w:p>
    <w:p w14:paraId="03090F26" w14:textId="3F2B6341" w:rsidR="008B1E52" w:rsidRDefault="008B1E52" w:rsidP="008B1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042238" w14:textId="5C6B025A" w:rsidR="008B1E52" w:rsidRDefault="008B1E52" w:rsidP="008B1E5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вважаю, що треба використовувати логічну ті концептуальну моделі під час проектування. Так, але </w:t>
      </w:r>
      <w:r w:rsidR="00AB39EB">
        <w:rPr>
          <w:rFonts w:ascii="Times New Roman" w:hAnsi="Times New Roman" w:cs="Times New Roman"/>
          <w:sz w:val="28"/>
          <w:szCs w:val="28"/>
        </w:rPr>
        <w:t>для простих</w:t>
      </w:r>
    </w:p>
    <w:p w14:paraId="104619D4" w14:textId="05EBC903" w:rsidR="00AB39EB" w:rsidRPr="00AB39EB" w:rsidRDefault="00AB39EB" w:rsidP="008B1E5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вважаю буде доцільніше зробити окремий один клас. Для зручності.</w:t>
      </w:r>
    </w:p>
    <w:p w14:paraId="0F80276E" w14:textId="6D6525E0" w:rsidR="008B1E52" w:rsidRDefault="008B1E52" w:rsidP="008B1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1B9816" w14:textId="77777777" w:rsidR="008B1E52" w:rsidRPr="008B1E52" w:rsidRDefault="008B1E52" w:rsidP="008B1E5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B1E52" w:rsidRPr="008B1E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C31FB"/>
    <w:multiLevelType w:val="hybridMultilevel"/>
    <w:tmpl w:val="C3D8C5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95E49"/>
    <w:multiLevelType w:val="hybridMultilevel"/>
    <w:tmpl w:val="E75084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C56EB"/>
    <w:multiLevelType w:val="hybridMultilevel"/>
    <w:tmpl w:val="C11A8D22"/>
    <w:lvl w:ilvl="0" w:tplc="B2609CC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C227F"/>
    <w:multiLevelType w:val="hybridMultilevel"/>
    <w:tmpl w:val="0F52FC4A"/>
    <w:lvl w:ilvl="0" w:tplc="B2609CC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F6"/>
    <w:rsid w:val="000373F6"/>
    <w:rsid w:val="000E5835"/>
    <w:rsid w:val="0028107C"/>
    <w:rsid w:val="003C220F"/>
    <w:rsid w:val="00732308"/>
    <w:rsid w:val="008B1E52"/>
    <w:rsid w:val="00AA0D1D"/>
    <w:rsid w:val="00AB39EB"/>
    <w:rsid w:val="00CF56C4"/>
    <w:rsid w:val="00D62338"/>
    <w:rsid w:val="00F3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2947"/>
  <w15:chartTrackingRefBased/>
  <w15:docId w15:val="{3AB04EAB-3139-435B-BC1B-A1F10DED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3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04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51078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35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2155</Words>
  <Characters>1229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9</cp:revision>
  <dcterms:created xsi:type="dcterms:W3CDTF">2020-04-02T11:32:00Z</dcterms:created>
  <dcterms:modified xsi:type="dcterms:W3CDTF">2020-04-02T11:56:00Z</dcterms:modified>
</cp:coreProperties>
</file>