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7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Аналіз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використання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різних моделей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ЖЦ ПЗ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для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розроблення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проєктів</w:t>
      </w:r>
      <w:proofErr w:type="spellEnd"/>
    </w:p>
    <w:p>
      <w:pPr>
        <w:spacing w:after="0" w:line="240" w:lineRule="auto"/>
        <w:jc w:val="both"/>
      </w:pPr>
      <w:r>
        <w:rPr>
          <w:rFonts w:ascii="Times New Roman" w:hAnsi="Times New Roman" w:cs="Times New Roman"/>
          <w:b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Порівняння використання різних моделей </w:t>
      </w:r>
      <w:r>
        <w:rPr>
          <w:rFonts w:ascii="Times New Roman" w:hAnsi="Times New Roman" w:cs="Times New Roman"/>
          <w:sz w:val="28"/>
        </w:rPr>
        <w:t>ЖЦ ПЗ</w:t>
      </w:r>
    </w:p>
    <w:p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Мета: </w:t>
      </w:r>
      <w:r>
        <w:rPr>
          <w:rFonts w:ascii="Times New Roman" w:hAnsi="Times New Roman" w:cs="Times New Roman"/>
          <w:sz w:val="28"/>
        </w:rPr>
        <w:t xml:space="preserve">Навчитись </w:t>
      </w:r>
      <w:r>
        <w:rPr>
          <w:rFonts w:ascii="Times New Roman" w:hAnsi="Times New Roman" w:cs="Times New Roman"/>
          <w:sz w:val="28"/>
        </w:rPr>
        <w:t xml:space="preserve">обирати для </w:t>
      </w:r>
      <w:r>
        <w:rPr>
          <w:rFonts w:ascii="Times New Roman" w:hAnsi="Times New Roman" w:cs="Times New Roman"/>
          <w:sz w:val="28"/>
        </w:rPr>
        <w:t>проектува</w:t>
      </w:r>
      <w:r>
        <w:rPr>
          <w:rFonts w:ascii="Times New Roman" w:hAnsi="Times New Roman" w:cs="Times New Roman"/>
          <w:sz w:val="28"/>
        </w:rPr>
        <w:t>ння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оптимальну модель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КОНТРОЛЬНІ ПИТАННЯ:</w:t>
      </w:r>
    </w:p>
    <w:p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Коли вперше виникла концепція спіральної моделі?</w:t>
      </w:r>
    </w:p>
    <w:p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Назвіть основні переваги спіральної моделі?</w:t>
      </w:r>
    </w:p>
    <w:p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Назвіть основні недоліки спіральної моделі?</w:t>
      </w:r>
    </w:p>
    <w:p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Яка область використання спіральної моделі?</w:t>
      </w:r>
    </w:p>
    <w:p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Завдання: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  <w:t xml:space="preserve">1) Переглянути результати </w:t>
      </w:r>
      <w:r>
        <w:rPr>
          <w:rFonts w:ascii="Times New Roman" w:hAnsi="Times New Roman" w:cs="Times New Roman"/>
          <w:sz w:val="28"/>
        </w:rPr>
        <w:t>попередні</w:t>
      </w:r>
      <w:r>
        <w:rPr>
          <w:rFonts w:ascii="Times New Roman" w:hAnsi="Times New Roman" w:cs="Times New Roman"/>
          <w:sz w:val="28"/>
        </w:rPr>
        <w:t>х ПР 03-06</w:t>
      </w:r>
      <w:r>
        <w:rPr>
          <w:rFonts w:ascii="Times New Roman" w:hAnsi="Times New Roman" w:cs="Times New Roman"/>
          <w:sz w:val="28"/>
        </w:rPr>
        <w:t xml:space="preserve">. </w:t>
      </w:r>
    </w:p>
    <w:p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2)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Для кожної наведеної в теоретичній частині моделі надати відомості в наданій нижче таблиці.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2830"/>
        <w:gridCol w:w="2410"/>
        <w:gridCol w:w="1985"/>
        <w:gridCol w:w="2693"/>
      </w:tblGrid>
      <w:tr>
        <w:tc>
          <w:tcPr>
            <w:tcW w:w="2830" w:type="dxa"/>
          </w:tcPr>
          <w:p>
            <w:pPr>
              <w:tabs>
                <w:tab w:val="left" w:pos="993"/>
              </w:tabs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 моделі</w:t>
            </w:r>
          </w:p>
        </w:tc>
        <w:tc>
          <w:tcPr>
            <w:tcW w:w="2410" w:type="dxa"/>
          </w:tcPr>
          <w:p>
            <w:pPr>
              <w:tabs>
                <w:tab w:val="left" w:pos="993"/>
              </w:tabs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Переваги</w:t>
            </w:r>
          </w:p>
        </w:tc>
        <w:tc>
          <w:tcPr>
            <w:tcW w:w="1985" w:type="dxa"/>
          </w:tcPr>
          <w:p>
            <w:pPr>
              <w:tabs>
                <w:tab w:val="left" w:pos="993"/>
              </w:tabs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Недоліки</w:t>
            </w:r>
          </w:p>
        </w:tc>
        <w:tc>
          <w:tcPr>
            <w:tcW w:w="2693" w:type="dxa"/>
          </w:tcPr>
          <w:p>
            <w:pPr>
              <w:tabs>
                <w:tab w:val="left" w:pos="993"/>
              </w:tabs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Сфера застосування</w:t>
            </w:r>
          </w:p>
        </w:tc>
      </w:tr>
      <w:tr>
        <w:tc>
          <w:tcPr>
            <w:tcW w:w="283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>
        <w:tc>
          <w:tcPr>
            <w:tcW w:w="283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>
        <w:tc>
          <w:tcPr>
            <w:tcW w:w="283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>
        <w:tc>
          <w:tcPr>
            <w:tcW w:w="283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>
        <w:tc>
          <w:tcPr>
            <w:tcW w:w="283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0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>
      <w:pPr>
        <w:spacing w:after="0" w:line="240" w:lineRule="auto"/>
        <w:ind w:left="708" w:firstLine="708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3) Сформувати п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орівняльн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матриц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ю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моделей</w:t>
      </w:r>
    </w:p>
    <w:p>
      <w:pPr>
        <w:spacing w:after="0" w:line="240" w:lineRule="auto"/>
        <w:ind w:left="708" w:firstLine="708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231"/>
        <w:gridCol w:w="1498"/>
        <w:gridCol w:w="1424"/>
        <w:gridCol w:w="1591"/>
        <w:gridCol w:w="129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Waterfall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Ітеративна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Спіральна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Agile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Scrum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V-Модель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Зрозумілість вимог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Гнучкість до змін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Управління ризиками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Залученість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клієнта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Критичність тестування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</w:tbl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Методичні вказівки до виконання роботи: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Робота повинна бути виконана згідно критеріїв оформлення документації на аркушах формату А4. 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Студентам перед виконання лабораторної роботи потрібно ознайомитись із необхідним теоретичним матеріалом, потім обрати тему. В якості теми можна взяти тему попередніх лабораторних робіт (власний проект) або змінити власну тему, узгодивши її з викладачем.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Спочатку рекомендується проговорити можливі варіанти виконання. 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Якщо потрібні пояснення – можна звернутись до викладача. Викладач сам вирішує відповідати на питання чи надати підказки, де можна знайти відповідь.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Протягом виконання лабораторної роботи студенти можуть використовувати конспекти або інші джерела інформації.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Роботу потрібно набирати на комп’ютері, що розташований в аудиторії або на власному ноутбукові, назвавши документ «Практична робота № ».</w:t>
      </w:r>
    </w:p>
    <w:p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По закінченню лабораторну роботу потрібно здати на перевірку викладачеві, роздрукувавши її або надіславши електронною поштою. Якщо викладач знаходить помилки чи неточності, він може повернути роботу на доопрацювання.</w:t>
      </w:r>
    </w:p>
    <w:p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>
      <w:pPr>
        <w:pStyle w:val="a4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Оформлену відповідно до встановлених вимог роботу здати на перевірку викладачеві, надіславши електронною поштою на адресу </w:t>
      </w:r>
      <w:hyperlink r:id="rId5" w:history="1">
        <w:r>
          <w:rPr>
            <w:rStyle w:val="a5"/>
            <w:sz w:val="28"/>
            <w:szCs w:val="28"/>
          </w:rPr>
          <w:t>t.i.lumpova@gmail.com</w:t>
        </w:r>
      </w:hyperlink>
      <w:r>
        <w:rPr>
          <w:sz w:val="28"/>
          <w:szCs w:val="28"/>
        </w:rPr>
        <w:t>. Якщо викладач знаходить помилки чи неточності, він може повернути роботу на доопрацювання.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з роботою повинен мати назву в такому форматі: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 xml:space="preserve"> &lt;Номер групи&gt;&lt;Номер лекції / лабораторної&gt; [літера позначення типу роботи L – лекція, R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.. Наприклад, </w:t>
      </w: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>4101R</w:t>
      </w:r>
      <w:r>
        <w:rPr>
          <w:rFonts w:ascii="Times New Roman" w:hAnsi="Times New Roman" w:cs="Times New Roman"/>
          <w:sz w:val="28"/>
          <w:szCs w:val="28"/>
        </w:rPr>
        <w:t xml:space="preserve">buts.doc.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Тему в заголовку листа записати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KPZ&lt;Номер групи&gt;-ПР&lt;Номер лабораторної&gt;-&lt;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 &gt;</w:t>
      </w:r>
    </w:p>
    <w:p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Строк виконання цієї роботи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ІПЗ-41, 42  –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09.10.2026</w:t>
      </w:r>
    </w:p>
    <w:p>
      <w:pPr>
        <w:spacing w:after="0" w:line="240" w:lineRule="auto"/>
        <w:ind w:left="3960" w:firstLine="360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Всі запитання, що виникнуть, надсилайте </w:t>
      </w:r>
      <w:r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t>на електронну адресу викладача</w:t>
      </w:r>
      <w:r>
        <w:rPr>
          <w:rStyle w:val="a5"/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uk-UA"/>
        </w:rPr>
        <w:t>Тему в заголовку листа записати</w:t>
      </w:r>
    </w:p>
    <w:p>
      <w:pPr>
        <w:spacing w:after="0" w:line="240" w:lineRule="auto"/>
        <w:ind w:left="360"/>
        <w:jc w:val="both"/>
        <w:rPr>
          <w:rStyle w:val="a6"/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  &lt;Номер групи&gt;-Запитання-&lt;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 &gt;</w:t>
      </w:r>
      <w:r>
        <w:rPr>
          <w:rStyle w:val="a5"/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ТЕОРЕТИЧНІ ВІДОМОСТІ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Розроблення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сфері програмного забезпечення, інженерії та бізнесу базується на виборі відповідної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моделі (або методології) життєвого циклу проекту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Вибір оптимальної моделі визначає швидкість виходу продукту на ринок, його піддатливість до змін, вартість розробки та рівень ризиків.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сновн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розроблення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проєктів</w:t>
      </w:r>
      <w:proofErr w:type="spellEnd"/>
    </w:p>
    <w:p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Каскадна модель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Waterfall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Водоспад)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Ітеративна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Інкрементна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моделі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Iterative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Incremental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Спіральна модель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Spiral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Гнучкі методології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Agile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Scrum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Kanban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V-модель (V-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Verification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Validation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Не існує «універсальної» моделі, яка підходить для всіх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 Вибір визначається параметрами конкретної задачі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наприклад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Обирайте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Waterfall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V-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суворо регламентований бюджет, законодавчі обмеження та детально описані вимоги, які не змінюватимуться.</w:t>
      </w:r>
    </w:p>
    <w:p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Обирайте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Agile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Scrum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Kanban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якщо ви створюєте новий продукт для динамічного ринку, де важливо швидко перевіряти гіпотези та випускати оновлення.</w:t>
      </w:r>
    </w:p>
    <w:p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Обирайте Спіральну модель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пов'язаний із великими фінансовими або технологічними ризиками та потребує глибоких наукових чи дослідницьких робіт.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type w:val="continuous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D2329"/>
    <w:multiLevelType w:val="multilevel"/>
    <w:tmpl w:val="2BC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C726B"/>
    <w:multiLevelType w:val="hybridMultilevel"/>
    <w:tmpl w:val="9E104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F09C1"/>
    <w:multiLevelType w:val="hybridMultilevel"/>
    <w:tmpl w:val="0A56CF86"/>
    <w:lvl w:ilvl="0" w:tplc="DAA6D0C8">
      <w:start w:val="1"/>
      <w:numFmt w:val="decimal"/>
      <w:lvlText w:val="%1."/>
      <w:lvlJc w:val="left"/>
      <w:pPr>
        <w:ind w:left="36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88A53E-24A2-47B6-87D3-BC9C54DB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lang w:val="ru-RU"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.i.lumpo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2468</Words>
  <Characters>1408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2</cp:revision>
  <dcterms:created xsi:type="dcterms:W3CDTF">2026-10-06T15:46:00Z</dcterms:created>
  <dcterms:modified xsi:type="dcterms:W3CDTF">2026-10-06T16:26:00Z</dcterms:modified>
</cp:coreProperties>
</file>