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27" w:rsidRPr="00357B86" w:rsidRDefault="00FB76C2">
      <w:pPr>
        <w:rPr>
          <w:rFonts w:ascii="Times New Roman" w:hAnsi="Times New Roman" w:cs="Times New Roman"/>
          <w:lang w:val="ru-RU"/>
        </w:rPr>
      </w:pPr>
      <w:r w:rsidRPr="006024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Pr="00FB76C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7</w:t>
      </w:r>
      <w:r w:rsidRPr="006024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Pr="00FB76C2">
        <w:rPr>
          <w:rFonts w:ascii="Times New Roman" w:hAnsi="Times New Roman" w:cs="Times New Roman"/>
          <w:b/>
          <w:sz w:val="28"/>
          <w:szCs w:val="28"/>
          <w:lang w:val="uk-UA"/>
        </w:rPr>
        <w:t>Стандарти</w:t>
      </w:r>
      <w:r w:rsidR="007E0D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</w:t>
      </w:r>
      <w:r w:rsidRPr="00FB76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розробки програмного забезпечення</w:t>
      </w:r>
      <w:r w:rsidRPr="006024E1">
        <w:rPr>
          <w:rFonts w:ascii="Times New Roman" w:hAnsi="Times New Roman" w:cs="Times New Roman"/>
          <w:lang w:val="uk-UA"/>
        </w:rPr>
        <w:t xml:space="preserve"> </w:t>
      </w:r>
    </w:p>
    <w:p w:rsidR="00FB76C2" w:rsidRPr="00A55BCC" w:rsidRDefault="00FB76C2" w:rsidP="00FB76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BCC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A55BCC">
        <w:rPr>
          <w:rFonts w:ascii="Times New Roman" w:hAnsi="Times New Roman" w:cs="Times New Roman"/>
          <w:sz w:val="28"/>
          <w:szCs w:val="28"/>
          <w:lang w:val="uk-UA"/>
        </w:rPr>
        <w:t xml:space="preserve">: засвоєння навичок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стандартів на розробку</w:t>
      </w:r>
      <w:r w:rsidRPr="00A55BC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</w:t>
      </w:r>
    </w:p>
    <w:p w:rsidR="00FB76C2" w:rsidRPr="00A55BCC" w:rsidRDefault="00FB76C2" w:rsidP="00FB76C2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A55BCC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FB76C2" w:rsidRPr="001521BF" w:rsidRDefault="00FB76C2" w:rsidP="00FB76C2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Проаналізувати наданий список стандартів</w:t>
      </w:r>
      <w:r w:rsidR="007E0DC6">
        <w:rPr>
          <w:rStyle w:val="longtext"/>
          <w:rFonts w:cs="Times New Roman"/>
          <w:szCs w:val="28"/>
        </w:rPr>
        <w:t xml:space="preserve"> (див. </w:t>
      </w:r>
      <w:r w:rsidR="007E0DC6" w:rsidRPr="007E0DC6">
        <w:rPr>
          <w:rStyle w:val="longtext"/>
          <w:rFonts w:cs="Times New Roman"/>
          <w:szCs w:val="28"/>
        </w:rPr>
        <w:t xml:space="preserve">сайт </w:t>
      </w:r>
      <w:r w:rsidR="007E0DC6" w:rsidRPr="007E0DC6">
        <w:rPr>
          <w:szCs w:val="28"/>
        </w:rPr>
        <w:t xml:space="preserve">Національної бібліотеки України імені В. І. Вернадського  - </w:t>
      </w:r>
      <w:r w:rsidR="007E0DC6" w:rsidRPr="007E0DC6">
        <w:rPr>
          <w:rStyle w:val="longtext"/>
          <w:rFonts w:cs="Times New Roman"/>
          <w:szCs w:val="28"/>
          <w:lang w:val="en-US"/>
        </w:rPr>
        <w:t>URL</w:t>
      </w:r>
      <w:r w:rsidR="007E0DC6" w:rsidRPr="007E0DC6">
        <w:rPr>
          <w:rStyle w:val="longtext"/>
          <w:rFonts w:cs="Times New Roman"/>
          <w:szCs w:val="28"/>
        </w:rPr>
        <w:t>: http://nbuv.gov.ua/node/1469</w:t>
      </w:r>
      <w:r w:rsidR="007E0DC6">
        <w:rPr>
          <w:rStyle w:val="longtext"/>
          <w:rFonts w:cs="Times New Roman"/>
          <w:szCs w:val="28"/>
        </w:rPr>
        <w:t>)</w:t>
      </w:r>
      <w:r w:rsidRPr="001521BF">
        <w:rPr>
          <w:rStyle w:val="longtext"/>
          <w:rFonts w:cs="Times New Roman"/>
          <w:szCs w:val="28"/>
        </w:rPr>
        <w:t>.</w:t>
      </w:r>
    </w:p>
    <w:p w:rsidR="00FB76C2" w:rsidRPr="001521BF" w:rsidRDefault="00FB76C2" w:rsidP="00FB76C2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Визначити перелік стандартів, які потрібно використовувати на етапах проектування, тестування та супроводу, у т.ч  при приймальних випробуваннях.</w:t>
      </w:r>
      <w:r w:rsidRPr="001521BF">
        <w:rPr>
          <w:rStyle w:val="longtext"/>
          <w:rFonts w:cs="Times New Roman"/>
          <w:szCs w:val="28"/>
        </w:rPr>
        <w:t>.</w:t>
      </w:r>
    </w:p>
    <w:p w:rsidR="00FB76C2" w:rsidRDefault="00FB76C2" w:rsidP="00FB76C2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>Оформити перелік у вигляді таблиці, позначивши в окремій графі, які стандарти потрібно вважати обов‘язковими</w:t>
      </w:r>
      <w:r w:rsidRPr="001521BF">
        <w:rPr>
          <w:rStyle w:val="longtext"/>
          <w:rFonts w:cs="Times New Roman"/>
          <w:szCs w:val="28"/>
        </w:rPr>
        <w:t>.</w:t>
      </w:r>
    </w:p>
    <w:p w:rsidR="00D70DE5" w:rsidRPr="00D70DE5" w:rsidRDefault="00D70DE5" w:rsidP="00D70DE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DE5">
        <w:rPr>
          <w:rFonts w:ascii="Times New Roman" w:hAnsi="Times New Roman" w:cs="Times New Roman"/>
          <w:sz w:val="28"/>
          <w:szCs w:val="28"/>
          <w:lang w:val="ru-RU"/>
        </w:rPr>
        <w:t xml:space="preserve">По закінченню лабораторну роботу потрібно здати </w:t>
      </w:r>
      <w:proofErr w:type="gramStart"/>
      <w:r w:rsidRPr="00D70DE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D70DE5">
        <w:rPr>
          <w:rFonts w:ascii="Times New Roman" w:hAnsi="Times New Roman" w:cs="Times New Roman"/>
          <w:sz w:val="28"/>
          <w:szCs w:val="28"/>
          <w:lang w:val="ru-RU"/>
        </w:rPr>
        <w:t xml:space="preserve"> перевірку викладачеві, надіславши електронною поштою на адресу </w:t>
      </w:r>
      <w:hyperlink r:id="rId7" w:history="1">
        <w:r w:rsidRPr="00566BA7">
          <w:rPr>
            <w:rStyle w:val="aa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D70DE5">
        <w:rPr>
          <w:rFonts w:ascii="Times New Roman" w:hAnsi="Times New Roman" w:cs="Times New Roman"/>
          <w:sz w:val="28"/>
          <w:szCs w:val="28"/>
          <w:lang w:val="ru-RU"/>
        </w:rPr>
        <w:t>. Якщо викладач знаходить помилки чи неточності, він може повернути роботу на доопрацювання.</w:t>
      </w:r>
    </w:p>
    <w:p w:rsidR="00D70DE5" w:rsidRPr="00D70DE5" w:rsidRDefault="00D70DE5" w:rsidP="00D70D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DE5">
        <w:rPr>
          <w:rFonts w:ascii="Times New Roman" w:hAnsi="Times New Roman" w:cs="Times New Roman"/>
          <w:sz w:val="28"/>
          <w:szCs w:val="28"/>
          <w:lang w:val="ru-RU"/>
        </w:rPr>
        <w:t xml:space="preserve">Файл з роботою повинен мати назву </w:t>
      </w:r>
      <w:proofErr w:type="gramStart"/>
      <w:r w:rsidRPr="00D70DE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70D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70DE5">
        <w:rPr>
          <w:rFonts w:ascii="Times New Roman" w:hAnsi="Times New Roman" w:cs="Times New Roman"/>
          <w:sz w:val="28"/>
          <w:szCs w:val="28"/>
          <w:lang w:val="ru-RU"/>
        </w:rPr>
        <w:t>такому</w:t>
      </w:r>
      <w:proofErr w:type="gramEnd"/>
      <w:r w:rsidRPr="00D70DE5">
        <w:rPr>
          <w:rFonts w:ascii="Times New Roman" w:hAnsi="Times New Roman" w:cs="Times New Roman"/>
          <w:sz w:val="28"/>
          <w:szCs w:val="28"/>
          <w:lang w:val="ru-RU"/>
        </w:rPr>
        <w:t xml:space="preserve"> форматі:</w:t>
      </w:r>
    </w:p>
    <w:p w:rsidR="00D70DE5" w:rsidRPr="00566BA7" w:rsidRDefault="00D70DE5" w:rsidP="00D70D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D70D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&lt;Номер групи&gt;&lt;Номер лекції / лабораторної&gt; [літера позначення типу роботи </w:t>
      </w:r>
      <w:r w:rsidRPr="00566BA7">
        <w:rPr>
          <w:rFonts w:ascii="Times New Roman" w:hAnsi="Times New Roman" w:cs="Times New Roman"/>
          <w:b/>
          <w:sz w:val="28"/>
          <w:szCs w:val="28"/>
        </w:rPr>
        <w:t>L</w:t>
      </w:r>
      <w:r w:rsidRPr="00D70D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лекція, </w:t>
      </w:r>
      <w:r w:rsidRPr="00566BA7">
        <w:rPr>
          <w:rFonts w:ascii="Times New Roman" w:hAnsi="Times New Roman" w:cs="Times New Roman"/>
          <w:b/>
          <w:sz w:val="28"/>
          <w:szCs w:val="28"/>
        </w:rPr>
        <w:t>R</w:t>
      </w:r>
      <w:r w:rsidRPr="00D70D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лабораторна</w:t>
      </w:r>
      <w:proofErr w:type="gramStart"/>
      <w:r w:rsidRPr="00D70DE5">
        <w:rPr>
          <w:rFonts w:ascii="Times New Roman" w:hAnsi="Times New Roman" w:cs="Times New Roman"/>
          <w:b/>
          <w:sz w:val="28"/>
          <w:szCs w:val="28"/>
          <w:lang w:val="ru-RU"/>
        </w:rPr>
        <w:t>]&lt;</w:t>
      </w:r>
      <w:proofErr w:type="gramEnd"/>
      <w:r w:rsidRPr="00D70DE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Прізвище англійською&gt;</w:t>
      </w:r>
      <w:r w:rsidRPr="00D70DE5">
        <w:rPr>
          <w:rFonts w:ascii="Times New Roman" w:hAnsi="Times New Roman" w:cs="Times New Roman"/>
          <w:sz w:val="28"/>
          <w:szCs w:val="28"/>
          <w:lang w:val="ru-RU"/>
        </w:rPr>
        <w:t xml:space="preserve">.. </w:t>
      </w:r>
      <w:proofErr w:type="gramStart"/>
      <w:r w:rsidRPr="00566BA7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>4101R</w:t>
      </w:r>
      <w:r w:rsidRPr="00566BA7">
        <w:rPr>
          <w:rFonts w:ascii="Times New Roman" w:hAnsi="Times New Roman" w:cs="Times New Roman"/>
          <w:sz w:val="28"/>
          <w:szCs w:val="28"/>
        </w:rPr>
        <w:t>buts.doc.</w:t>
      </w:r>
      <w:proofErr w:type="gramEnd"/>
      <w:r w:rsidRPr="00566B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DE5" w:rsidRPr="00D70DE5" w:rsidRDefault="00D70DE5" w:rsidP="00D70DE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0DE5">
        <w:rPr>
          <w:rFonts w:ascii="Times New Roman" w:hAnsi="Times New Roman" w:cs="Times New Roman"/>
          <w:sz w:val="28"/>
          <w:szCs w:val="28"/>
          <w:lang w:val="ru-RU"/>
        </w:rPr>
        <w:t xml:space="preserve">Не копіюйте фрагментів з </w:t>
      </w:r>
      <w:proofErr w:type="gramStart"/>
      <w:r w:rsidRPr="00D70DE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D70DE5">
        <w:rPr>
          <w:rFonts w:ascii="Times New Roman" w:hAnsi="Times New Roman" w:cs="Times New Roman"/>
          <w:sz w:val="28"/>
          <w:szCs w:val="28"/>
          <w:lang w:val="ru-RU"/>
        </w:rPr>
        <w:t>ізних інформаційних джерел, подумайте і викладіть свою точку зору. При наявності робі</w:t>
      </w:r>
      <w:proofErr w:type="gramStart"/>
      <w:r w:rsidRPr="00D70DE5">
        <w:rPr>
          <w:rFonts w:ascii="Times New Roman" w:hAnsi="Times New Roman" w:cs="Times New Roman"/>
          <w:sz w:val="28"/>
          <w:szCs w:val="28"/>
          <w:lang w:val="ru-RU"/>
        </w:rPr>
        <w:t>т-</w:t>
      </w:r>
      <w:proofErr w:type="gramEnd"/>
      <w:r w:rsidRPr="00D70DE5">
        <w:rPr>
          <w:rFonts w:ascii="Times New Roman" w:hAnsi="Times New Roman" w:cs="Times New Roman"/>
          <w:sz w:val="28"/>
          <w:szCs w:val="28"/>
          <w:lang w:val="ru-RU"/>
        </w:rPr>
        <w:t xml:space="preserve">"близнюків" відповідь буде зараховуватися першому за часом надсилання. </w:t>
      </w:r>
    </w:p>
    <w:p w:rsidR="00D70DE5" w:rsidRPr="00D70DE5" w:rsidRDefault="00D70DE5" w:rsidP="00D70DE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D70DE5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Тему </w:t>
      </w:r>
      <w:proofErr w:type="gramStart"/>
      <w:r w:rsidRPr="00D70DE5">
        <w:rPr>
          <w:rFonts w:ascii="Times New Roman" w:hAnsi="Times New Roman" w:cs="Times New Roman"/>
          <w:sz w:val="28"/>
          <w:szCs w:val="28"/>
          <w:lang w:val="ru-RU" w:eastAsia="uk-UA"/>
        </w:rPr>
        <w:t>в</w:t>
      </w:r>
      <w:proofErr w:type="gramEnd"/>
      <w:r w:rsidRPr="00D70DE5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заголовку листа записати</w:t>
      </w:r>
    </w:p>
    <w:p w:rsidR="00D70DE5" w:rsidRPr="00D70DE5" w:rsidRDefault="00D70DE5" w:rsidP="00D70DE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D70DE5">
        <w:rPr>
          <w:rFonts w:ascii="Times New Roman" w:hAnsi="Times New Roman" w:cs="Times New Roman"/>
          <w:b/>
          <w:sz w:val="28"/>
          <w:szCs w:val="28"/>
          <w:lang w:val="ru-RU" w:eastAsia="uk-UA"/>
        </w:rPr>
        <w:t>&lt;Номер групи&gt;-ЛР&lt;Номер лабораторної&gt;-&lt;</w:t>
      </w:r>
      <w:r w:rsidRPr="00D70DE5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Прізвище англійською&gt;</w:t>
      </w:r>
    </w:p>
    <w:p w:rsidR="00D70DE5" w:rsidRPr="00D70DE5" w:rsidRDefault="00D70DE5" w:rsidP="00D70DE5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0DE5">
        <w:rPr>
          <w:rFonts w:ascii="Times New Roman" w:hAnsi="Times New Roman" w:cs="Times New Roman"/>
          <w:b/>
          <w:sz w:val="28"/>
          <w:szCs w:val="28"/>
          <w:lang w:val="ru-RU"/>
        </w:rPr>
        <w:t>Строк виконання цієї роботи</w:t>
      </w:r>
      <w:r w:rsidRPr="00D70DE5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21</w:t>
      </w:r>
      <w:r w:rsidRPr="00D70DE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D70DE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D70DE5" w:rsidRPr="00D70DE5" w:rsidRDefault="00D70DE5" w:rsidP="00D70DE5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0D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ІПЗ-42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12</w:t>
      </w:r>
      <w:r w:rsidRPr="00D70DE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D70DE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  <w:r w:rsidRPr="00D70D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70DE5" w:rsidRPr="00D70DE5" w:rsidRDefault="00D70DE5" w:rsidP="00D70DE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gramStart"/>
      <w:r w:rsidRPr="00D70DE5">
        <w:rPr>
          <w:rFonts w:ascii="Times New Roman" w:hAnsi="Times New Roman" w:cs="Times New Roman"/>
          <w:sz w:val="28"/>
          <w:szCs w:val="28"/>
          <w:lang w:val="ru-RU" w:eastAsia="uk-UA"/>
        </w:rPr>
        <w:t>Вс</w:t>
      </w:r>
      <w:proofErr w:type="gramEnd"/>
      <w:r w:rsidRPr="00D70DE5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і запитання, що виникнуть, надсилайте </w:t>
      </w:r>
      <w:r w:rsidRPr="00566BA7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566BA7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70DE5">
        <w:rPr>
          <w:rFonts w:ascii="Times New Roman" w:hAnsi="Times New Roman" w:cs="Times New Roman"/>
          <w:sz w:val="28"/>
          <w:szCs w:val="28"/>
          <w:lang w:val="ru-RU" w:eastAsia="uk-UA"/>
        </w:rPr>
        <w:t>Тему в заголовку листа записати</w:t>
      </w:r>
    </w:p>
    <w:p w:rsidR="00D70DE5" w:rsidRPr="00566BA7" w:rsidRDefault="00D70DE5" w:rsidP="00D70DE5">
      <w:pPr>
        <w:spacing w:after="0" w:line="240" w:lineRule="auto"/>
        <w:ind w:left="360"/>
        <w:jc w:val="both"/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</w:pPr>
      <w:proofErr w:type="gramStart"/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D70DE5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  &lt;</w:t>
      </w:r>
      <w:proofErr w:type="gramEnd"/>
      <w:r w:rsidRPr="00D70DE5">
        <w:rPr>
          <w:rFonts w:ascii="Times New Roman" w:hAnsi="Times New Roman" w:cs="Times New Roman"/>
          <w:b/>
          <w:sz w:val="28"/>
          <w:szCs w:val="28"/>
          <w:lang w:val="ru-RU" w:eastAsia="uk-UA"/>
        </w:rPr>
        <w:t>Номер групи&gt;-Запитання-&lt;</w:t>
      </w:r>
      <w:r w:rsidRPr="00D70DE5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Прізвище &gt;</w:t>
      </w:r>
      <w:r w:rsidRPr="00566BA7">
        <w:rPr>
          <w:rStyle w:val="aa"/>
          <w:rFonts w:ascii="Times New Roman" w:hAnsi="Times New Roman" w:cs="Times New Roman"/>
          <w:sz w:val="28"/>
          <w:szCs w:val="28"/>
          <w:lang w:val="uk-UA"/>
        </w:rPr>
        <w:t>.</w:t>
      </w:r>
      <w:r w:rsidRPr="00D70DE5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D70DE5" w:rsidRDefault="00D70DE5" w:rsidP="00D70D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0DC6" w:rsidRPr="007E0DC6" w:rsidRDefault="007E0DC6" w:rsidP="007E0D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21B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7E0DC6" w:rsidRDefault="002D1F52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  <w:lang w:val="ru-RU"/>
        </w:rPr>
        <w:t>Які дії потребують регламентації під час розроблення ПЗ?</w:t>
      </w:r>
    </w:p>
    <w:p w:rsidR="002D1F52" w:rsidRDefault="002D1F52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  <w:lang w:val="ru-RU"/>
        </w:rPr>
        <w:t>Яким чином можна оцінити якість ПЗ?</w:t>
      </w:r>
    </w:p>
    <w:p w:rsidR="002D1F52" w:rsidRPr="00AF08F5" w:rsidRDefault="002D1F52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  <w:lang w:val="ru-RU"/>
        </w:rPr>
        <w:t>Яка мета стандартів щодо визначення термінів?</w:t>
      </w:r>
    </w:p>
    <w:p w:rsidR="00AF08F5" w:rsidRPr="00AF08F5" w:rsidRDefault="00AF08F5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</w:rPr>
        <w:t>Як, на Вашу думку, потрібно застосовувати стандарти і чи є це обов‘язковим?</w:t>
      </w:r>
    </w:p>
    <w:p w:rsidR="00AF08F5" w:rsidRPr="002D1F52" w:rsidRDefault="00AF08F5" w:rsidP="00AD335D">
      <w:pPr>
        <w:pStyle w:val="a9"/>
        <w:numPr>
          <w:ilvl w:val="0"/>
          <w:numId w:val="27"/>
        </w:numPr>
        <w:spacing w:after="0" w:line="240" w:lineRule="auto"/>
        <w:ind w:left="0" w:hanging="11"/>
        <w:rPr>
          <w:szCs w:val="28"/>
          <w:lang w:val="ru-RU"/>
        </w:rPr>
      </w:pPr>
      <w:r>
        <w:rPr>
          <w:szCs w:val="28"/>
        </w:rPr>
        <w:t xml:space="preserve">Які негативні наслідки можуть бути від нехтування стандартами. </w:t>
      </w:r>
    </w:p>
    <w:p w:rsidR="007E0DC6" w:rsidRPr="007E0DC6" w:rsidRDefault="007E0DC6" w:rsidP="00FB76C2">
      <w:pPr>
        <w:pStyle w:val="a9"/>
        <w:spacing w:after="0" w:line="240" w:lineRule="auto"/>
        <w:ind w:left="0"/>
        <w:jc w:val="both"/>
        <w:rPr>
          <w:rStyle w:val="longtext"/>
          <w:rFonts w:cs="Times New Roman"/>
          <w:szCs w:val="28"/>
          <w:lang w:val="ru-RU"/>
        </w:rPr>
      </w:pPr>
    </w:p>
    <w:p w:rsidR="007E0DC6" w:rsidRPr="007E0DC6" w:rsidRDefault="007E0DC6" w:rsidP="007E0D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Перелік Національних стандартів України для створення, впровадження та супроводження автоматизованих і інформаційних систем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3008-95 „Документація. Звіти у сфері науки і техніки.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Структура і правила оформлення”;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3973-2000„Правила виконання науково-дослідних робіт.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положення”;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ДСТУ 3974-2000 „Правила виконання дослідно-конструкторських робіт.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положення”;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3396.0-96 Захист інформації. Технічний захист інформації.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Основні положення;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3396.1-96 Захист інформації. Технічний захист інформації.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Порядок проведення робіт;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3396.2-97 Захист інформації. Технічний захист інформації.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2844-94 Програмні засоби ЕОМ. Забезпечення якості.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2873-94 Системи оброблення інформації. Програмування.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2941-94 Системи оброблення інформації. Розроблення систем.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2382-15:2005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Словник термінів. Частина 15. Мови програмування;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2382-5:2005 Інформаційні технології. Словник термінів. Частина 5. Подання даних;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2382-4:2005 Інформаційні технології. Словник термінів. Частина 4. Організація даних;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2382-17:2005 Інформаційні технології. Словник термінів. Частина 17. Бази даних;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2382-18:2005 Інформаційні технології. Словник термінів. Частина 18. Розподілене оброблення даних;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2382-9:2005 Інформаційні технології. Словник термінів. Частина 9: Обмін даними;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2382-14:2005 Інформаційні технології. Словник термінів. Частина 14. Безвідмовність, ремонтопридатність і готовність;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І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/ІЕС 90003:2006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Програмна інженерія. Настанови щодо застосування І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9001:2000 до програмного забезпечення (І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/ІЕС 9003:2004,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4071–2002 Інформаційні технології. Архітектура відкритого розподіленого керування та підтримка загальної архітектури брокера об'єктних запитів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CORBA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4072–2002 Інформаційні технології. Мови програмування, їхні середовище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системний інтерфейс.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Незалежний від мов виклик процедур (LIPC);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TR 14369:2003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Мови програмування, їхні середовище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системний інтерфейс.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Настанова щодо підготовки незалежних від мов специфікацій сервісу (LISS);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4249:03 Інформаційні технології. Настанова щодо POSIX-сумісних середовищ відкритих систем (POSIX-OSE) (ISO/IEC TR 14252:1996, MOD);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2850-94 Програмні засоби ЕОМ. Показники і методи оцінювання якості;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2851-94 Програмні засоби ЕОМ. Документування результатів випробувань;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2853-94 Програмні засоби ЕОМ. Підготовлення і проведення випробувань;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3918-99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12207:1995) Інформаційні технології. Процеси життєвого циклу програмного забезпечення;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ДСТУ 3919-99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14102:1995) Інформаційні технології. Основні напрямки оцінювання та відбору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CASE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-інструментів;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4302:2004 Інформаційні технології. Настанови щодо документування комп`ютерних програм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6592:2000,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MOD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12182:2004 Інформаційні технології. Класифікація програмних засобів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12182:1998,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14598-1:2004 Інформаційні технології. Оцінювання програмного продукту. Частина 1. Загальний огляд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14598-1:1999,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14598-2:2005 Інформаційні технології. Оцінювання програмного продукту. Частина 2. Планування та керування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14598-2:2000,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14598-3:2005 Інформаційні технології. Оцінювання програмного продукту. Частина 3. Процес для розробників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14598-3:2000,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14598-4:2005 Інформаційні технології. Оцінювання програмного продукту. Частина 4. Процес для замовників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14598-4:1999,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14598-5:2005 Інформаційні технології. Оцінювання програмного продукту. Частина 5. Процес для оцінювачів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14598-5:1998,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14598-6:2005 Інформаційні технології. Оцінювання програмного продукту. Частина 6. Документація модулів оцінювання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14598-6:2001,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14764-2002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Інформаційні технології. Супровід програмного забезпечення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14764:1999,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15288:2005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       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Інформаційні технології. Процеси життєвого циклу системи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15288:2002,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15504-1-2002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         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Інформаційні технології. Оцінювання процесів життєвого циклу програмних засобів. Частина 1. Концепції та вступна настанова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15504-1:1998,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IDT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 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9735-1:2006 Електронний обмін даними для адміністрування, у торгівлі і на транспорті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EDIFACT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). Правила синтаксису прикладного рівня (номер версії синтаксису: 4, номер редакції синтаксису: 1); у 10 частинах.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20625:2007 Обмін електронними даними для управління, торгівлі і транспорту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EDIFACT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Правила генерації файлів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-схем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XSD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на основі настанови з реалізації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EDI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FACT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4145:2002 Інформаційні технології. Криптографічний захист інформації.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Електронний цифровий підпис, що ґрунтується на еліптичних кривих;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13888–2002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 захисту. Неспростовність»: Частина 1. Загальні положення;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13888–2002 Інформаційні технології. Методи захисту. Неспростовність»: Частина 3. Механізми з використанням асиметричних методів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14888–1:2002 Інформаційні технології. Методи захисту. Цифрові підписи з доповненням» Частина 1.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14888–2:2002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Цифрові підписи з доповненням» Частина 2.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Механізми на основі ідентифікаторів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14888–3:2002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Цифрові підписи з доповненням» Частина 3.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Механізми на основі сертифікатів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10118-1:2000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Геш функції. Частина 1.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ДСТУ ISO/IEC 10118-2:2000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Геш функції. Частина 2.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Геш функції, що використовують n-бітний блоковий шифр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10118-3:2004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Геш функції. Частина 3.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Спеціалізовані геш функції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13335-1:2004 Інформаційні технології. Методи захисту. Керування інформацією й безпекою технології комунікацій.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 1. Поняття й моделі для інформації й керування безпекою технології комунікацій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15946-1:2008 Інформаційні технології. Методи захисту. Криптогра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фічні методи, засновані на еліптичних кривих.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1. 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18014-1:2002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 захисту .Послуги штемпелювання часу - Частина 1: Структура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18014-2:2002 Інформаційні технології. Методи захисту. Послуги штемпелювання часу.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2. Механізми, що генерують незалежні токени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9798-1:1997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Автентифікація сутності. Частина 1.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9798-3:1998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 захисту. Автентифікація сутності. Частина 3.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Механізми , що використовують методи цифрового підпису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TR 13335-1:2001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Настанова для керування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IT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безпекою.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5. Настанова керування безпекою мережі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14172-1:2008 Настанова EESSI з оцінювання відповідності. Частина 1: Загальні положення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14172-2:2008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Частина 2. Послуги та процеси органу сертифікації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14172-3:2008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Частина 3. Надійні системи, що управляють сертифікатами для електронних підписів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14172-4:2008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 4. Застосовування для накладання підпису та загальні настанови з перевірки електронного підпису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ДСТУ-П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CWA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14172-5:2008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Настанова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EESSI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оцінювання відповідності.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5. Безпечні засоби створення підпису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14172-6:2008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Частина 6. Засіб створення підписів, що підтримує підписи, крім кваліфікованих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14172-7:2008</w:t>
      </w:r>
      <w:proofErr w:type="gramStart"/>
      <w:r w:rsidRPr="007E0DC6">
        <w:rPr>
          <w:rFonts w:ascii="Times New Roman" w:eastAsia="Times New Roman" w:hAnsi="Times New Roman" w:cs="Times New Roman"/>
          <w:sz w:val="28"/>
          <w:szCs w:val="28"/>
        </w:rPr>
        <w:t>  Настанова</w:t>
      </w:r>
      <w:proofErr w:type="gramEnd"/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 EESSI з оцінювання відповідності.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 7. Криптографічні модулі, використовувані провайдерами послуг сертифікації для операцій підписування та послуг генерування ключів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ДСТУ-П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CWA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14172-8:2008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Настанова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EESSI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оцінювання відповідності.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8. Послуги та процеси органу штемпелювання часу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CWA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14365-1:2008 Настанова з використання електронних підписів.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1. Юридичні та технічні аспекти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 xml:space="preserve">ДСТУ ISO/IEC 8824-1:2008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Нотація абстрактного синтаксису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ASN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.1) Частина 1: Специфікація базової нотації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8824-2:2008 Інформаційні технології. Нотація абстрактного синтаксису 1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ASN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.1). Частина 2.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Специфікація інформаційного об’єкту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ДСТУ ISO/IEC 8824-3:2008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Нотація абстрактного синтаксису 1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ASN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.1) Частина 3.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Специфікація обмежень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8824-4:2008 Інформаційні технології Нотація абстрактного синтаксису 1 (ASN.1) Частина 4: Параметризація специфікацій ASN.1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CWA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14167-3:2008 Криптографічний модуль для послуг генерування ключів провайдером послуг сертифікації.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Профіль захисту CMCKG-PP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101 733:2009 Електронні підписи та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CMS-розширені електронні підписи (CAdES)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102 734:2009 Електронні підписи й інфраструктури; Профілі CMS розширених електронних підписів, що ґрунтуються на TS 101 733 (CAdES)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101 903:2009 XML-розширені електронні підписи (XAdES)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102 904:2009 Електронні підписи й інфраструктури. Профілі розширених електронних підписів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що ґрунтуються на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101 903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XAdES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101 862:2009 Профіль посилених сертифікатів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101 861: 2009 Профіль штемпелювання часу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102 176-1:2009 Електронні підписи й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). Алгоритми й параметри для безпечних електронних підписів Частина 1. Геш-Функції й асиметричні алгоритми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102 176-2:2009 Електронні підписи й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). Алгоритми та параметри для безпечних електронних підписів. Частина 2. Протоколи безпечного каналу й алгоритми для засобів накладання підпису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102 023:2009 Електронні підписи й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Вимоги політики для органів штемпелювання часу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102 047:2009 Міжнародна гармонізація форматів електронних підписів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ETSI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102 045:2009 Електронні підписи й інфраструктури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ESI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Політика підписів для розширеної бізнес-моделі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4353-5:2004 Інформаційні технології. Восьмибітні однобайтні набори кодованих графічних символів.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5: Латиниця/кирилиця (ISO/IEC 8859-5:1999)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4354-1:2004 Інформаційні технології. Універсальний мультиоктетний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набір кодованих символів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UCS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1: Архітектура і базова мультилінгвістична плата (ISO/IEC 10646-1:2000)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4355-2004 Інформаційні технології. Процедура реєстрації ESCAPE-послідовностей і наборів кодованих символів (ISO/IEC 2375: 2003)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4356-2004 Інформаційні технології. Міжнародне впорядкування і зіставлення рядків. Метод порівняння символьних рядків і опис порядку підгонки загальних шаблонів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14651:2001)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4358-2004 Інформаційні технології. Процедури реєстрації культурних елементів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15897:1999)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ДСТУ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11017:2004 Інформаційні технології. Середовище інтернаціоналізації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IEC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11017:1998)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ДСТУ 3986:2000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ISO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8879:1986) Інформаційні технології. Електронний доку-ментообіг.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Стандартна мова узагальненої розмітки (SGML)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ДСТУ 3719:1998 (ISO/IEC 8613:1989) Інформаційні технології. 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Електронний документообіг. Архітектура службових документів (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ODA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та обмінний формат.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Частини 1-4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19.001-77.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19.005-85.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Єдина система програмної документації.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Р-схеми алгоритмів та програм.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Позначення умовні графічні та правила виконання;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19.101-77 (СТ СЗВ 1626-79).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Види програм і програмних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19.102-77.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Стадії розробки;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19.103-77.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Позначення програм програмних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19.104-78 (СТ СЗВ 2088-80).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Основні написи;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19.105-78 (СТ СЗВ 2088-80).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вимоги до текстових програмних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19.106-78 (СТ СЗВ 2088-80).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Вимоги до програмних документів, що виконані друкованим способом;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19.201-78 (СТ СЗВ 1627-79).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Технічне завдання.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19.202-78 (СТ СЗВ 2090-80).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Специфікація.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19.301-79 (СТ СЗВ 3747-82).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Програма та методика випробувань.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19.401-78 (СТ СЗВ 3746-82).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Текст програми.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19.402-78 (СТ СЗВ 2092-80).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Опис програми;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19.403-79.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Відомість утримувачів оригіналів;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19.404-79. Єдина система програмної документації. Пояснювальна записка.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19.501-78. Єдина система програмної документації. Формуляр.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19.502-78 (СТ СЗВ 2093-80).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Опис застосування.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19.503-79 (СТ СЗВ 2094-80).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Нас танова системного програміста.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19.504-79 (СТ СЗВ 2095-80).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Настанова програміста.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19.505-79 (СТ СЗВ 2096-80).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Настанова оператора.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19.506-79 (СТ СЗВ 2097-80).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Опис мови.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19.507-79 (СТ СЗВ 2091-80).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Відомість експлуатаційних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ГОСТ 19.508-79. Єдина система програмної документації. Посібник з технічного обслуговування. Вимоги до змісту та оформлення;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19.602-78. Єдина система програмної документації. Правила дублювання, обліку та зберігання програмних документів, що виконані друкарським способом;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19.603-78 (СТ СЗВ 2089-80).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правила внесення змін;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19.604-78 (СТ СЗВ 2089-80). Єдина система програмної документації. Правила внесення змін до програмних документів, що виконані друкарським способом;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19.701-90 (ИСО 5807-85). Єдина система програмної документації.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Схеми алгоритмів, програм, даних та систем;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19781-90 Програмне забезпечення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обробки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інформації.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 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28195-89. Оцінка якості програмних засобів. Загальні положення. ГОСТ 28806-90. Якість програмних засобів.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34.003-90. Інформаційна технологія. Комплекс стандартів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Автоматизовані системи. Терміни та визначення;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34.201-89. Інформаційна технологія. Комплекс стандартів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Види, комплектність і позначення документів при створенні автоматизованих систем;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34.601-90. Інформаційна технологія. Комплекс стандартів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Автоматизовані системи. Стадії створення;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34.602-89. Інформаційна технологія. Комплекс стандартів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Технічне завдання на створення автоматизованої системи;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34.603-92. Інформаційна технологія. Види випробувань автоматизованих систем;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РД 50-34.698-90. Методичні вказівки. Інформаційна технологія. Комплекс стандартів і керівних документів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Автоматизовані системи. Вимоги до змісту документів;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РД 50-682-89. Методичні вказівки. Інформаційна технологія. Комплекс стандартів і керівних документів на автоматизовані системи.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Загальні положення;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>ГОСТ Р ИСО/ МЭК ТО 9274-93. Інформаційна технологія. Настанова з управління документуванням програмного забезпечення;</w:t>
      </w:r>
    </w:p>
    <w:p w:rsidR="007E0DC6" w:rsidRPr="007E0DC6" w:rsidRDefault="007E0DC6" w:rsidP="007E0DC6">
      <w:pPr>
        <w:numPr>
          <w:ilvl w:val="0"/>
          <w:numId w:val="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ГОСТ Р ИСО/МЭК ТО 10000-1-93. Інформаційна технологія. Основи та таксономія функціональних стандартів. 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t>Частина 1. Основи.</w:t>
      </w:r>
    </w:p>
    <w:p w:rsidR="00FB76C2" w:rsidRPr="007E0DC6" w:rsidRDefault="00FB76C2" w:rsidP="007E0DC6">
      <w:pPr>
        <w:pStyle w:val="flleft"/>
        <w:rPr>
          <w:rStyle w:val="longtext"/>
          <w:sz w:val="28"/>
          <w:szCs w:val="28"/>
          <w:lang w:val="uk-UA"/>
        </w:rPr>
      </w:pPr>
      <w:r w:rsidRPr="007E0DC6">
        <w:rPr>
          <w:rStyle w:val="longtext"/>
          <w:sz w:val="28"/>
          <w:szCs w:val="28"/>
          <w:lang w:val="ru-RU"/>
        </w:rPr>
        <w:t>Д</w:t>
      </w:r>
      <w:r w:rsidR="007E0DC6" w:rsidRPr="007E0DC6">
        <w:rPr>
          <w:rStyle w:val="longtext"/>
          <w:sz w:val="28"/>
          <w:szCs w:val="28"/>
          <w:lang w:val="ru-RU"/>
        </w:rPr>
        <w:t>жерело</w:t>
      </w:r>
      <w:r w:rsidR="007E0DC6" w:rsidRPr="007E0DC6">
        <w:rPr>
          <w:rStyle w:val="longtext"/>
          <w:sz w:val="28"/>
          <w:szCs w:val="28"/>
        </w:rPr>
        <w:t xml:space="preserve">: </w:t>
      </w:r>
      <w:r w:rsidR="007E0DC6" w:rsidRPr="007E0DC6">
        <w:rPr>
          <w:rStyle w:val="longtext"/>
          <w:sz w:val="28"/>
          <w:szCs w:val="28"/>
          <w:lang w:val="ru-RU"/>
        </w:rPr>
        <w:t>сайт</w:t>
      </w:r>
      <w:r w:rsidR="007E0DC6" w:rsidRPr="007E0DC6">
        <w:rPr>
          <w:rStyle w:val="longtext"/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Національної</w:t>
      </w:r>
      <w:r w:rsidR="007E0DC6" w:rsidRPr="007E0DC6">
        <w:rPr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бібліотеки</w:t>
      </w:r>
      <w:r w:rsidR="007E0DC6" w:rsidRPr="007E0DC6">
        <w:rPr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України</w:t>
      </w:r>
      <w:r w:rsidR="007E0DC6" w:rsidRPr="007E0DC6">
        <w:rPr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імені</w:t>
      </w:r>
      <w:r w:rsidR="007E0DC6" w:rsidRPr="007E0DC6">
        <w:rPr>
          <w:sz w:val="28"/>
          <w:szCs w:val="28"/>
        </w:rPr>
        <w:t xml:space="preserve"> </w:t>
      </w:r>
      <w:r w:rsidR="007E0DC6" w:rsidRPr="007E0DC6">
        <w:rPr>
          <w:sz w:val="28"/>
          <w:szCs w:val="28"/>
          <w:lang w:val="ru-RU"/>
        </w:rPr>
        <w:t>В</w:t>
      </w:r>
      <w:r w:rsidR="007E0DC6" w:rsidRPr="007E0DC6">
        <w:rPr>
          <w:sz w:val="28"/>
          <w:szCs w:val="28"/>
        </w:rPr>
        <w:t xml:space="preserve">. </w:t>
      </w:r>
      <w:r w:rsidR="007E0DC6" w:rsidRPr="007E0DC6">
        <w:rPr>
          <w:sz w:val="28"/>
          <w:szCs w:val="28"/>
          <w:lang w:val="ru-RU"/>
        </w:rPr>
        <w:t>І</w:t>
      </w:r>
      <w:r w:rsidR="007E0DC6" w:rsidRPr="007E0DC6">
        <w:rPr>
          <w:sz w:val="28"/>
          <w:szCs w:val="28"/>
        </w:rPr>
        <w:t xml:space="preserve">. </w:t>
      </w:r>
      <w:r w:rsidR="007E0DC6" w:rsidRPr="007E0DC6">
        <w:rPr>
          <w:sz w:val="28"/>
          <w:szCs w:val="28"/>
          <w:lang w:val="ru-RU"/>
        </w:rPr>
        <w:t>Вернадського</w:t>
      </w:r>
      <w:r w:rsidR="007E0DC6" w:rsidRPr="007E0DC6">
        <w:rPr>
          <w:sz w:val="28"/>
          <w:szCs w:val="28"/>
        </w:rPr>
        <w:t xml:space="preserve">  - </w:t>
      </w:r>
      <w:r w:rsidR="007E0DC6" w:rsidRPr="007E0DC6">
        <w:rPr>
          <w:rStyle w:val="longtext"/>
          <w:sz w:val="28"/>
          <w:szCs w:val="28"/>
        </w:rPr>
        <w:t>URL: http://nbuv.gov.ua/node/1469</w:t>
      </w:r>
    </w:p>
    <w:p w:rsidR="00AB5E27" w:rsidRPr="00AE2D46" w:rsidRDefault="00AB5E27" w:rsidP="00AE2D4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D46">
        <w:rPr>
          <w:rStyle w:val="mw-headline"/>
          <w:rFonts w:ascii="Times New Roman" w:hAnsi="Times New Roman" w:cs="Times New Roman"/>
          <w:b/>
          <w:sz w:val="28"/>
          <w:szCs w:val="28"/>
          <w:lang w:val="ru-RU"/>
        </w:rPr>
        <w:t>Види програмних документів</w:t>
      </w:r>
      <w:r w:rsidR="00AE2D46" w:rsidRPr="00AE2D46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 xml:space="preserve"> за </w:t>
      </w:r>
      <w:r w:rsidR="00AE2D46" w:rsidRPr="00AE2D46">
        <w:rPr>
          <w:rStyle w:val="reference-text"/>
          <w:rFonts w:ascii="Times New Roman" w:hAnsi="Times New Roman" w:cs="Times New Roman"/>
          <w:b/>
          <w:sz w:val="28"/>
          <w:szCs w:val="28"/>
          <w:lang w:val="ru-RU"/>
        </w:rPr>
        <w:t>ГОСТ 19.101-77 Единая система программной документации. Виды программ и программных документов.</w:t>
      </w:r>
    </w:p>
    <w:p w:rsidR="00AE2D46" w:rsidRPr="00AE2D46" w:rsidRDefault="00AE2D46" w:rsidP="00AE2D46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AE2D46">
        <w:rPr>
          <w:b/>
          <w:bCs/>
          <w:sz w:val="28"/>
          <w:szCs w:val="28"/>
          <w:lang w:val="uk-UA"/>
        </w:rPr>
        <w:t>Програ́мна документа́ція</w:t>
      </w:r>
      <w:r w:rsidRPr="00AE2D46">
        <w:rPr>
          <w:sz w:val="28"/>
          <w:szCs w:val="28"/>
          <w:lang w:val="uk-UA"/>
        </w:rPr>
        <w:t xml:space="preserve"> — сукупність документів, що містять відомості, необхідні для розробки, виготовлення, супроводу та експлуатації програм. Програмна документація є одним з видів технічної документації. Комплекс державних стандартів, що встановлюють взаємопов'язані правила розробки, оформлення та обігу програм і </w:t>
      </w:r>
      <w:r w:rsidRPr="00AE2D46">
        <w:rPr>
          <w:sz w:val="28"/>
          <w:szCs w:val="28"/>
          <w:lang w:val="uk-UA"/>
        </w:rPr>
        <w:lastRenderedPageBreak/>
        <w:t xml:space="preserve">програмної документації називається «Єдина система програмної документації» (ЄСПД). 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Специфікація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 — містить інформацію щодо складу програми та документації на неї. Виконується на стадії робочого проекту. Є обов'язковим документом для програмного забезпечення і тих програмних модулів, які можуть мати самостійне застосування.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Відомість власників оригіналів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05) — містить перелік підприємств, які зберігають оригінали програмних документів. Виконується на стадії робочого проекту. Необхідність складання документа вирішується на етапі затвердження технічного завдання (за згодою).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12) — містить запис програми з необхідними коментарями. Виконується на стадії робочого проекту. Необхідність — за погодженням.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Опис програми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13) — містить відомості про логічну структуру та функціонування програми. Виконується на стадії робочого проекту. Необхідність — за погодженням.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Програма та методика випробувань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51) — містить вимоги, що підлягають перевірці при випробуваннях програми, а також порядок і методи їх контролю. Виконується на стадії робочого проекту. Необхідність — за погодженням.</w:t>
      </w:r>
    </w:p>
    <w:p w:rsidR="00AE2D46" w:rsidRPr="00AE2D46" w:rsidRDefault="00C062F0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tooltip="Технічне завдання" w:history="1">
        <w:r w:rsidR="00AE2D46" w:rsidRPr="00AE2D46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Технічне завдання</w:t>
        </w:r>
      </w:hyperlink>
      <w:r w:rsidR="00AE2D46"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 — містить призначення та область застосування програми, технічні, техніко-економічні та спеціальні вимоги, що ставляться до програми, необхідні стадії і терміни розробки, види випробувань. Виконується на стадії технічного завдання і є обов'язковим документом для комплексу. Необхідність складання технічних завдань на компоненти визначається за погодженням із замовником.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Записка пояснення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81) — містить схему алгоритму, загальний опис алгоритму і/або функціонування програми, а також обґрунтування прийнятих технічних та техніко-економічних рішень. Виконується на стадії ескізного та технічного проектів. Необхідність — за погодженням.</w:t>
      </w:r>
    </w:p>
    <w:p w:rsidR="00AE2D46" w:rsidRPr="00AE2D46" w:rsidRDefault="00AE2D46" w:rsidP="00AE2D46">
      <w:pPr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Експлуатаційні документи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— містить відомості для забезпечення функціонування та експлуатації програми. Виконуються на стадії робочого проекту. Необхідність — за погодженням для кожного документа окремо. Види експлуатаційних документів: 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формуляр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30) — містить основні характеристики програми, комплектність і відомості про експлуатацію програми,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опис застосування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31) — містить відомості про призначення програми, області застосування, застосовуваних методах, класі вирішуваних задач, обмеження для застосування, мінімальної конфігурації технічних засобів,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системного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програміста (код виду документа — 32) — містить відомості для перевірки, забезпечення функціонування та налаштування програми на умови конкретного застосування,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програміста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32) — містить відомості, необхідні для експлуатації програми,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lastRenderedPageBreak/>
        <w:t>керівництво оператора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33) — містить відомості для забезпечення процедури спілкування оператора з обчислювальною системою в процесі виконання програми,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опис мови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35) — містить опис синтаксису і семантики мови програмування,</w:t>
      </w:r>
    </w:p>
    <w:p w:rsidR="00AE2D46" w:rsidRPr="00AE2D46" w:rsidRDefault="00AE2D46" w:rsidP="00AE2D46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з технічного обслуговування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(код виду документа — 46) — містить відомості для застосування тестових і діагностичних програм при обслуговуванні технічних засобів.</w:t>
      </w:r>
    </w:p>
    <w:p w:rsidR="00AE2D46" w:rsidRPr="00AE2D46" w:rsidRDefault="00AE2D46" w:rsidP="00AE2D46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 застосовуваних видів документів визначається розробником документів залежно від стадій розробки технологічної документації та типу виробництва. 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програміст-розробник отримує в тій чи іншій формі завдання на програмування, перед ним, перед керівником проекту і перед всією проектною групою постають питання: 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повинно бути зроблено, крім власне програми?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і як має бути оформлено у вигляді документації?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передавати користувачам, а що? службі супроводу?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як управляти всім цим процесом?</w:t>
      </w:r>
    </w:p>
    <w:p w:rsidR="008E7552" w:rsidRPr="002D1F52" w:rsidRDefault="008E7552" w:rsidP="002D1F52">
      <w:pPr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 входити в саме завдання на програмування? 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Крім згаданих питань є й інші.На ці та безліч інших питань колись відповідали державні стандарти на програмну документацію? комплекс стандартів 19-ї серії ГОСТ ЕСПД.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Основу вітчизняної нормативної бази в області документування ПС становить комплекс стандартів Єдиної системи програмної документації (ЕСПД). Основна і велика частина комплексу ЕСПД була розроблена в 70-е і 80-і роки. Зараз цей комплекс являє собою систему міждержавних стандартів країн СНД (ГОСТ), що діють на території Російської Федерації на основі міждержавної угоди по стандартизації.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в основному охоплюють ту частину документації, яка створюється в процесі розробки ПС, і пов'язані, здебільшого, з документуванням функціональних характеристик ПС. Слід зазначити, що стандарти ЕСПД (ГОСТ 19) носять рекомендаційний характер. Втім, це відноситься і до всіх інших стандартів у галузі ПС (ГОСТ 34, Міжнародному стандарту ISO / IEC, та ін.)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числа основних недоліків </w:t>
      </w: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ЕСПД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віднести: 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орієнтацію на єдину, "каскадну" модель життєвого циклу (ЖЦ) ПС;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чітких рекомендацій щодо документування характеристик якості ПС;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системної ув'язки з іншими діючими вітчизняними системами стандартів з ЖЦ та документування продукції в цілому, наприклад, ЕСКД;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нечітко виражений підхід до документування ПС як товарної продукції;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рекомендацій щодо самодокументірованію ПС, наприклад, у вигляді екранних меню і засобів оперативної допомоги користувачам ("Хелп");</w:t>
      </w:r>
    </w:p>
    <w:p w:rsidR="008E7552" w:rsidRPr="002D1F52" w:rsidRDefault="008E7552" w:rsidP="002D1F52">
      <w:pPr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відсутність рекомендацій щодо складу, змісту та оформлення перспективних документів на ПС, узгоджених з рекомендаціями міжнародних та регіональних стандартів. 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Ч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астина стандартів ЕСПД морально застаріла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але </w:t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багато стандартів ЕСПД можуть з користю застосовуватися у практиці документування ПС. Ця позиція заснована на наступному: </w:t>
      </w:r>
    </w:p>
    <w:p w:rsidR="008E7552" w:rsidRPr="002D1F52" w:rsidRDefault="008E7552" w:rsidP="002D1F52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стандарти ЕСПД вносять елемент впорядкування в процес документування ПС;</w:t>
      </w:r>
    </w:p>
    <w:p w:rsidR="008E7552" w:rsidRPr="002D1F52" w:rsidRDefault="008E7552" w:rsidP="002D1F52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передбачений стандартами ЕСПД складу програмних документів зовсім не такий "жорсткий", як декому здається: стандарти дозволяють вносити в комплект документації на ПС додаткові види</w:t>
      </w:r>
      <w:r w:rsid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8E7552" w:rsidRPr="002D1F52" w:rsidRDefault="008E7552" w:rsidP="002D1F52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стандарти ЕСПД дозволяють до того ж мобільно змінювати структури і зміст встановлених видів ПД виходячи з вимог замовника і користувача. </w:t>
      </w:r>
    </w:p>
    <w:p w:rsidR="008E7552" w:rsidRPr="002D1F52" w:rsidRDefault="002D1F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При цьому стиль застосування стандартів може відповідати сучасному загальному стилю адаптації стандартів до специфіки проекту: замовник і керівник проекту вибирають доречне в проекті підмножина стандартів і ПД, доповнюють вибрані ПД потрібними розділами і виключають непотрібні, прив'язують створення цих документів до тієї схеми ЖЦ, яка використовується в проекті.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(як і інші ГОСТи) поділяють на групи, пріведTнние в таблиці:</w:t>
      </w:r>
    </w:p>
    <w:tbl>
      <w:tblPr>
        <w:tblW w:w="8295" w:type="dxa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02"/>
        <w:gridCol w:w="6693"/>
      </w:tblGrid>
      <w:tr w:rsidR="008E7552" w:rsidRPr="002D1F52" w:rsidTr="007D48DF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Kод групи</w:t>
            </w: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Найменування групи</w:t>
            </w: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Загальні положення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Основоположні стандарти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виконання документації розробки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виконання документації виготовлення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виконання документації супроводу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виконання експлуатаційної документації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Правила поводження програмної документації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Резервні групи</w:t>
            </w: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7D48DF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E7552" w:rsidRPr="002D1F52" w:rsidTr="008E755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Інші стандарти</w:t>
            </w:r>
          </w:p>
        </w:tc>
      </w:tr>
    </w:tbl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Позначення стандарту ЕСПД будують за класифікаційною ознакою: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Позначення стандарту ЕСПД має складатися з: </w:t>
      </w:r>
    </w:p>
    <w:p w:rsidR="008E7552" w:rsidRPr="002D1F52" w:rsidRDefault="008E7552" w:rsidP="002D1F52">
      <w:pPr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числа 19 (привласнених класу стандартів ЕСПД);</w:t>
      </w:r>
    </w:p>
    <w:p w:rsidR="008E7552" w:rsidRPr="002D1F52" w:rsidRDefault="008E7552" w:rsidP="002D1F52">
      <w:pPr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однієї цифри (після крапки), що позначає код класифікаційної групи стандартів, зазначеній таблиці;</w:t>
      </w:r>
    </w:p>
    <w:p w:rsidR="008E7552" w:rsidRPr="002D1F52" w:rsidRDefault="008E7552" w:rsidP="002D1F52">
      <w:pPr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двозначного числа (після тире), що вказує рік реєстрації стандарту.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Перелік документів ЕСПД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19.001-77 ЕСПД. Загальні положення.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19.101-77 ЕСПД. Види програм і програмних документів.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19.102-77 ЕСПД. Стадії розробки.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19.103-77 ЕСПД. Позначення програм і програмних документів.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19.104-78 ЕСПД. Основні написи.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19.105-78 ЕСПД. Загальні вимоги до програмних документів.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19.106-78 ЕСПД. Вимоги до програмних документів, виконаним друкованим способом.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19.201-78 ЕСПД. Технічне завдання.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19.202-78 ЕСПД. Специфікація.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19.301-79 ЕСПД. Порядок і методика випробувань.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19.401-78 ЕСПД. Текст програми.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19.402-78 ЕСПД. Опис програми.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ГОСТ 19.404-79 ЕСПД. Пояснювальна записка.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19.501-78 ЕСПД. Формуляр.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19.502-78 ЕСПД. Опис застосування.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19.503-79 ЕСПД. Керівництво системного програміста.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19.504-79 ЕСПД. Керівництво програміста.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19.505-79 ЕСПД. Керівництво оператора.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19.506-79 ЕСПД. Опис мови.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19.508-79 ЕСПД. Керівництво з технічного обслуговування. Вимоги до змісту та оформлення.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19.604-78 ЕСПД. Правила внесення змін у програмні документи, що їх друкарським способом.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19.701-90 ЕСПД. Схеми алгоритмів, програм, даних і систем. Умовні позначення і правила виконання.</w:t>
      </w:r>
    </w:p>
    <w:p w:rsidR="008E7552" w:rsidRPr="002D1F52" w:rsidRDefault="008E7552" w:rsidP="002D1F52">
      <w:pPr>
        <w:numPr>
          <w:ilvl w:val="0"/>
          <w:numId w:val="8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ГОСТ 19.781-90. Забезпечення систем обробки інформації програмне. </w:t>
      </w:r>
    </w:p>
    <w:p w:rsidR="008E7552" w:rsidRPr="002D1F52" w:rsidRDefault="007D48DF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Терміни та визначення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З усіх стандартів ЕСПД зупинимося тільки на тих, які можуть частіше використовуватися на практиці.</w:t>
      </w:r>
      <w:r w:rsidR="007D48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Першим вкажемо стандарт, що можна використовувати для формування завдань на програмування.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(СТ РЕВ) 19.201-78 (1626-79). ЕСПД. Технічне завдання. Вимога до змісту та оформлення. (Перевидано в листопаді 1987р з изм.1).</w:t>
      </w:r>
    </w:p>
    <w:p w:rsidR="008E7552" w:rsidRPr="002D1F52" w:rsidRDefault="007D48DF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Технічне завдання (ТЗ) містить сукупність вимог до ПС і може використовуватися як критерій перевірки та приймання розробленої програми. Тому досить повно складене (з урахуванням можливості внесення додаткових розділів) і прийняте замовником і розробником, ТЗ є одним з основоположних документів проекту ПС.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Технічне завдання повинно містити наступні розділи: 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підстави для розробки;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вимоги до програми або програмного виробу;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вимоги до програмної документації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порядок контролю та приймання;</w:t>
      </w:r>
    </w:p>
    <w:p w:rsidR="008E7552" w:rsidRPr="002D1F52" w:rsidRDefault="008E7552" w:rsidP="002D1F52">
      <w:pPr>
        <w:numPr>
          <w:ilvl w:val="0"/>
          <w:numId w:val="9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технічне завдання допускається включати додатки. </w:t>
      </w:r>
    </w:p>
    <w:p w:rsidR="008E7552" w:rsidRPr="002D1F52" w:rsidRDefault="007D48DF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 від особливостей програми або програмного вироби допускається уточнювати зміст розділів, вводити нові розділи або об'єднувати окремі з них.</w:t>
      </w:r>
    </w:p>
    <w:p w:rsidR="007D48DF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Наступний стандарт</w:t>
      </w:r>
      <w:r w:rsidR="007D48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ГОСТ (СТ РЕВ) 19.101-77 (1626-79). ЕСПД. Види програм і програмних документів (Перевидано в листопаді 1987р з изм.1).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Встановлює види програм і програмних документів для обчислювальних машин, комплексів і систем незалежно від їх призначення і області застосування.</w:t>
      </w:r>
    </w:p>
    <w:p w:rsidR="008E7552" w:rsidRPr="002D1F52" w:rsidRDefault="008E7552" w:rsidP="007D48DF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Види програм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05"/>
        <w:gridCol w:w="8994"/>
      </w:tblGrid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програми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Визначення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Програма, що розглядається як єдине ціле, що виконує закінчену функцію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і застосовувана самостійно або в складі комплексу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Комплекс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Програма, що складається з двох або більше компонентів і (або) комплексів, що виконують взаємозв'язані функції, і вживана самостійно або в складі іншого комплексу</w:t>
            </w:r>
          </w:p>
        </w:tc>
      </w:tr>
    </w:tbl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програмних документів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7989"/>
      </w:tblGrid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програмного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програмного документа</w:t>
            </w:r>
            <w:r w:rsidRPr="002D1F52">
              <w:rPr>
                <w:sz w:val="28"/>
                <w:szCs w:val="28"/>
                <w:lang w:val="uk-UA"/>
              </w:rPr>
              <w:t xml:space="preserve">  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програми та документації на неї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власників оригіналів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підприємств, на яких зберігають оригінали програмних документів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програми з необхідними коментарями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логічну структуру та функціонування програми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та методика випробувань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Вимоги, які підлягають перевірці при випробуванні програми, а також порядок і методи їх контролю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і область застосування програми, технічні, техніко-економічні та спеціальні вимоги, які пред'являються до програми, необхідні стадії і терміни розробки, види випробувань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 алгоритму, загальний опис алгоритму та (або) функціонування програми, а також обгрунтування прийнятих технічних і техніко-економічних рішень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Експлуатаційні документи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забезпечення функціонування та експлуатації програми</w:t>
            </w:r>
          </w:p>
        </w:tc>
      </w:tr>
    </w:tbl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експлуатаційних документів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46"/>
        <w:gridCol w:w="7553"/>
      </w:tblGrid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експлуатаційного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експлуатаційного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експлуатаційних документів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експлуатаційних документів на програму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Формуляр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характеристики програми, комплектність і відомості про експлуатацію програми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застосування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призначення програми, області застосування, застосовувані методи, класі вирішуваних завдань, обмеження для застосування, мінімальної конфігурації технічних засобів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системного програміста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перевірки, забезпечення функціонування та налаштування програми на умови конкретного застосування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експлуатації програми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забезпечення процедури спілкування оператора з обчислювальною системою в процесі виконання програми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мови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синтаксису і семантики мови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Керівництво з технічного обслуговування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застосування тестових і діагностичних програм при обслуговуванні технічних засобів</w:t>
            </w:r>
          </w:p>
        </w:tc>
      </w:tr>
    </w:tbl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Залежно від способу виконання та характеру застосування програмні документи поділяються на оригінал, дублікат і копію (ГОСТ 2.102-68), призначені для розробки, супроводу та експлуатації програми.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програмних документів, що розробляються на різних стадіях, та їх коди</w:t>
      </w:r>
      <w:r w:rsidRPr="002D1F52">
        <w:rPr>
          <w:sz w:val="28"/>
          <w:szCs w:val="28"/>
          <w:lang w:val="uk-UA"/>
        </w:rPr>
        <w:t xml:space="preserve"> 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57"/>
        <w:gridCol w:w="2694"/>
        <w:gridCol w:w="1460"/>
        <w:gridCol w:w="1646"/>
        <w:gridCol w:w="1690"/>
        <w:gridCol w:w="706"/>
        <w:gridCol w:w="706"/>
      </w:tblGrid>
      <w:tr w:rsidR="008E7552" w:rsidRPr="002D1F52" w:rsidTr="007D48DF">
        <w:trPr>
          <w:tblHeader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Код виду документа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 документа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Стадії розробки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7D48DF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Ескізний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Технічний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Робочий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7D48DF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компонент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комплекс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власників оригіналів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експлуатаційних документів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Формуляр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застосування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системного програміста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мови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з технічного обслуговування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та методика випробувань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90-99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документи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8E7552" w:rsidRPr="002D1F52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gridSpan w:val="6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Умовні позначення:</w:t>
            </w:r>
          </w:p>
        </w:tc>
      </w:tr>
      <w:tr w:rsidR="008E7552" w:rsidRPr="002D1F52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обов'язковий;</w:t>
            </w:r>
          </w:p>
        </w:tc>
      </w:tr>
      <w:tr w:rsidR="008E7552" w:rsidRPr="00D70DE5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!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обов'язковий для компонентів, що мають самостійне застосування;</w:t>
            </w:r>
          </w:p>
        </w:tc>
      </w:tr>
      <w:tr w:rsidR="008E7552" w:rsidRPr="00D70DE5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Необхідність складання документа визначається на етапі розробки і затвердження технічного завдання;</w:t>
            </w:r>
          </w:p>
        </w:tc>
      </w:tr>
      <w:tr w:rsidR="008E7552" w:rsidRPr="002D1F52" w:rsidTr="008E7552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не складають.</w:t>
            </w:r>
          </w:p>
        </w:tc>
      </w:tr>
    </w:tbl>
    <w:p w:rsidR="008E7552" w:rsidRPr="002D1F52" w:rsidRDefault="007D48DF" w:rsidP="007D48DF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Допускається об'єднувати окремі види експлуатаційних документів (за винятком відомості експлуатаційних документів та формуляра). Необхідність об'єднання цих документів вказується в технічному завданні. Об'єднаному документу привласнюють найменування і позначення одного з об'єднуваних документів. У об'єднаних документах мають бути наведені відомості, які необхідно включати в кожен поєднуваний документ.</w:t>
      </w:r>
    </w:p>
    <w:p w:rsidR="008E7552" w:rsidRPr="007D48DF" w:rsidRDefault="008E7552" w:rsidP="007D48D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19.102-77. ЕСПД. Стадії розробки. </w:t>
      </w:r>
    </w:p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Встановлює стадії розробки програм і програмної документації для обчислювальних машин, комплексів і систем незалежно від їх призначення і області застосування</w:t>
      </w:r>
    </w:p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Стадії розробки, етапи і зміст робіт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70"/>
        <w:gridCol w:w="3210"/>
        <w:gridCol w:w="5419"/>
      </w:tblGrid>
      <w:tr w:rsidR="008E7552" w:rsidRPr="002D1F52" w:rsidTr="007D48DF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Стадії розробки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Етапи робіт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pStyle w:val="ab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робіт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Обгрунтування необхідності розробки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завдання.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Збір вихідних матеріалів.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Вибір і обгрунтування критеріїв ефективності та якості розроблюваної програми.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необхідності проведення науково-дослідних робіт.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Науково-дослідні роботи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Попередній вибір методів рішення завдань.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доцільності застосування раніше розроблених програм.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вимог до технічних засобів.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принципової можливості вирішення поставленої задачі.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та затвердження технічного завдання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вимог до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техніко-економічного обгрунтування розробки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стадій, етапів і термінів розробки програми та документації на неї.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Вибір мов програмування.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необхідності проведення науково-дослідних робіт на подальших стадіях.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технічного завдання.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Ескізний проект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ескізного проекту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Попередня розробка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Уточнення методів розв'язання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загального опису алгоритму розв'язання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техніко-економічного обгрунтування.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ескізного проекту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пояснювальної записки.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ескізного проекту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проект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технічного проекту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Уточнення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алгоритму рішення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форми представлення вхідних і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семантики та синтаксису мови.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структури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Остаточне визначення конфігурації технічних засобів.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технічного проекту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плану заходів щодо розробки та впровадження програм.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пояснювальної записки.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технічного проекту.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проект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Програмування та налагодження програми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програмних документів відповідно до вимог ГОСТ 19.101-77.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Випробування 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Розробка, узгодження і затвердження програми та методики випробувань.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Проведення попередніх державних, міжвідомчих, приймально-здавальних та інших видів випробувань.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Коригування програми і програмної документації за результатами випробувань.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Підготовка і передача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програми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Підготовка і передача програми і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програмної документації для супроводу і (або) виготовлення.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Оформлення і затвердження акту про передачу програми на супровід і (або) виготовлення.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Передача програми до фонду алгоритмів і програм.</w:t>
            </w:r>
          </w:p>
        </w:tc>
      </w:tr>
    </w:tbl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lastRenderedPageBreak/>
        <w:t xml:space="preserve">Примітки: </w:t>
      </w:r>
    </w:p>
    <w:p w:rsidR="008E7552" w:rsidRPr="002D1F52" w:rsidRDefault="008E7552" w:rsidP="002D1F52">
      <w:pPr>
        <w:numPr>
          <w:ilvl w:val="0"/>
          <w:numId w:val="1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Допускається виключати другу стадію розробки, а в технічно обгрунтованих випадках – другу і третю стадії. Необхідність проведення цих стадій вказується в технічному завданні.</w:t>
      </w:r>
    </w:p>
    <w:p w:rsidR="008E7552" w:rsidRPr="002D1F52" w:rsidRDefault="008E7552" w:rsidP="002D1F52">
      <w:pPr>
        <w:numPr>
          <w:ilvl w:val="0"/>
          <w:numId w:val="1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Допускається об'єднувати, виключати етапи робіт та (або) їх зміст, а також вводити інші етапи робіт за погодженням із замовником. </w:t>
      </w:r>
    </w:p>
    <w:p w:rsidR="008E7552" w:rsidRPr="007D48DF" w:rsidRDefault="008E7552" w:rsidP="007D48D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19.103-77 ЕСПД. Позначення програм і програмних документів </w:t>
      </w:r>
    </w:p>
    <w:p w:rsidR="008E7552" w:rsidRPr="002D1F52" w:rsidRDefault="007D48DF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Код країни-розробника і код організації-розробника присвоюють в установленому порядку. </w:t>
      </w:r>
    </w:p>
    <w:p w:rsidR="008E7552" w:rsidRPr="002D1F52" w:rsidRDefault="008E7552" w:rsidP="002D1F52">
      <w:pPr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Реєстраційний номер присвоюється у порядку зростання, починаючи з 00001 до 99999, для кожної організації-розробника.</w:t>
      </w:r>
    </w:p>
    <w:p w:rsidR="008E7552" w:rsidRPr="002D1F52" w:rsidRDefault="008E7552" w:rsidP="002D1F52">
      <w:pPr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Номер видання програми або номер редакції. номер документа даного виду, номер частини документа присвоюються у порядку зростання з 01 до 99. (Якщо документ складається з однієї частини, то дефіс і порядковий номер частини не вказують).</w:t>
      </w:r>
    </w:p>
    <w:p w:rsidR="008E7552" w:rsidRPr="002D1F52" w:rsidRDefault="008E7552" w:rsidP="002D1F52">
      <w:pPr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Номер редакції специфікації і відомості експлуатаційних документів на програму повинні збігатися з номером видання цієї ж програми. </w:t>
      </w:r>
    </w:p>
    <w:p w:rsidR="008E7552" w:rsidRPr="007D48DF" w:rsidRDefault="008E7552" w:rsidP="007D48D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19.105-78 ЕСПД. Загальні вимоги до програмних документів </w:t>
      </w:r>
    </w:p>
    <w:p w:rsidR="008E7552" w:rsidRPr="002D1F52" w:rsidRDefault="007D48DF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Цей стандарт встановлює загальні вимоги до оформлення програмних документів для обчислювальних машин, комплексів і систем, незалежно від їх призначення і сфери застосування і передбачених стандартами Єдиної системи програмної документації (ЕСПД) для будь-якого способу виконання документів на різних носіях даних.</w:t>
      </w:r>
    </w:p>
    <w:p w:rsidR="008E7552" w:rsidRPr="002D1F52" w:rsidRDefault="008E7552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Програмний документ може бути представлений на різних типах носіїв даних і складається з наступних умовних частин:</w:t>
      </w:r>
      <w:r w:rsidRPr="002D1F52">
        <w:rPr>
          <w:sz w:val="28"/>
          <w:szCs w:val="28"/>
          <w:lang w:val="uk-UA"/>
        </w:rPr>
        <w:br/>
        <w:t>титульної;</w:t>
      </w:r>
      <w:r w:rsidRPr="002D1F52">
        <w:rPr>
          <w:sz w:val="28"/>
          <w:szCs w:val="28"/>
          <w:lang w:val="uk-UA"/>
        </w:rPr>
        <w:br/>
        <w:t>інформаційної;</w:t>
      </w:r>
      <w:r w:rsidRPr="002D1F52">
        <w:rPr>
          <w:sz w:val="28"/>
          <w:szCs w:val="28"/>
          <w:lang w:val="uk-UA"/>
        </w:rPr>
        <w:br/>
        <w:t>основною.</w:t>
      </w:r>
    </w:p>
    <w:p w:rsidR="008E7552" w:rsidRPr="002D1F52" w:rsidRDefault="007D48DF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Правила оформлення документа і його частин на кожному носії даних встановлюються стандартами ЕСПД на правила оформлення документів на відповідних носіях даних.</w:t>
      </w:r>
    </w:p>
    <w:p w:rsidR="008E7552" w:rsidRPr="007D48DF" w:rsidRDefault="008E7552" w:rsidP="007D48DF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>ГОСТ 19.106-78 ЕСПД. Вимоги до програмних документів, виконаним друкованим способом</w:t>
      </w:r>
    </w:p>
    <w:p w:rsidR="008E7552" w:rsidRPr="002D1F52" w:rsidRDefault="007D48DF" w:rsidP="007D48DF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Програмні документи оформляють: </w:t>
      </w:r>
    </w:p>
    <w:p w:rsidR="008E7552" w:rsidRPr="002D1F52" w:rsidRDefault="008E7552" w:rsidP="002D1F52">
      <w:pPr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на аркушах формату А4 (ГОСТ 2.301-68) при виготовленні документа машинописним або рукописним способом;</w:t>
      </w:r>
    </w:p>
    <w:p w:rsidR="008E7552" w:rsidRPr="002D1F52" w:rsidRDefault="008E7552" w:rsidP="002D1F52">
      <w:pPr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допускається оформлення на аркушах формату А3;</w:t>
      </w:r>
    </w:p>
    <w:p w:rsidR="008E7552" w:rsidRPr="002D1F52" w:rsidRDefault="008E7552" w:rsidP="002D1F52">
      <w:pPr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машинного способу виконання документа допускаються відхилення розмірів листів, відповідних форматів А4 і А3, визначаються можливостями застосовуваних технічних засобів; на аркушах форматів А4 і А3, передбачаються вихідними характеристиками пристроїв виводу даних, при виготовленні документа машинним способом;</w:t>
      </w:r>
    </w:p>
    <w:p w:rsidR="008E7552" w:rsidRPr="002D1F52" w:rsidRDefault="008E7552" w:rsidP="002D1F52">
      <w:pPr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на аркушах типографических форматів при виготовленні документа друкарським способом. </w:t>
      </w:r>
    </w:p>
    <w:p w:rsidR="008E7552" w:rsidRPr="002D1F52" w:rsidRDefault="007D48DF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Розташування матеріалів програмного документа здійснюється в наступній послідовності: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титульна частина:</w:t>
      </w:r>
    </w:p>
    <w:p w:rsidR="008E7552" w:rsidRPr="002D1F52" w:rsidRDefault="008E7552" w:rsidP="002D1F52">
      <w:pPr>
        <w:numPr>
          <w:ilvl w:val="0"/>
          <w:numId w:val="1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лист твердження (не входить в загальну кількість аркушів документа);</w:t>
      </w:r>
    </w:p>
    <w:p w:rsidR="008E7552" w:rsidRPr="002D1F52" w:rsidRDefault="008E7552" w:rsidP="002D1F52">
      <w:pPr>
        <w:numPr>
          <w:ilvl w:val="0"/>
          <w:numId w:val="1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титульний аркуш (перший аркуш документа);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інформаційна частина:</w:t>
      </w:r>
    </w:p>
    <w:p w:rsidR="008E7552" w:rsidRPr="002D1F52" w:rsidRDefault="008E7552" w:rsidP="002D1F52">
      <w:pPr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анотація;</w:t>
      </w:r>
    </w:p>
    <w:p w:rsidR="008E7552" w:rsidRPr="002D1F52" w:rsidRDefault="008E7552" w:rsidP="002D1F52">
      <w:pPr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лист змісту;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основна частина: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текст документа (з малюнками, таблицями тощо)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перелік термінів і їх визначень;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перелік скорочень;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додатки;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предметний покажчик;</w:t>
      </w:r>
    </w:p>
    <w:p w:rsidR="008E7552" w:rsidRPr="002D1F52" w:rsidRDefault="008E7552" w:rsidP="002D1F52">
      <w:pPr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перелік документів, які документів; </w:t>
      </w:r>
    </w:p>
    <w:p w:rsidR="008E7552" w:rsidRPr="002D1F52" w:rsidRDefault="008E7552" w:rsidP="002D1F5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частина реєстрації змін:</w:t>
      </w:r>
    </w:p>
    <w:p w:rsidR="008E7552" w:rsidRPr="002D1F52" w:rsidRDefault="008E7552" w:rsidP="002D1F52">
      <w:pPr>
        <w:numPr>
          <w:ilvl w:val="0"/>
          <w:numId w:val="16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лист реєстрації змін. 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Перелік термінів та їх визначень, перелік скорочень, додатки, предметних покажчик, перелік документів, які документів виконуються при необхідності.</w:t>
      </w:r>
    </w:p>
    <w:p w:rsidR="008E7552" w:rsidRPr="004C418A" w:rsidRDefault="004C418A" w:rsidP="004C418A">
      <w:pPr>
        <w:pStyle w:val="ab"/>
        <w:tabs>
          <w:tab w:val="left" w:pos="567"/>
        </w:tabs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4C418A">
        <w:rPr>
          <w:b/>
          <w:sz w:val="28"/>
          <w:szCs w:val="28"/>
          <w:lang w:val="uk-UA"/>
        </w:rPr>
        <w:t>ГОСТ 19.402-78 ЕСПД. Опис програми</w:t>
      </w:r>
    </w:p>
    <w:p w:rsidR="008E7552" w:rsidRPr="002D1F52" w:rsidRDefault="004C418A" w:rsidP="004C418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тандарт орієнтований на документування результуючого продукту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E7552" w:rsidRPr="002D1F52">
        <w:rPr>
          <w:rFonts w:ascii="Times New Roman" w:hAnsi="Times New Roman" w:cs="Times New Roman"/>
          <w:sz w:val="28"/>
          <w:szCs w:val="28"/>
          <w:lang w:val="uk-UA"/>
        </w:rPr>
        <w:t>Склад документа "Опис програми" в своїй змістовній частині може доповнюватися розділами і пунктами, почерпнутими із стандартів для інших описових документів і керівництв: ГОСТ 19.404-79 ЕСПД. Пояснювальна записка, ГОСТ 19.502-78 ЕСПД. Опис застосування, ГОСТ 19.503-79 ЕСПД. Керівництво системного програміста, ГОСТ 19.504-79 ЕСПД. Керівництво програміста, ГОСТ 19.505-79 ЕСПД. Керівництво оператора.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Є також група стандартів, що визначає вимоги до фіксації всього набору програм і ПД, які оформляються для передачі ПС. Вони породжують лаконічні документи облікового характеру і можуть бути корисні для впорядкування всього господарства програм і ПД (адже дуже часто потрібно просто навести елементарний порядок!). Є і стандарти, що визначають правила ведення документів у "господарстві" ПС.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Треба також виділити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19.301-79 ЕСПД. Програма та методика випробувань</w:t>
      </w:r>
      <w:r w:rsidRPr="002D1F52">
        <w:rPr>
          <w:sz w:val="28"/>
          <w:szCs w:val="28"/>
          <w:lang w:val="uk-UA"/>
        </w:rPr>
        <w:t>, який (в адаптованому вигляді) може використовуватися для розробки документів планування та проведення випробувальних робіт з оцінки готовності та якості ПС.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Нарешті, останній по року прийняття стандарт.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lastRenderedPageBreak/>
        <w:t>ГОСТ 19.701-90 ЕСПД. Схеми алгоритмів, програм, даних і систем. Позначення умовні графічні та правила виконання</w:t>
      </w:r>
      <w:r w:rsidRPr="002D1F52">
        <w:rPr>
          <w:sz w:val="28"/>
          <w:szCs w:val="28"/>
          <w:lang w:val="uk-UA"/>
        </w:rPr>
        <w:t>.</w:t>
      </w:r>
      <w:r w:rsidR="004C418A"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Він встановлює правила виконання схем, що використовуються для відображення різних видів задач обробки даних і засобів їх вирішення і повністю відповідає стандарту ІСО 5807:1985.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Поряд з ЕСПД на міждержавному рівні діють ще два стандарти, також відносяться до документування ПС і прийнятих не так давно, як більша частина ГОСТ ЕСПД.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ГОСТ 19781-90 Забезпечення систем обробки інформації програмне. Терміни та визначення. Розроблено заміну ГОСТ 19.781-83 та ГОСТ 19.004-80 і встановлює терміни та визначення понять у галузі програмного забезпечення (ПЗ) систем обробки даних (СОД), що застосовуються у всіх видах документації та літератури, що входять до сфери робіт зі стандартизації або використовують результати цих робіт.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28388-89 Системи обробки інформації. Документи на магнітних носіях даних. Порядок виконання та обігу.</w:t>
      </w:r>
      <w:r w:rsidRPr="002D1F52">
        <w:rPr>
          <w:sz w:val="28"/>
          <w:szCs w:val="28"/>
          <w:lang w:val="uk-UA"/>
        </w:rPr>
        <w:t xml:space="preserve"> Поширюється не тільки на програмні, але й на конструкторські, технологічні та інші проектні документи, що їх на магнітних носіях.</w:t>
      </w:r>
    </w:p>
    <w:p w:rsidR="008E7552" w:rsidRPr="004C418A" w:rsidRDefault="008E7552" w:rsidP="004C418A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Стандарти комплексу ГОСТ 1934</w:t>
      </w:r>
    </w:p>
    <w:p w:rsidR="008E7552" w:rsidRPr="002D1F52" w:rsidRDefault="004C418A" w:rsidP="004C418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552" w:rsidRPr="002D1F52">
        <w:rPr>
          <w:rFonts w:ascii="Times New Roman" w:hAnsi="Times New Roman" w:cs="Times New Roman"/>
          <w:sz w:val="28"/>
          <w:szCs w:val="28"/>
          <w:lang w:val="uk-UA"/>
        </w:rPr>
        <w:t>ГОСТ 34 замислювався в кінці 80-х років як всеосяжний комплекс взаємопов'язаних міжгалузевих документів. Мотиви і вийшли результати описані нижче в "особливості" ГОСТ 34. Об'єктами стандартизації є АС різних (будь-яких!) видів і всі види їх компонентів, а не тільки ПО і БД.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Комплекс розрахований на взаємодію замовника і розробника. Аналогічно ISO12207 передбачено, що замовник може розробляти АС для себе сам (якщо створить для цього спеціалізований підрозділ). Проте формулювання ГОСТ 34 не орієнтовані на настільки явне і, у відомому сенсі, симетричне відображення дій обох сторін, як ISO12207. Оскільки ГОСТ 34 в основному приділяє увагу вмісту проектних документів, розподіл дій між сторонами зазвичай робиться відштовхуючись від цього змісту.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З усіх існуючих і не реалізованих груп документів будемо грунтуватися тільки на Групі 0 "Загальні положення" і Групі 6 "Створення, функціонування та розвиток АС". Найбільш популярними можна вважати стандарти ГОСТ 34.601-90 (Стадії створення АС), ГОСТ 34.602-89 (ТЗ на створення АС) та методичні вказівки РД 50-34.698-90 (Вимоги до змісту документів). Стандарти передбачають стадії та етапи виконання робіт зі створення АС, але не передбачають наскрізних процесів у явному вигляді.</w:t>
      </w:r>
    </w:p>
    <w:p w:rsidR="008E7552" w:rsidRPr="002D1F52" w:rsidRDefault="008E7552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Для загального випадку розробки АС стадії і етапи ГОСТ 34 наведено в таблиці: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9"/>
        <w:gridCol w:w="7980"/>
      </w:tblGrid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ФТ – Формування вимог до АС.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 Обстеження об'єкта та обгрунтування необхідності створення АС;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1.2. Формування вимог користувача до АС;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1.3. Оформлення звіту про виконану роботу та заявки на розробку АС (тактико-технічного завдання);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РК – Розробка концепції АС.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 Вивчення об'єкта;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2.2. Проведення необхідних науково-дослідних робіт;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2.3. Розробка варіантів концепції АС, що задовольняє вимогам користувача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2.4. Оформлення звіту про виконану роботу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ТЗ – Технічне створення АС.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3.1. Розробка та затвердження технічного завдання на завдання.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4. ЕП – Ескізний проект.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 Розробка попередніх проектних рішень по системі та її частин;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4.2. Розробка документації на АС і її частини.</w:t>
            </w:r>
          </w:p>
        </w:tc>
      </w:tr>
      <w:tr w:rsidR="008E7552" w:rsidRPr="00D70DE5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ТП – Технічний проект.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5.1. Розробка проектних рішень по системі та її частин;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5.2. Розробка документації на АС та її частини;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5.3. Розробка та оформлення документації на постачання виробів для комплектування АС і / або технічних вимог (технічних завдань) на їх розробку;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5.4. Розробка завдань на проектування в суміжних частинах проекту об'єкта автоматизації.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РД – Робоча документація.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6.1. Розробка робочої документації на систему і її частини;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6.2. Розробка або адаптація програм.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ВД – Введення в дію.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7.1. Підготовка об'єкта автоматизації до введення АС в дію;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7.2. Підготовка персоналу;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7.3. Комплектація АС поставляються виробами (програмними та технічними засобами, програмно-технічними комплексами, інформаційними виробами);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7.4. Будівельно-монтажні роботи;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7.5. Пуско-налагоджувальні роботи;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7.6. Проведення попередніх випробувань;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7.7. Проведення дослідної експлуатації;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7.8. Проведення приймальних випробувань.</w:t>
            </w:r>
          </w:p>
        </w:tc>
      </w:tr>
      <w:tr w:rsidR="008E7552" w:rsidRPr="002D1F52" w:rsidTr="008E7552">
        <w:trPr>
          <w:tblCellSpacing w:w="0" w:type="dxa"/>
        </w:trPr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Сп – Супровід АС.</w:t>
            </w:r>
          </w:p>
        </w:tc>
        <w:tc>
          <w:tcPr>
            <w:tcW w:w="0" w:type="auto"/>
            <w:vAlign w:val="center"/>
            <w:hideMark/>
          </w:tcPr>
          <w:p w:rsidR="008E7552" w:rsidRPr="002D1F52" w:rsidRDefault="008E7552" w:rsidP="002D1F52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8.1. Виконання робіт відповідно до гарантійних зобов'язань;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8.2. Післягарантійне обслуговування.</w:t>
            </w:r>
          </w:p>
        </w:tc>
      </w:tr>
    </w:tbl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Описано зміст документів, що розробляються на кожному етапі. Це визначає потенційні можливості виділення на змістовному рівні наскрізних робіт, виконуваних паралельно або послідовно (то тобто по суті – процесів), і складових їх завдань. Такий прийом може використовуватися при побудові профілю стандартів ЖЦ проекту, що включає погоджені підмножини стандартів ГОСТ 34 і ISO12207.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Головний мотив: розв'язати проблему "вавілонської вежі".</w:t>
      </w:r>
      <w:r>
        <w:rPr>
          <w:sz w:val="28"/>
          <w:szCs w:val="28"/>
          <w:lang w:val="uk-UA"/>
        </w:rPr>
        <w:t xml:space="preserve"> </w:t>
      </w:r>
      <w:r w:rsidR="008E7552" w:rsidRPr="002D1F52">
        <w:rPr>
          <w:sz w:val="28"/>
          <w:szCs w:val="28"/>
          <w:lang w:val="uk-UA"/>
        </w:rPr>
        <w:t>У 80-х роках склалося становище, при якому в різних галузях і сферах діяльності використовувалася погано узгоджена або неузгоджена НТД – "нормативно-технічна документація". Це ускладнювало інтеграцію систем, забезпечення їх ефективного спільного функціонування. Діяли різні комплекси і системи стандартів, що встановлюють вимоги до різних видів АС.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Практика застосування стандартів показала, що в них застосовується по суті (але не за суворими визначень) єдина система понять, є багато спільних об'єктів стандартизації, проте вимоги стандартів не узгоджені між собою, є відмінності по складу і змісту робіт, відмінності по позначенню, складу, змісту та оформлення документів та </w:t>
      </w:r>
      <w:r>
        <w:rPr>
          <w:sz w:val="28"/>
          <w:szCs w:val="28"/>
          <w:lang w:val="uk-UA"/>
        </w:rPr>
        <w:t xml:space="preserve">ін.. </w:t>
      </w:r>
      <w:r w:rsidR="008E7552" w:rsidRPr="002D1F52">
        <w:rPr>
          <w:sz w:val="28"/>
          <w:szCs w:val="28"/>
          <w:lang w:val="uk-UA"/>
        </w:rPr>
        <w:t>Звичайно, ця ситуація частково відображала і природне розмаїття умов розробки АС, цілей розробників, застосовуваних підходів та методик.</w:t>
      </w:r>
      <w:r>
        <w:rPr>
          <w:sz w:val="28"/>
          <w:szCs w:val="28"/>
          <w:lang w:val="uk-UA"/>
        </w:rPr>
        <w:t xml:space="preserve"> З</w:t>
      </w:r>
      <w:r w:rsidR="008E7552" w:rsidRPr="002D1F52">
        <w:rPr>
          <w:sz w:val="28"/>
          <w:szCs w:val="28"/>
          <w:lang w:val="uk-UA"/>
        </w:rPr>
        <w:t>авдяки спільності понятійної бази стандарти залишаються застосовними в досить широкому діапазоні випадків.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Ступінь адаптивності формально визначається можливостями: </w:t>
      </w:r>
    </w:p>
    <w:p w:rsidR="008E7552" w:rsidRPr="002D1F52" w:rsidRDefault="008E7552" w:rsidP="004C418A">
      <w:pPr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опускати стадію ескізного проектування і об'єднувати стадії "Технічний проект" і "Робоча документація";</w:t>
      </w:r>
    </w:p>
    <w:p w:rsidR="008E7552" w:rsidRPr="002D1F52" w:rsidRDefault="008E7552" w:rsidP="004C418A">
      <w:pPr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опускати етапи, об'єднувати і опускати більшість документів та їх розділів;</w:t>
      </w:r>
    </w:p>
    <w:p w:rsidR="008E7552" w:rsidRPr="002D1F52" w:rsidRDefault="008E7552" w:rsidP="004C418A">
      <w:pPr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вводити додаткові документи, розділи документів і роботи;</w:t>
      </w:r>
    </w:p>
    <w:p w:rsidR="008E7552" w:rsidRPr="002D1F52" w:rsidRDefault="008E7552" w:rsidP="004C418A">
      <w:pPr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динамічно створюючи т. н. </w:t>
      </w:r>
      <w:r w:rsidR="004C418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ТЗ – приватні технічні завдання – досить гнучко формувати ЖЦ АС; як правило, цей прийом використовується на рівні великих одиниць (підсистем, комплексів), заради яких вважається виправданим створювати </w:t>
      </w:r>
      <w:r w:rsidR="004C418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ТЗ, проте немає ніяких істотних підстав сильно обмежувати цей спосіб управління ЖЦ.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Стадії і етапи, що виконуються організаціями – учасниками робіт зі створення АС, встановлюються в договорах і технічному завданні, що близько до підходу ISO.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Введення єдиної, достатньо якісно певної термінології, наявність досить розумною класифікації робіт, документів, видів забезпечення і ін безумовно корисно. ГОСТ 34 сприяє більш повної та якісної стикуванні дійсно різних систем, що особливо важливо в умовах, коли розробляється все більше складних комплексних АС, наприклад, типу CAD-CAM, які включають до свого складу АСУТП, АСУП, САПР-конструктора, САПР-технолога, АСНИ та ін системи.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Визначено декілька важливих положень, що відображають особливості АС як об'єкта стандартизації, наприклад: "у загальному випадку АС складається з програмно-технічних (ПТК), програмно-методичних (ПМК) комплексів і окремих компонентів організаційного, технічного, програмного та інформаційного забезпечення ".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Поділ понять ПТК і АС закріплювало принцип, за яким АС є не "ІС з БД", але: </w:t>
      </w:r>
    </w:p>
    <w:p w:rsidR="008E7552" w:rsidRPr="002D1F52" w:rsidRDefault="008E7552" w:rsidP="004C418A">
      <w:pPr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"Організаційно-технічна система, що забезпечує вироблення рішень на основі автоматизації інформаційних процесів у різних сферах діяльності (управління, проектування, виробництво і т. д.) або їх сполученнях "(по РД 50-680-88), що особливо актуально в аспектах бізнес-реінжинірингу;</w:t>
      </w:r>
    </w:p>
    <w:p w:rsidR="008E7552" w:rsidRPr="002D1F52" w:rsidRDefault="008E7552" w:rsidP="004C418A">
      <w:pPr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"Система, що складається з персоналу та комплексу засобів автоматизації його діяльності, що реалізує інформаційну технологію виконання установлених функцій" (за ГОСТ 34.003-90). 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Ці визначення вказують на те, що АС – це, в першу чергу, персонал, який приймає рішення і виконує інші керуючі дії, підтриманий організаційно-технічними засобами.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Ступінь обов'язковості:</w:t>
      </w:r>
      <w:r>
        <w:rPr>
          <w:sz w:val="28"/>
          <w:szCs w:val="28"/>
          <w:lang w:val="uk-UA"/>
        </w:rPr>
        <w:t xml:space="preserve"> </w:t>
      </w:r>
      <w:r w:rsidR="008E7552" w:rsidRPr="002D1F52">
        <w:rPr>
          <w:sz w:val="28"/>
          <w:szCs w:val="28"/>
          <w:lang w:val="uk-UA"/>
        </w:rPr>
        <w:t>колишня повна обов'язковість відсутня, матеріали ГОСТ34 по суті стали методичною підтримкою, причому частіше для замовників, що мають у стандарті набір вимог до змісту ТЗ та проведення випробувань АС. При цьому користь ГОСТ34 може багаторазово зрости у разі їх більш гнучкого використання при формуванні профілю ЖЦ АС.</w:t>
      </w:r>
    </w:p>
    <w:p w:rsidR="008E7552" w:rsidRPr="002D1F52" w:rsidRDefault="004C418A" w:rsidP="002D1F52">
      <w:pPr>
        <w:pStyle w:val="ab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Ключовим документом взаємодії сторін є ТЗ – технічне завдання на створення АС. ТЗ є основним вихідним документом для створення АС і його прийому, ТЗ визначає найважливіші точки взаємодії замовника та розробника. При цьому ТЗ розробляє організація-розробник (за ГОСТ 34.602-89), але формально видає ТЗ розробнику замовник (по РД 50-680-88).</w:t>
      </w:r>
    </w:p>
    <w:p w:rsidR="008E7552" w:rsidRPr="004C418A" w:rsidRDefault="008E7552" w:rsidP="00AF08F5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Міжнародний стандарт ISO / IEC 12207: 1995-08-01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Перша редакція ISO12207 підготовлена в 1995 році об'єднаним технічним комітетом ISO / IEC JTC1 "Інформаційні технології, підкомітет SC7, проектування програмного забезпечення".</w:t>
      </w:r>
      <w:r>
        <w:rPr>
          <w:sz w:val="28"/>
          <w:szCs w:val="28"/>
          <w:lang w:val="uk-UA"/>
        </w:rPr>
        <w:t xml:space="preserve"> </w:t>
      </w:r>
      <w:r w:rsidR="008E7552" w:rsidRPr="002D1F52">
        <w:rPr>
          <w:sz w:val="28"/>
          <w:szCs w:val="28"/>
          <w:lang w:val="uk-UA"/>
        </w:rPr>
        <w:t xml:space="preserve">За визначенням, ISO12207 – базовий стандарт процесів </w:t>
      </w:r>
      <w:r w:rsidR="008E7552" w:rsidRPr="002D1F52">
        <w:rPr>
          <w:sz w:val="28"/>
          <w:szCs w:val="28"/>
          <w:lang w:val="uk-UA"/>
        </w:rPr>
        <w:lastRenderedPageBreak/>
        <w:t>ЖЦ ПЗ, орієнтований на різні (</w:t>
      </w:r>
      <w:r w:rsidR="00357B86">
        <w:rPr>
          <w:sz w:val="28"/>
          <w:szCs w:val="28"/>
          <w:lang w:val="uk-UA"/>
        </w:rPr>
        <w:t>будь-які</w:t>
      </w:r>
      <w:r w:rsidR="008E7552" w:rsidRPr="002D1F52">
        <w:rPr>
          <w:sz w:val="28"/>
          <w:szCs w:val="28"/>
          <w:lang w:val="uk-UA"/>
        </w:rPr>
        <w:t>) види П</w:t>
      </w:r>
      <w:r w:rsidR="00357B86">
        <w:rPr>
          <w:sz w:val="28"/>
          <w:szCs w:val="28"/>
          <w:lang w:val="uk-UA"/>
        </w:rPr>
        <w:t>З</w:t>
      </w:r>
      <w:r w:rsidR="008E7552" w:rsidRPr="002D1F52">
        <w:rPr>
          <w:sz w:val="28"/>
          <w:szCs w:val="28"/>
          <w:lang w:val="uk-UA"/>
        </w:rPr>
        <w:t xml:space="preserve"> і типи проектів АС, куди П</w:t>
      </w:r>
      <w:r w:rsidR="007A74F3">
        <w:rPr>
          <w:sz w:val="28"/>
          <w:szCs w:val="28"/>
          <w:lang w:val="uk-UA"/>
        </w:rPr>
        <w:t>З</w:t>
      </w:r>
      <w:r w:rsidR="008E7552" w:rsidRPr="002D1F52">
        <w:rPr>
          <w:sz w:val="28"/>
          <w:szCs w:val="28"/>
          <w:lang w:val="uk-UA"/>
        </w:rPr>
        <w:t xml:space="preserve"> входить як частина. Стандарт визначає стратегію і загальний порядок у створенні та експлуатації ПЗ, він охоплює ЖЦ ПЗ від концептуалізації ідей до завершення ЖЦ.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Дуже важливі ЗАУВАЖЕННЯ СТАНДАРТУ: </w:t>
      </w:r>
    </w:p>
    <w:p w:rsidR="008E7552" w:rsidRPr="002D1F52" w:rsidRDefault="008E7552" w:rsidP="004C418A">
      <w:pPr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Процеси, що використовуються під час ЖЦ ПЗ, повинні бути сумісні з процесами, що використовуються під час ЖЦ АС. (Звідси зрозуміла доцільність спільного використання стандартів на АС і на ПЗ.)</w:t>
      </w:r>
    </w:p>
    <w:p w:rsidR="008E7552" w:rsidRPr="002D1F52" w:rsidRDefault="008E7552" w:rsidP="004C418A">
      <w:pPr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Додавання унікальних чи специфічних процесів, дій і завдань має бути обумовлено в контракті між сторонами. Контракт розуміється в широкому сенсі: від юридично оформленого контракту до неформального угоди, угода може бути визначено і єдиною стороною як завдання, поставлене самому собі.</w:t>
      </w:r>
    </w:p>
    <w:p w:rsidR="008E7552" w:rsidRPr="002D1F52" w:rsidRDefault="008E7552" w:rsidP="004C418A">
      <w:pPr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Стандарт принципово не містить конкретні методи дій, тим більше – заготовки рішень або документації. Він описує архітектуру процесів ЖЦ ПЗ, але не конкретизує в деталях, як реалізувати або виконати послуги та завдання, включені в процеси, не призначений для предпісиванія імені, формату або точного вмісту одержуваної документації. Рішення такого типу приймаються використовують стандарт.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ВИЗНАЧЕННЯ СТАНДАРТУ: </w:t>
      </w:r>
    </w:p>
    <w:p w:rsidR="008E7552" w:rsidRPr="002D1F52" w:rsidRDefault="008E7552" w:rsidP="004C418A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Система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це об'єднання одного або більше процесів, апаратних засобів, програмного забезпечення, обладнання і людей для забезпечення можливості задоволення певних потреб чи цілей.</w:t>
      </w:r>
    </w:p>
    <w:p w:rsidR="008E7552" w:rsidRPr="002D1F52" w:rsidRDefault="008E7552" w:rsidP="004C418A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 життєвого циклу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Структура, що містить процеси, дії і завдання, які здійснюються в ході розробки, функціонування та супроводу програмного продукту протягом всього життя системи, від визначення вимог до завершення її використання.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br/>
        <w:t>Безліч процесів і завдань сконструйовано так, що можлива їх адаптація відповідно до проектів ПЗ. Процес адаптації є процесом винятку процесів, видів діяльності та завдань, не застосовних в конкретному проекті. Ступінь адаптивності: максимальна</w:t>
      </w:r>
    </w:p>
    <w:p w:rsidR="008E7552" w:rsidRPr="002D1F52" w:rsidRDefault="008E7552" w:rsidP="004C418A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кваліфікації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Набір критеріїв або умов (кваліфікаційні вимоги), які повинні бути задоволені для того, щоб кваліфікувати програмний продукт як підпорядкований (задовольняє умовам) його специфікаціям і готовий для використання в цільової навколишньому середовищу.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Стандарт не наказує конкретну модель ЖЦ або метод розробки ПЗ, але визначає, що сторони-учасниці використання стандарту відповідальні за вибір моделі ЖЦ для проекту ПЗ, за адаптацію процесів і завдань стандарту до цієї моделі, за вибір та застосування методів розробки ПЗ, за виконання дій і завдань, що підходять для проекту ПЗ.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Стандарт ISO12207 рівносильно орієнтований на організацію дій кожної з двох сторін: постачальник (розробник) і покупець (користувач); може бути в рівній мірі застосований, коли обидві сторони – з однієї організації.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Кожен процес ЖЦ розділений на набір дій, кожна дія – на набір завдань. Дуже важлива відмінність ISO: кожен процес, дія або завдання ініціюється і виконується іншим процесом в міру необхідності, причому немає заздалегідь визначених послідовностей (природно, при збереженні логіки зв'язків за вихідними відомостями завдань і т. п.).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У стандарті ISO12207 описані: </w:t>
      </w:r>
    </w:p>
    <w:p w:rsidR="008E7552" w:rsidRPr="002D1F52" w:rsidRDefault="008E7552" w:rsidP="004C418A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5 основних процесів ЖЦ ПЗ: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придбання. Визначає дії підприємства-покупця, яке набуває АС, програмний продукт або сервіс ПЗ.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постачання. Визначає дії підприємства-постачальника, яке постачає покупця системою, програмним продуктом або сервісом ПЗ.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розробки. Визначає дії підприємства-розробника, яке розробляє принцип побудови програмного виробу та програмний продукт.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функціонування. Визначає дії підприємства-оператора, яке забезпечує обслуговування системи (а не тільки П</w:t>
      </w:r>
      <w:r w:rsidR="007A74F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) у процесі її функціонування в інтересах користувачів. На відміну від дій, які визначаються розробником в інструкціях з експлуатації (ця діяльність розробника передбачена у всіх трьох розглянутих стандартах), визначаються дії оператора з консультування користувачів, отримання зворотного зв'язку та інші, які він планує сам і бере на себе відповідно обов'язки.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супроводу. Визначає дії персоналу супроводу, який забезпечує супровід програмного продукту, що являє собою управління модифікаціями програмного продукту, підтримку його поточного стану та функціональної придатності, включає в себе інсталяцію та видалення програмного виробу на обчислювальній системі. </w:t>
      </w:r>
    </w:p>
    <w:p w:rsidR="008E7552" w:rsidRPr="002D1F52" w:rsidRDefault="008E7552" w:rsidP="004C418A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8 допоміжних процесів, які підтримують реалізацію іншого процесу, будучи невід'ємною частиною всього ЖЦ програмного виробу, і забезпечують належну якість проекту ПЗ: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вирішення проблем;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документування;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управління конфігурацією;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гарантування якості, який використовує результати інших процесів групи забезпечення якості, до якої входять:</w:t>
      </w:r>
    </w:p>
    <w:p w:rsidR="008E7552" w:rsidRPr="002D1F52" w:rsidRDefault="008E7552" w:rsidP="004C418A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7552" w:rsidRPr="002D1F52" w:rsidRDefault="008E7552" w:rsidP="004C418A">
      <w:pPr>
        <w:numPr>
          <w:ilvl w:val="2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верифікації;</w:t>
      </w:r>
    </w:p>
    <w:p w:rsidR="008E7552" w:rsidRPr="002D1F52" w:rsidRDefault="008E7552" w:rsidP="004C418A">
      <w:pPr>
        <w:numPr>
          <w:ilvl w:val="2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атестації;</w:t>
      </w:r>
    </w:p>
    <w:p w:rsidR="008E7552" w:rsidRPr="002D1F52" w:rsidRDefault="008E7552" w:rsidP="004C418A">
      <w:pPr>
        <w:numPr>
          <w:ilvl w:val="2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спільної оцінки;</w:t>
      </w:r>
    </w:p>
    <w:p w:rsidR="008E7552" w:rsidRPr="002D1F52" w:rsidRDefault="008E7552" w:rsidP="004C418A">
      <w:pPr>
        <w:numPr>
          <w:ilvl w:val="2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аудиту. </w:t>
      </w:r>
    </w:p>
    <w:p w:rsidR="008E7552" w:rsidRPr="002D1F52" w:rsidRDefault="008E7552" w:rsidP="004C418A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4 організаційних процесу: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управління;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створення інфраструктури;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удосконалення;</w:t>
      </w:r>
    </w:p>
    <w:p w:rsidR="008E7552" w:rsidRPr="002D1F52" w:rsidRDefault="008E7552" w:rsidP="004C418A">
      <w:pPr>
        <w:numPr>
          <w:ilvl w:val="1"/>
          <w:numId w:val="2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навчання.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До них примикає особливий Процес адаптації, який визначає основні дії, необхідні для адаптації стандарту до умов конкретного проекту.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Під процесом удосконалення тут розуміється не удосконалення АС або ПЗ, а поліпшення самих процесів придбання, розробки, гарантування якості і т. п., реально здійснюваних в організації.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Яких-небудь етапів, фаз, стадій не передбачено, що дає описувану нижчий ступінь адаптивності.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"Динамічний" характер стандарту визначається способом визначення послідовності виконання процесів і завдань, при якому один процес при необхідності викликає інший або його частину.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Приклади: </w:t>
      </w:r>
    </w:p>
    <w:p w:rsidR="008E7552" w:rsidRPr="002D1F52" w:rsidRDefault="008E7552" w:rsidP="004C418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Процесу придбання в частині аналізу і фіксації вимог до системи або програмного забезпечення може викликати виконання відповідних завдань Процесу розробки;</w:t>
      </w:r>
    </w:p>
    <w:p w:rsidR="008E7552" w:rsidRPr="002D1F52" w:rsidRDefault="008E7552" w:rsidP="004C418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 Процесі поставки постачальник повинен керувати субпідрядниками згідно Процесу придбання і виконувати верифікацію і атестацію з відповідним процесам;</w:t>
      </w:r>
    </w:p>
    <w:p w:rsidR="008E7552" w:rsidRPr="002D1F52" w:rsidRDefault="008E7552" w:rsidP="004C418A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супровід може вимагати розвитку системи, ПЗ, що виконується за Процесу розробки. </w:t>
      </w:r>
    </w:p>
    <w:p w:rsidR="008E7552" w:rsidRPr="002D1F52" w:rsidRDefault="004C418A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Такий характер дозволяє реалізовувати будь-яку модель ЖЦ.</w:t>
      </w:r>
    </w:p>
    <w:p w:rsidR="008E7552" w:rsidRPr="002D1F52" w:rsidRDefault="00902996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При виконанні аналізу вимог до ПЗ передбачено 11 класів характеристик якості, які використовуються пізніше при гарантуванні якості.</w:t>
      </w:r>
    </w:p>
    <w:p w:rsidR="008E7552" w:rsidRPr="002D1F52" w:rsidRDefault="008E7552" w:rsidP="004C418A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 цьому розробник повинен встановити і документувати як вимоги до програмного забезпечення: </w:t>
      </w:r>
    </w:p>
    <w:p w:rsidR="008E7552" w:rsidRPr="002D1F52" w:rsidRDefault="008E7552" w:rsidP="004C418A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Функціональні і можливі специфікації, включаючи виконання, фізичні характеристики і умови середовища експлуатації, при яких одиниця програмного забезпечення повинна бути виконана;</w:t>
      </w:r>
    </w:p>
    <w:p w:rsidR="008E7552" w:rsidRPr="002D1F52" w:rsidRDefault="008E7552" w:rsidP="004C418A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Зовнішні зв'язки (інтерфейси) з одиницею програмного забезпечення;</w:t>
      </w:r>
    </w:p>
    <w:p w:rsidR="008E7552" w:rsidRPr="002D1F52" w:rsidRDefault="008E7552" w:rsidP="004C418A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Вимоги кваліфікації;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і супроводу, впливу навколишнього середовища та ймовірністю травми персоналу;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Специфікації захищеності,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управлінням, взаємодією людини і устаткування, обмеженнями на персонал та областями, які потребують в концентрованому людської уваги, які є чутливими до помилок людини і навчання;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Визначення даних і вимог бази даних;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Установчі та приймальні вимоги поставляється програмного продукту в місцях функціонування та супроводу (експлуатації);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Документація користувача;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Робота користувача та вимоги виконання;</w:t>
      </w:r>
    </w:p>
    <w:p w:rsidR="008E7552" w:rsidRPr="002D1F52" w:rsidRDefault="008E7552" w:rsidP="002D1F52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Вимоги сервісу користувача. 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Ц</w:t>
      </w:r>
      <w:r w:rsidR="008E7552" w:rsidRPr="002D1F52">
        <w:rPr>
          <w:sz w:val="28"/>
          <w:szCs w:val="28"/>
          <w:lang w:val="uk-UA"/>
        </w:rPr>
        <w:t>і та аналогічні характеристики добре кореспондуються з характеристиками АС, передбачуваними в ГОСТ 34 по видам забезпечення системи.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Стандарт містить гранично мало описів, спрямованих на проектування БД. Це можна вважати виправданим, тому що різні системи і різні прикладні комплекси ПЗ не тільки використовувати вельми специфічні типи БД, але і не використовувати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Отже, ISO</w:t>
      </w:r>
      <w:r w:rsidR="007A74F3">
        <w:rPr>
          <w:sz w:val="28"/>
          <w:szCs w:val="28"/>
          <w:lang w:val="uk-UA"/>
        </w:rPr>
        <w:t xml:space="preserve"> </w:t>
      </w:r>
      <w:r w:rsidR="008E7552" w:rsidRPr="002D1F52">
        <w:rPr>
          <w:sz w:val="28"/>
          <w:szCs w:val="28"/>
          <w:lang w:val="uk-UA"/>
        </w:rPr>
        <w:t>12207 має набір процесів, дій і завдань, що охоплює найбільш широкий спектр можливих ситуацій при максимальній адаптованості.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Він показує приклад того, як повинен будуватися добре організований стандарт, що містить мінімум обмежень (принцип "немає однакових проектів"). При цьому детальні визначення процесів, форм документів і т. п.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конкретному проекті.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 xml:space="preserve">З цієї причини центральним стандартом, положення якого беруться за початковий "стрижневий" набір положень у процесі побудови профілю стандартів ЖЦ для </w:t>
      </w:r>
      <w:r w:rsidR="008E7552" w:rsidRPr="002D1F52">
        <w:rPr>
          <w:sz w:val="28"/>
          <w:szCs w:val="28"/>
          <w:lang w:val="uk-UA"/>
        </w:rPr>
        <w:lastRenderedPageBreak/>
        <w:t>конкретного проекту, корисно розглядати саме ISO12207. Цей "стрижень" може задавати модель ЖЦ ПЗ і АС, принципову схему гарантування якості, модель управління проектом</w:t>
      </w:r>
    </w:p>
    <w:p w:rsidR="008E7552" w:rsidRPr="002D1F52" w:rsidRDefault="00394344" w:rsidP="00394344">
      <w:pPr>
        <w:pStyle w:val="ab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E7552" w:rsidRPr="002D1F52">
        <w:rPr>
          <w:sz w:val="28"/>
          <w:szCs w:val="28"/>
          <w:lang w:val="uk-UA"/>
        </w:rPr>
        <w:t>Практики використовують ще один шлях: самі перекладають і використовують у своїх проектах сучасні стандарти на організацію ЖЦ ПС та їх документування. Але цей шлях страждає як мінімум тим недоліком, що різні переклади та адаптації стандартів, зроблені різними розробниками і замовниками, будуть відрізнятися масою деталей. Ці відмінності неминуче стосуються не тільки найменувань, але і їх змістовних визначень, вводяться і використовуються у стандартах. Таким чином, на цьому шляху неминуче постійне виникнення плутанини, а це прямо протилежно цілям не лише стандартів, але і будь-яких грамотних методичних документів.</w:t>
      </w:r>
    </w:p>
    <w:p w:rsidR="008E7552" w:rsidRPr="00394344" w:rsidRDefault="00394344" w:rsidP="00394344">
      <w:pPr>
        <w:pStyle w:val="1"/>
        <w:rPr>
          <w:b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За матеріалами: </w:t>
      </w:r>
      <w:r w:rsidRPr="00394344">
        <w:rPr>
          <w:b w:val="0"/>
          <w:sz w:val="28"/>
          <w:szCs w:val="28"/>
          <w:lang w:val="ru-RU"/>
        </w:rPr>
        <w:t>Підготовка документації на програмні засоби (ПС) у відповідності з наявними ГОСТами (документація)</w:t>
      </w:r>
      <w:r>
        <w:rPr>
          <w:b w:val="0"/>
          <w:sz w:val="28"/>
          <w:szCs w:val="28"/>
          <w:lang w:val="ru-RU"/>
        </w:rPr>
        <w:t xml:space="preserve"> – </w:t>
      </w:r>
      <w:r>
        <w:rPr>
          <w:b w:val="0"/>
          <w:sz w:val="28"/>
          <w:szCs w:val="28"/>
        </w:rPr>
        <w:t>URL</w:t>
      </w:r>
      <w:r>
        <w:rPr>
          <w:b w:val="0"/>
          <w:sz w:val="28"/>
          <w:szCs w:val="28"/>
          <w:lang w:val="ru-RU"/>
        </w:rPr>
        <w:t>:</w:t>
      </w:r>
      <w:r w:rsidRPr="00394344">
        <w:rPr>
          <w:b w:val="0"/>
          <w:sz w:val="28"/>
          <w:szCs w:val="28"/>
          <w:lang w:val="ru-RU"/>
        </w:rPr>
        <w:t xml:space="preserve"> http://easy-code.com.ua/2011/02/pidgotovka-dokumentaci%D1%97-na-programni-zasobi-ps-u-vidpovidnosti-z-nayavnimi-gostami-dokumentaciya/</w:t>
      </w:r>
    </w:p>
    <w:sectPr w:rsidR="008E7552" w:rsidRPr="00394344" w:rsidSect="00FB76C2">
      <w:headerReference w:type="default" r:id="rId9"/>
      <w:footerReference w:type="default" r:id="rId10"/>
      <w:pgSz w:w="12240" w:h="15840"/>
      <w:pgMar w:top="567" w:right="567" w:bottom="567" w:left="1134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552" w:rsidRDefault="008E7552" w:rsidP="00FB76C2">
      <w:pPr>
        <w:spacing w:after="0" w:line="240" w:lineRule="auto"/>
      </w:pPr>
      <w:r>
        <w:separator/>
      </w:r>
    </w:p>
  </w:endnote>
  <w:endnote w:type="continuationSeparator" w:id="0">
    <w:p w:rsidR="008E7552" w:rsidRDefault="008E7552" w:rsidP="00FB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7892"/>
      <w:docPartObj>
        <w:docPartGallery w:val="Page Numbers (Bottom of Page)"/>
        <w:docPartUnique/>
      </w:docPartObj>
    </w:sdtPr>
    <w:sdtContent>
      <w:p w:rsidR="008E7552" w:rsidRDefault="00C062F0" w:rsidP="00FB76C2">
        <w:pPr>
          <w:pStyle w:val="a5"/>
          <w:jc w:val="right"/>
        </w:pPr>
        <w:fldSimple w:instr=" PAGE   \* MERGEFORMAT ">
          <w:r w:rsidR="00D70DE5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552" w:rsidRDefault="008E7552" w:rsidP="00FB76C2">
      <w:pPr>
        <w:spacing w:after="0" w:line="240" w:lineRule="auto"/>
      </w:pPr>
      <w:r>
        <w:separator/>
      </w:r>
    </w:p>
  </w:footnote>
  <w:footnote w:type="continuationSeparator" w:id="0">
    <w:p w:rsidR="008E7552" w:rsidRDefault="008E7552" w:rsidP="00FB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52" w:rsidRPr="007A74F3" w:rsidRDefault="008E7552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Pr="007A74F3">
      <w:rPr>
        <w:rFonts w:ascii="Times New Roman" w:eastAsia="Times New Roman" w:hAnsi="Times New Roman" w:cs="Times New Roman"/>
        <w:sz w:val="24"/>
        <w:szCs w:val="24"/>
        <w:lang w:val="ru-RU" w:eastAsia="ru-RU"/>
      </w:rPr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7F8"/>
    <w:multiLevelType w:val="multilevel"/>
    <w:tmpl w:val="064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D6C0F"/>
    <w:multiLevelType w:val="multilevel"/>
    <w:tmpl w:val="B2B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06254"/>
    <w:multiLevelType w:val="multilevel"/>
    <w:tmpl w:val="1E2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185B33"/>
    <w:multiLevelType w:val="multilevel"/>
    <w:tmpl w:val="E70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2F5F3D"/>
    <w:multiLevelType w:val="multilevel"/>
    <w:tmpl w:val="F37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B2D6A"/>
    <w:multiLevelType w:val="multilevel"/>
    <w:tmpl w:val="CB6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B618D"/>
    <w:multiLevelType w:val="multilevel"/>
    <w:tmpl w:val="2E2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D263C5"/>
    <w:multiLevelType w:val="multilevel"/>
    <w:tmpl w:val="B1D4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1B01C7F"/>
    <w:multiLevelType w:val="multilevel"/>
    <w:tmpl w:val="EE6C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3D2879"/>
    <w:multiLevelType w:val="multilevel"/>
    <w:tmpl w:val="E46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CD08AB"/>
    <w:multiLevelType w:val="multilevel"/>
    <w:tmpl w:val="975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B46002"/>
    <w:multiLevelType w:val="multilevel"/>
    <w:tmpl w:val="10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A60E8D"/>
    <w:multiLevelType w:val="multilevel"/>
    <w:tmpl w:val="BF7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B4783"/>
    <w:multiLevelType w:val="multilevel"/>
    <w:tmpl w:val="443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B0756E"/>
    <w:multiLevelType w:val="multilevel"/>
    <w:tmpl w:val="ABFC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126D61"/>
    <w:multiLevelType w:val="multilevel"/>
    <w:tmpl w:val="008E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0916AD"/>
    <w:multiLevelType w:val="multilevel"/>
    <w:tmpl w:val="48C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B60600"/>
    <w:multiLevelType w:val="multilevel"/>
    <w:tmpl w:val="CD0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9F2398"/>
    <w:multiLevelType w:val="multilevel"/>
    <w:tmpl w:val="4DE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FE3F59"/>
    <w:multiLevelType w:val="multilevel"/>
    <w:tmpl w:val="16C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FF4DA5"/>
    <w:multiLevelType w:val="multilevel"/>
    <w:tmpl w:val="0282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8570AA"/>
    <w:multiLevelType w:val="multilevel"/>
    <w:tmpl w:val="06B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677FBC"/>
    <w:multiLevelType w:val="multilevel"/>
    <w:tmpl w:val="59C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114406"/>
    <w:multiLevelType w:val="multilevel"/>
    <w:tmpl w:val="A80A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D8460F"/>
    <w:multiLevelType w:val="multilevel"/>
    <w:tmpl w:val="E6A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4"/>
  </w:num>
  <w:num w:numId="5">
    <w:abstractNumId w:val="10"/>
  </w:num>
  <w:num w:numId="6">
    <w:abstractNumId w:val="21"/>
  </w:num>
  <w:num w:numId="7">
    <w:abstractNumId w:val="3"/>
  </w:num>
  <w:num w:numId="8">
    <w:abstractNumId w:val="6"/>
  </w:num>
  <w:num w:numId="9">
    <w:abstractNumId w:val="1"/>
  </w:num>
  <w:num w:numId="10">
    <w:abstractNumId w:val="20"/>
  </w:num>
  <w:num w:numId="11">
    <w:abstractNumId w:val="2"/>
  </w:num>
  <w:num w:numId="12">
    <w:abstractNumId w:val="12"/>
  </w:num>
  <w:num w:numId="13">
    <w:abstractNumId w:val="0"/>
  </w:num>
  <w:num w:numId="14">
    <w:abstractNumId w:val="24"/>
  </w:num>
  <w:num w:numId="15">
    <w:abstractNumId w:val="17"/>
  </w:num>
  <w:num w:numId="16">
    <w:abstractNumId w:val="5"/>
  </w:num>
  <w:num w:numId="17">
    <w:abstractNumId w:val="7"/>
  </w:num>
  <w:num w:numId="18">
    <w:abstractNumId w:val="11"/>
  </w:num>
  <w:num w:numId="19">
    <w:abstractNumId w:val="23"/>
  </w:num>
  <w:num w:numId="20">
    <w:abstractNumId w:val="26"/>
  </w:num>
  <w:num w:numId="21">
    <w:abstractNumId w:val="25"/>
  </w:num>
  <w:num w:numId="22">
    <w:abstractNumId w:val="9"/>
  </w:num>
  <w:num w:numId="23">
    <w:abstractNumId w:val="19"/>
  </w:num>
  <w:num w:numId="24">
    <w:abstractNumId w:val="15"/>
  </w:num>
  <w:num w:numId="25">
    <w:abstractNumId w:val="22"/>
  </w:num>
  <w:num w:numId="26">
    <w:abstractNumId w:val="16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6C2"/>
    <w:rsid w:val="00050039"/>
    <w:rsid w:val="002D1F52"/>
    <w:rsid w:val="00357B86"/>
    <w:rsid w:val="00394344"/>
    <w:rsid w:val="004C418A"/>
    <w:rsid w:val="004D565A"/>
    <w:rsid w:val="007A74F3"/>
    <w:rsid w:val="007D48DF"/>
    <w:rsid w:val="007E0DC6"/>
    <w:rsid w:val="008E7552"/>
    <w:rsid w:val="00902996"/>
    <w:rsid w:val="00AB5E27"/>
    <w:rsid w:val="00AD335D"/>
    <w:rsid w:val="00AE2D46"/>
    <w:rsid w:val="00AF08F5"/>
    <w:rsid w:val="00BB25E8"/>
    <w:rsid w:val="00C062F0"/>
    <w:rsid w:val="00D70DE5"/>
    <w:rsid w:val="00E2630A"/>
    <w:rsid w:val="00FB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5A"/>
  </w:style>
  <w:style w:type="paragraph" w:styleId="1">
    <w:name w:val="heading 1"/>
    <w:basedOn w:val="a"/>
    <w:link w:val="10"/>
    <w:uiPriority w:val="9"/>
    <w:qFormat/>
    <w:rsid w:val="007E0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E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76C2"/>
  </w:style>
  <w:style w:type="paragraph" w:styleId="a5">
    <w:name w:val="footer"/>
    <w:basedOn w:val="a"/>
    <w:link w:val="a6"/>
    <w:uiPriority w:val="99"/>
    <w:unhideWhenUsed/>
    <w:rsid w:val="00FB7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76C2"/>
  </w:style>
  <w:style w:type="paragraph" w:styleId="a7">
    <w:name w:val="Balloon Text"/>
    <w:basedOn w:val="a"/>
    <w:link w:val="a8"/>
    <w:uiPriority w:val="99"/>
    <w:semiHidden/>
    <w:unhideWhenUsed/>
    <w:rsid w:val="00FB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76C2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FB76C2"/>
  </w:style>
  <w:style w:type="paragraph" w:styleId="a9">
    <w:name w:val="List Paragraph"/>
    <w:basedOn w:val="a"/>
    <w:uiPriority w:val="34"/>
    <w:qFormat/>
    <w:rsid w:val="00FB76C2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E0D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lleft">
    <w:name w:val="fl_left"/>
    <w:basedOn w:val="a"/>
    <w:rsid w:val="007E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7E0D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B5E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AB5E27"/>
  </w:style>
  <w:style w:type="character" w:customStyle="1" w:styleId="reference-text">
    <w:name w:val="reference-text"/>
    <w:basedOn w:val="a0"/>
    <w:rsid w:val="00AE2D46"/>
  </w:style>
  <w:style w:type="paragraph" w:styleId="ab">
    <w:name w:val="Normal (Web)"/>
    <w:basedOn w:val="a"/>
    <w:uiPriority w:val="99"/>
    <w:unhideWhenUsed/>
    <w:rsid w:val="00AE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8E75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Strong"/>
    <w:basedOn w:val="a0"/>
    <w:uiPriority w:val="22"/>
    <w:qFormat/>
    <w:rsid w:val="008E7552"/>
    <w:rPr>
      <w:b/>
      <w:bCs/>
    </w:rPr>
  </w:style>
  <w:style w:type="paragraph" w:customStyle="1" w:styleId="Default">
    <w:name w:val="Default"/>
    <w:rsid w:val="00D70D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1%85%D0%BD%D1%96%D1%87%D0%BD%D0%B5_%D0%B7%D0%B0%D0%B2%D0%B4%D0%B0%D0%BD%D0%BD%D1%8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24</Pages>
  <Words>36331</Words>
  <Characters>20709</Characters>
  <Application>Microsoft Office Word</Application>
  <DocSecurity>0</DocSecurity>
  <Lines>172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9</cp:revision>
  <dcterms:created xsi:type="dcterms:W3CDTF">2019-12-07T19:59:00Z</dcterms:created>
  <dcterms:modified xsi:type="dcterms:W3CDTF">2020-11-18T12:54:00Z</dcterms:modified>
</cp:coreProperties>
</file>