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B6584" w14:textId="77777777" w:rsidR="00CC09EE" w:rsidRPr="008D405E" w:rsidRDefault="00CC09E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CB2684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3580274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262E3A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6C32F8B" w14:textId="77777777" w:rsidR="0046057C" w:rsidRPr="008D405E" w:rsidRDefault="0046057C" w:rsidP="00CC09EE">
      <w:pPr>
        <w:rPr>
          <w:rFonts w:ascii="Arial" w:hAnsi="Arial" w:cs="Arial"/>
          <w:lang w:val="es-ES"/>
        </w:rPr>
      </w:pPr>
    </w:p>
    <w:p w14:paraId="2903A6B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C2076D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47B7882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1FCAF6B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868462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358981D" w14:textId="77777777" w:rsidR="00CC09EE" w:rsidRDefault="00723078" w:rsidP="007A3B4E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 xml:space="preserve">Tinción </w:t>
      </w:r>
      <w:r w:rsidR="007D250C">
        <w:rPr>
          <w:rFonts w:ascii="Arial" w:hAnsi="Arial" w:cs="Arial"/>
          <w:sz w:val="56"/>
          <w:lang w:val="es-ES"/>
        </w:rPr>
        <w:t>para</w:t>
      </w:r>
    </w:p>
    <w:p w14:paraId="58D08F16" w14:textId="77777777" w:rsidR="007D250C" w:rsidRPr="008D405E" w:rsidRDefault="007D250C" w:rsidP="007A3B4E">
      <w:pPr>
        <w:jc w:val="center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sz w:val="56"/>
          <w:lang w:val="es-ES"/>
        </w:rPr>
        <w:t>citometría</w:t>
      </w:r>
      <w:proofErr w:type="spellEnd"/>
      <w:r>
        <w:rPr>
          <w:rFonts w:ascii="Arial" w:hAnsi="Arial" w:cs="Arial"/>
          <w:sz w:val="56"/>
          <w:lang w:val="es-ES"/>
        </w:rPr>
        <w:t xml:space="preserve"> de flujo</w:t>
      </w:r>
    </w:p>
    <w:p w14:paraId="540E372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067A0A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28BD2D4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92401E2" w14:textId="77777777" w:rsidR="007A3B4E" w:rsidRPr="008D405E" w:rsidRDefault="007A3B4E" w:rsidP="00CC09EE">
      <w:pPr>
        <w:rPr>
          <w:rFonts w:ascii="Arial" w:hAnsi="Arial" w:cs="Arial"/>
          <w:lang w:val="es-ES"/>
        </w:rPr>
      </w:pPr>
    </w:p>
    <w:p w14:paraId="65690009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833374F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FDD839A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600E83B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7E0A68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22F8A17F" w14:textId="77777777" w:rsidTr="008C4612">
        <w:trPr>
          <w:trHeight w:val="336"/>
          <w:jc w:val="center"/>
        </w:trPr>
        <w:tc>
          <w:tcPr>
            <w:tcW w:w="1060" w:type="dxa"/>
            <w:vAlign w:val="center"/>
          </w:tcPr>
          <w:p w14:paraId="7060693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3DB178B0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5C6FCEC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485C962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78E5C6CE" w14:textId="77777777" w:rsidTr="008C4612">
        <w:trPr>
          <w:trHeight w:val="312"/>
          <w:jc w:val="center"/>
        </w:trPr>
        <w:tc>
          <w:tcPr>
            <w:tcW w:w="1060" w:type="dxa"/>
            <w:vAlign w:val="center"/>
          </w:tcPr>
          <w:p w14:paraId="37584461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5043FC67" w14:textId="5A87EC43" w:rsidR="00CC09EE" w:rsidRPr="008D405E" w:rsidRDefault="00A158B3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B36D9F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62552E80" w14:textId="119F88FC" w:rsidR="00CC09EE" w:rsidRPr="008D405E" w:rsidRDefault="008C4612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36E5F791" w14:textId="77777777" w:rsidTr="008C4612">
        <w:trPr>
          <w:trHeight w:val="336"/>
          <w:jc w:val="center"/>
        </w:trPr>
        <w:tc>
          <w:tcPr>
            <w:tcW w:w="1060" w:type="dxa"/>
            <w:vAlign w:val="center"/>
          </w:tcPr>
          <w:p w14:paraId="2208B2A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42BAF7E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19C53216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3D1F2F50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066E82D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54B2239F" w14:textId="77777777" w:rsidTr="008C4612">
        <w:trPr>
          <w:trHeight w:val="312"/>
          <w:jc w:val="center"/>
        </w:trPr>
        <w:tc>
          <w:tcPr>
            <w:tcW w:w="1060" w:type="dxa"/>
            <w:vAlign w:val="center"/>
          </w:tcPr>
          <w:p w14:paraId="2F573AD6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4078F052" w14:textId="5CEC04C0" w:rsidR="00CC09EE" w:rsidRPr="008D405E" w:rsidRDefault="008C4612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7AA845B0" w14:textId="7960208F" w:rsidR="00CC09EE" w:rsidRPr="008D405E" w:rsidRDefault="008C4612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24867137" w14:textId="69349B02" w:rsidR="00CC09EE" w:rsidRPr="008D405E" w:rsidRDefault="008C4612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510D6008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0929E182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26BD0076" w14:textId="61DBAB86" w:rsidR="00524566" w:rsidRPr="008D405E" w:rsidRDefault="00723078" w:rsidP="00C242E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Realizar una tinción de superficie e intracelular de células linfoides </w:t>
      </w:r>
      <w:r w:rsidRPr="00723078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 xml:space="preserve">su posterior </w:t>
      </w:r>
      <w:r w:rsidRPr="00723078">
        <w:rPr>
          <w:rFonts w:ascii="Arial" w:hAnsi="Arial" w:cs="Arial"/>
        </w:rPr>
        <w:t>análisis por citometría de flujo</w:t>
      </w:r>
      <w:r>
        <w:rPr>
          <w:rFonts w:ascii="Arial" w:hAnsi="Arial" w:cs="Arial"/>
        </w:rPr>
        <w:t>.</w:t>
      </w:r>
    </w:p>
    <w:p w14:paraId="3BC7663D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6BAA14EA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76F13E47" w14:textId="4FFD5064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Este procedimiento involucra a todo el personal técnico, científico y estudiantes que </w:t>
      </w:r>
      <w:r w:rsidR="00723078">
        <w:rPr>
          <w:rFonts w:ascii="Arial" w:hAnsi="Arial" w:cs="Arial"/>
          <w:lang w:val="es-ES"/>
        </w:rPr>
        <w:t xml:space="preserve">deseen </w:t>
      </w:r>
      <w:r w:rsidR="00723078">
        <w:rPr>
          <w:rFonts w:ascii="Arial" w:hAnsi="Arial" w:cs="Arial"/>
        </w:rPr>
        <w:t xml:space="preserve">Realizar una tinción de superficie e intracelular de células linfoides </w:t>
      </w:r>
      <w:r w:rsidR="00723078" w:rsidRPr="00723078">
        <w:rPr>
          <w:rFonts w:ascii="Arial" w:hAnsi="Arial" w:cs="Arial"/>
        </w:rPr>
        <w:t xml:space="preserve">para </w:t>
      </w:r>
      <w:r w:rsidR="00723078">
        <w:rPr>
          <w:rFonts w:ascii="Arial" w:hAnsi="Arial" w:cs="Arial"/>
        </w:rPr>
        <w:t xml:space="preserve">su posterior </w:t>
      </w:r>
      <w:r w:rsidR="00723078" w:rsidRPr="00723078">
        <w:rPr>
          <w:rFonts w:ascii="Arial" w:hAnsi="Arial" w:cs="Arial"/>
        </w:rPr>
        <w:t>análisis por citometría de flujo</w:t>
      </w:r>
      <w:r w:rsidR="00723078">
        <w:rPr>
          <w:rFonts w:ascii="Arial" w:hAnsi="Arial" w:cs="Arial"/>
        </w:rPr>
        <w:t xml:space="preserve"> </w:t>
      </w:r>
      <w:r w:rsidRPr="008D405E">
        <w:rPr>
          <w:rFonts w:ascii="Arial" w:hAnsi="Arial" w:cs="Arial"/>
          <w:lang w:val="es-ES"/>
        </w:rPr>
        <w:t xml:space="preserve">en </w:t>
      </w:r>
      <w:r w:rsidR="00340C32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340C32" w:rsidRPr="008D405E">
        <w:rPr>
          <w:rFonts w:ascii="Arial" w:hAnsi="Arial" w:cs="Arial"/>
          <w:szCs w:val="24"/>
          <w:lang w:val="es-ES"/>
        </w:rPr>
        <w:t xml:space="preserve"> del </w:t>
      </w:r>
      <w:r w:rsidR="00340C32">
        <w:rPr>
          <w:rFonts w:ascii="Arial" w:hAnsi="Arial" w:cs="Arial"/>
          <w:szCs w:val="24"/>
          <w:lang w:val="es-ES"/>
        </w:rPr>
        <w:t xml:space="preserve">Instituto Nacional de Salud </w:t>
      </w:r>
      <w:r w:rsidR="00340C32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1FEF31F1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365B9FAD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7409815E" w14:textId="580EACA4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340C32">
        <w:rPr>
          <w:rFonts w:ascii="Arial" w:hAnsi="Arial" w:cs="Arial"/>
          <w:lang w:val="es-ES"/>
        </w:rPr>
        <w:t xml:space="preserve"> </w:t>
      </w:r>
      <w:r w:rsidR="00340C32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340C32" w:rsidRPr="008D405E">
        <w:rPr>
          <w:rFonts w:ascii="Arial" w:hAnsi="Arial" w:cs="Arial"/>
          <w:szCs w:val="24"/>
          <w:lang w:val="es-ES"/>
        </w:rPr>
        <w:t xml:space="preserve"> del </w:t>
      </w:r>
      <w:r w:rsidR="00340C32">
        <w:rPr>
          <w:rFonts w:ascii="Arial" w:hAnsi="Arial" w:cs="Arial"/>
          <w:szCs w:val="24"/>
          <w:lang w:val="es-ES"/>
        </w:rPr>
        <w:t xml:space="preserve">Instituto Nacional de Salud </w:t>
      </w:r>
      <w:r w:rsidR="00340C32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2BB4E4F7" w14:textId="77777777" w:rsidR="00524566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55C0AE46" w14:textId="77777777" w:rsidR="003000D6" w:rsidRDefault="003000D6" w:rsidP="003000D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debe de dar seguimiento a la norma oficial mexicana NOM-087-ECOL-1995, que establece los requisitos para la separación, envasado, almacenamiento, recolección, transporte, tratamiento y disposición final de los residuos peligrosos biológico-infecciosos, que se generan en establecimientos que presten atención médica.</w:t>
      </w:r>
    </w:p>
    <w:p w14:paraId="5BEA8566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4F0C8F51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2FE2FA88" w14:textId="77777777" w:rsidR="00311447" w:rsidRPr="00311447" w:rsidRDefault="00311447" w:rsidP="00311447">
      <w:pPr>
        <w:ind w:left="360"/>
        <w:jc w:val="both"/>
        <w:rPr>
          <w:rFonts w:ascii="Arial" w:hAnsi="Arial" w:cs="Arial"/>
          <w:u w:val="single"/>
          <w:lang w:val="es-ES"/>
        </w:rPr>
      </w:pPr>
      <w:r w:rsidRPr="00311447">
        <w:rPr>
          <w:rFonts w:ascii="Arial" w:hAnsi="Arial" w:cs="Arial"/>
          <w:u w:val="single"/>
          <w:lang w:val="es-ES"/>
        </w:rPr>
        <w:t>Tinción de superficie</w:t>
      </w:r>
    </w:p>
    <w:p w14:paraId="31B200A9" w14:textId="77777777" w:rsidR="00BF0F50" w:rsidRDefault="00BF0F50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BF0F50">
        <w:rPr>
          <w:rFonts w:ascii="Arial" w:hAnsi="Arial" w:cs="Arial"/>
          <w:lang w:val="es-ES"/>
        </w:rPr>
        <w:t>Colocar 1.5</w:t>
      </w:r>
      <w:r>
        <w:rPr>
          <w:rFonts w:ascii="Arial" w:hAnsi="Arial" w:cs="Arial"/>
          <w:lang w:val="es-ES"/>
        </w:rPr>
        <w:t xml:space="preserve"> </w:t>
      </w:r>
      <w:r w:rsidRPr="00BF0F50">
        <w:rPr>
          <w:rFonts w:ascii="Arial" w:hAnsi="Arial" w:cs="Arial"/>
          <w:lang w:val="es-ES"/>
        </w:rPr>
        <w:t>x10</w:t>
      </w:r>
      <w:r>
        <w:rPr>
          <w:rFonts w:ascii="Calibri" w:hAnsi="Calibri" w:cs="Arial"/>
          <w:lang w:val="es-ES"/>
        </w:rPr>
        <w:t>⁶</w:t>
      </w:r>
      <w:r w:rsidRPr="00BF0F50">
        <w:rPr>
          <w:rFonts w:ascii="Arial" w:hAnsi="Arial" w:cs="Arial"/>
          <w:lang w:val="es-ES"/>
        </w:rPr>
        <w:t xml:space="preserve"> células en tubos para </w:t>
      </w:r>
      <w:proofErr w:type="spellStart"/>
      <w:r w:rsidRPr="00BF0F50">
        <w:rPr>
          <w:rFonts w:ascii="Arial" w:hAnsi="Arial" w:cs="Arial"/>
          <w:lang w:val="es-ES"/>
        </w:rPr>
        <w:t>citometría</w:t>
      </w:r>
      <w:proofErr w:type="spellEnd"/>
      <w:r>
        <w:rPr>
          <w:rFonts w:ascii="Arial" w:hAnsi="Arial" w:cs="Arial"/>
          <w:lang w:val="es-ES"/>
        </w:rPr>
        <w:t xml:space="preserve"> de </w:t>
      </w:r>
      <w:r w:rsidRPr="00BF0F50">
        <w:rPr>
          <w:rFonts w:ascii="Arial" w:hAnsi="Arial" w:cs="Arial"/>
          <w:lang w:val="es-ES"/>
        </w:rPr>
        <w:t>flujo, centrifugar a 1500</w:t>
      </w:r>
      <w:r w:rsidR="00311447">
        <w:rPr>
          <w:rFonts w:ascii="Arial" w:hAnsi="Arial" w:cs="Arial"/>
          <w:lang w:val="es-ES"/>
        </w:rPr>
        <w:t>rpm</w:t>
      </w:r>
      <w:r>
        <w:rPr>
          <w:rFonts w:ascii="Arial" w:hAnsi="Arial" w:cs="Arial"/>
          <w:lang w:val="es-ES"/>
        </w:rPr>
        <w:t>/</w:t>
      </w:r>
      <w:r w:rsidR="00777010" w:rsidRPr="00BF0F50">
        <w:rPr>
          <w:rFonts w:ascii="Arial" w:hAnsi="Arial" w:cs="Arial"/>
          <w:lang w:val="es-ES"/>
        </w:rPr>
        <w:t>4°C</w:t>
      </w:r>
      <w:r w:rsidR="00777010">
        <w:rPr>
          <w:rFonts w:ascii="Arial" w:hAnsi="Arial" w:cs="Arial"/>
          <w:lang w:val="es-ES"/>
        </w:rPr>
        <w:t xml:space="preserve"> /</w:t>
      </w:r>
      <w:r w:rsidRPr="00BF0F50">
        <w:rPr>
          <w:rFonts w:ascii="Arial" w:hAnsi="Arial" w:cs="Arial"/>
          <w:lang w:val="es-ES"/>
        </w:rPr>
        <w:t>5 minutos</w:t>
      </w:r>
      <w:r w:rsidR="009A2FEE">
        <w:rPr>
          <w:rFonts w:ascii="Arial" w:hAnsi="Arial" w:cs="Arial"/>
          <w:lang w:val="es-ES"/>
        </w:rPr>
        <w:t xml:space="preserve">. </w:t>
      </w:r>
      <w:proofErr w:type="spellStart"/>
      <w:r w:rsidR="009A2FEE">
        <w:rPr>
          <w:rFonts w:ascii="Arial" w:hAnsi="Arial" w:cs="Arial"/>
          <w:lang w:val="es-ES"/>
        </w:rPr>
        <w:t>R</w:t>
      </w:r>
      <w:r w:rsidRPr="00BF0F50">
        <w:rPr>
          <w:rFonts w:ascii="Arial" w:hAnsi="Arial" w:cs="Arial"/>
          <w:lang w:val="es-ES"/>
        </w:rPr>
        <w:t>esuspender</w:t>
      </w:r>
      <w:proofErr w:type="spellEnd"/>
      <w:r w:rsidRPr="00BF0F50">
        <w:rPr>
          <w:rFonts w:ascii="Arial" w:hAnsi="Arial" w:cs="Arial"/>
          <w:lang w:val="es-ES"/>
        </w:rPr>
        <w:t xml:space="preserve"> </w:t>
      </w:r>
      <w:r w:rsidR="00311447">
        <w:rPr>
          <w:rFonts w:ascii="Arial" w:hAnsi="Arial" w:cs="Arial"/>
          <w:lang w:val="es-ES"/>
        </w:rPr>
        <w:t>e</w:t>
      </w:r>
      <w:r>
        <w:rPr>
          <w:rFonts w:ascii="Arial" w:hAnsi="Arial" w:cs="Arial"/>
          <w:lang w:val="es-ES"/>
        </w:rPr>
        <w:t>n PBS</w:t>
      </w:r>
      <w:r w:rsidR="00311447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1X y</w:t>
      </w:r>
      <w:r w:rsidR="009A2FEE">
        <w:rPr>
          <w:rFonts w:ascii="Arial" w:hAnsi="Arial" w:cs="Arial"/>
          <w:lang w:val="es-ES"/>
        </w:rPr>
        <w:t xml:space="preserve"> </w:t>
      </w:r>
      <w:r w:rsidR="00777010">
        <w:rPr>
          <w:rFonts w:ascii="Arial" w:hAnsi="Arial" w:cs="Arial"/>
          <w:lang w:val="es-ES"/>
        </w:rPr>
        <w:t>SFB</w:t>
      </w:r>
      <w:r w:rsidR="009A2FEE">
        <w:rPr>
          <w:rFonts w:ascii="Arial" w:hAnsi="Arial" w:cs="Arial"/>
          <w:lang w:val="es-ES"/>
        </w:rPr>
        <w:t xml:space="preserve"> </w:t>
      </w:r>
      <w:r w:rsidR="009A2FEE" w:rsidRPr="00BF0F50">
        <w:rPr>
          <w:rFonts w:ascii="Arial" w:hAnsi="Arial" w:cs="Arial"/>
          <w:lang w:val="es-ES"/>
        </w:rPr>
        <w:t>2%</w:t>
      </w:r>
      <w:r w:rsidR="00777010">
        <w:rPr>
          <w:rFonts w:ascii="Arial" w:hAnsi="Arial" w:cs="Arial"/>
          <w:lang w:val="es-ES"/>
        </w:rPr>
        <w:t xml:space="preserve"> (</w:t>
      </w:r>
      <w:r w:rsidR="00311447">
        <w:rPr>
          <w:rFonts w:ascii="Arial" w:hAnsi="Arial" w:cs="Arial"/>
          <w:lang w:val="es-ES"/>
        </w:rPr>
        <w:t>2</w:t>
      </w:r>
      <w:r w:rsidR="00777010">
        <w:rPr>
          <w:rFonts w:ascii="Arial" w:hAnsi="Arial" w:cs="Arial"/>
          <w:lang w:val="es-ES"/>
        </w:rPr>
        <w:t>00µ</w:t>
      </w:r>
      <w:r w:rsidR="009A2FEE">
        <w:rPr>
          <w:rFonts w:ascii="Arial" w:hAnsi="Arial" w:cs="Arial"/>
          <w:lang w:val="es-ES"/>
        </w:rPr>
        <w:t>l</w:t>
      </w:r>
      <w:r w:rsidR="00777010">
        <w:rPr>
          <w:rFonts w:ascii="Arial" w:hAnsi="Arial" w:cs="Arial"/>
          <w:lang w:val="es-ES"/>
        </w:rPr>
        <w:t>)</w:t>
      </w:r>
      <w:r>
        <w:rPr>
          <w:rFonts w:ascii="Arial" w:hAnsi="Arial" w:cs="Arial"/>
          <w:lang w:val="es-ES"/>
        </w:rPr>
        <w:t>.</w:t>
      </w:r>
    </w:p>
    <w:p w14:paraId="14D0114A" w14:textId="77777777" w:rsidR="00311447" w:rsidRDefault="00311447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Colocar 2µl gama globulinas humanas e incubar 2</w:t>
      </w:r>
      <w:r w:rsidRPr="00BF0F50">
        <w:rPr>
          <w:rFonts w:ascii="Arial" w:hAnsi="Arial" w:cs="Arial"/>
          <w:lang w:val="es-ES"/>
        </w:rPr>
        <w:t>0 minutos</w:t>
      </w:r>
      <w:r>
        <w:rPr>
          <w:rFonts w:ascii="Arial" w:hAnsi="Arial" w:cs="Arial"/>
          <w:lang w:val="es-ES"/>
        </w:rPr>
        <w:t>/</w:t>
      </w:r>
      <w:r w:rsidRPr="00BF0F50">
        <w:rPr>
          <w:rFonts w:ascii="Arial" w:hAnsi="Arial" w:cs="Arial"/>
          <w:lang w:val="es-ES"/>
        </w:rPr>
        <w:t>obscuridad</w:t>
      </w:r>
      <w:r>
        <w:rPr>
          <w:rFonts w:ascii="Arial" w:hAnsi="Arial" w:cs="Arial"/>
          <w:lang w:val="es-ES"/>
        </w:rPr>
        <w:t>/4ºC.</w:t>
      </w:r>
    </w:p>
    <w:p w14:paraId="0D33F8B6" w14:textId="77777777" w:rsidR="00BF0F50" w:rsidRDefault="00BF0F50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</w:t>
      </w:r>
      <w:r w:rsidRPr="00BF0F50">
        <w:rPr>
          <w:rFonts w:ascii="Arial" w:hAnsi="Arial" w:cs="Arial"/>
          <w:lang w:val="es-ES"/>
        </w:rPr>
        <w:t>olocar antic</w:t>
      </w:r>
      <w:r w:rsidR="00D91F36">
        <w:rPr>
          <w:rFonts w:ascii="Arial" w:hAnsi="Arial" w:cs="Arial"/>
          <w:lang w:val="es-ES"/>
        </w:rPr>
        <w:t>uerpos de superficie</w:t>
      </w:r>
      <w:r w:rsidR="00311447">
        <w:rPr>
          <w:rFonts w:ascii="Arial" w:hAnsi="Arial" w:cs="Arial"/>
          <w:lang w:val="es-ES"/>
        </w:rPr>
        <w:t xml:space="preserve"> titulados</w:t>
      </w:r>
      <w:r w:rsidR="00777010">
        <w:rPr>
          <w:rFonts w:ascii="Arial" w:hAnsi="Arial" w:cs="Arial"/>
          <w:lang w:val="es-ES"/>
        </w:rPr>
        <w:t>,</w:t>
      </w:r>
      <w:r w:rsidR="00AD1D67">
        <w:rPr>
          <w:rFonts w:ascii="Arial" w:hAnsi="Arial" w:cs="Arial"/>
          <w:lang w:val="es-ES"/>
        </w:rPr>
        <w:t xml:space="preserve"> incubar</w:t>
      </w:r>
      <w:r w:rsidR="00D91F36">
        <w:rPr>
          <w:rFonts w:ascii="Arial" w:hAnsi="Arial" w:cs="Arial"/>
          <w:lang w:val="es-ES"/>
        </w:rPr>
        <w:t xml:space="preserve"> 3</w:t>
      </w:r>
      <w:r w:rsidRPr="00BF0F50">
        <w:rPr>
          <w:rFonts w:ascii="Arial" w:hAnsi="Arial" w:cs="Arial"/>
          <w:lang w:val="es-ES"/>
        </w:rPr>
        <w:t>0 minutos</w:t>
      </w:r>
      <w:r>
        <w:rPr>
          <w:rFonts w:ascii="Arial" w:hAnsi="Arial" w:cs="Arial"/>
          <w:lang w:val="es-ES"/>
        </w:rPr>
        <w:t>/</w:t>
      </w:r>
      <w:r w:rsidRPr="00BF0F50">
        <w:rPr>
          <w:rFonts w:ascii="Arial" w:hAnsi="Arial" w:cs="Arial"/>
          <w:lang w:val="es-ES"/>
        </w:rPr>
        <w:t>obscuridad</w:t>
      </w:r>
      <w:r w:rsidR="00311447">
        <w:rPr>
          <w:rFonts w:ascii="Arial" w:hAnsi="Arial" w:cs="Arial"/>
          <w:lang w:val="es-ES"/>
        </w:rPr>
        <w:t>/4ºC</w:t>
      </w:r>
      <w:r>
        <w:rPr>
          <w:rFonts w:ascii="Arial" w:hAnsi="Arial" w:cs="Arial"/>
          <w:lang w:val="es-ES"/>
        </w:rPr>
        <w:t xml:space="preserve">. Lavar </w:t>
      </w:r>
      <w:r w:rsidR="00D91F36">
        <w:rPr>
          <w:rFonts w:ascii="Arial" w:hAnsi="Arial" w:cs="Arial"/>
          <w:lang w:val="es-ES"/>
        </w:rPr>
        <w:t xml:space="preserve">una vez </w:t>
      </w:r>
      <w:r w:rsidRPr="00BF0F50">
        <w:rPr>
          <w:rFonts w:ascii="Arial" w:hAnsi="Arial" w:cs="Arial"/>
          <w:lang w:val="es-ES"/>
        </w:rPr>
        <w:t>con PBS</w:t>
      </w:r>
      <w:r w:rsidR="00311447">
        <w:rPr>
          <w:rFonts w:ascii="Arial" w:hAnsi="Arial" w:cs="Arial"/>
          <w:lang w:val="es-ES"/>
        </w:rPr>
        <w:t xml:space="preserve"> </w:t>
      </w:r>
      <w:r w:rsidRPr="00BF0F50">
        <w:rPr>
          <w:rFonts w:ascii="Arial" w:hAnsi="Arial" w:cs="Arial"/>
          <w:lang w:val="es-ES"/>
        </w:rPr>
        <w:t xml:space="preserve">1X </w:t>
      </w:r>
      <w:r>
        <w:rPr>
          <w:rFonts w:ascii="Arial" w:hAnsi="Arial" w:cs="Arial"/>
          <w:lang w:val="es-ES"/>
        </w:rPr>
        <w:t>y</w:t>
      </w:r>
      <w:r w:rsidR="009A2FEE">
        <w:rPr>
          <w:rFonts w:ascii="Arial" w:hAnsi="Arial" w:cs="Arial"/>
          <w:lang w:val="es-ES"/>
        </w:rPr>
        <w:t xml:space="preserve"> </w:t>
      </w:r>
      <w:r w:rsidR="00777010">
        <w:rPr>
          <w:rFonts w:ascii="Arial" w:hAnsi="Arial" w:cs="Arial"/>
          <w:lang w:val="es-ES"/>
        </w:rPr>
        <w:t>SFB</w:t>
      </w:r>
      <w:r w:rsidR="009A2FEE">
        <w:rPr>
          <w:rFonts w:ascii="Arial" w:hAnsi="Arial" w:cs="Arial"/>
          <w:lang w:val="es-ES"/>
        </w:rPr>
        <w:t xml:space="preserve"> </w:t>
      </w:r>
      <w:r w:rsidR="009A2FEE" w:rsidRPr="00BF0F50">
        <w:rPr>
          <w:rFonts w:ascii="Arial" w:hAnsi="Arial" w:cs="Arial"/>
          <w:lang w:val="es-ES"/>
        </w:rPr>
        <w:t>2%</w:t>
      </w:r>
      <w:r w:rsidR="00777010">
        <w:rPr>
          <w:rFonts w:ascii="Arial" w:hAnsi="Arial" w:cs="Arial"/>
          <w:lang w:val="es-ES"/>
        </w:rPr>
        <w:t xml:space="preserve"> (</w:t>
      </w:r>
      <w:r w:rsidR="00777010" w:rsidRPr="00BF0F50">
        <w:rPr>
          <w:rFonts w:ascii="Arial" w:hAnsi="Arial" w:cs="Arial"/>
          <w:lang w:val="es-ES"/>
        </w:rPr>
        <w:t>3ml</w:t>
      </w:r>
      <w:r w:rsidR="00777010">
        <w:rPr>
          <w:rFonts w:ascii="Arial" w:hAnsi="Arial" w:cs="Arial"/>
          <w:lang w:val="es-ES"/>
        </w:rPr>
        <w:t>)</w:t>
      </w:r>
      <w:r w:rsidR="003000D6">
        <w:rPr>
          <w:rFonts w:ascii="Arial" w:hAnsi="Arial" w:cs="Arial"/>
          <w:lang w:val="es-ES"/>
        </w:rPr>
        <w:t>.</w:t>
      </w:r>
    </w:p>
    <w:p w14:paraId="1DD913C5" w14:textId="77777777" w:rsidR="00BF0F50" w:rsidRDefault="00BF0F50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</w:t>
      </w:r>
      <w:r w:rsidRPr="00BF0F50">
        <w:rPr>
          <w:rFonts w:ascii="Arial" w:hAnsi="Arial" w:cs="Arial"/>
          <w:lang w:val="es-ES"/>
        </w:rPr>
        <w:t xml:space="preserve">entrifugar a 1500 </w:t>
      </w:r>
      <w:r w:rsidR="00311447">
        <w:rPr>
          <w:rFonts w:ascii="Arial" w:hAnsi="Arial" w:cs="Arial"/>
          <w:lang w:val="es-ES"/>
        </w:rPr>
        <w:t>rpm</w:t>
      </w:r>
      <w:r>
        <w:rPr>
          <w:rFonts w:ascii="Arial" w:hAnsi="Arial" w:cs="Arial"/>
          <w:lang w:val="es-ES"/>
        </w:rPr>
        <w:t>/</w:t>
      </w:r>
      <w:r w:rsidR="00777010" w:rsidRPr="00BF0F50">
        <w:rPr>
          <w:rFonts w:ascii="Arial" w:hAnsi="Arial" w:cs="Arial"/>
          <w:lang w:val="es-ES"/>
        </w:rPr>
        <w:t>4°C</w:t>
      </w:r>
      <w:r w:rsidR="00777010">
        <w:rPr>
          <w:rFonts w:ascii="Arial" w:hAnsi="Arial" w:cs="Arial"/>
          <w:lang w:val="es-ES"/>
        </w:rPr>
        <w:t>/</w:t>
      </w:r>
      <w:r>
        <w:rPr>
          <w:rFonts w:ascii="Arial" w:hAnsi="Arial" w:cs="Arial"/>
          <w:lang w:val="es-ES"/>
        </w:rPr>
        <w:t xml:space="preserve"> </w:t>
      </w:r>
      <w:r w:rsidRPr="00BF0F50">
        <w:rPr>
          <w:rFonts w:ascii="Arial" w:hAnsi="Arial" w:cs="Arial"/>
          <w:lang w:val="es-ES"/>
        </w:rPr>
        <w:t>5 minutos</w:t>
      </w:r>
      <w:r w:rsidR="003000D6">
        <w:rPr>
          <w:rFonts w:ascii="Arial" w:hAnsi="Arial" w:cs="Arial"/>
          <w:lang w:val="es-ES"/>
        </w:rPr>
        <w:t>.</w:t>
      </w:r>
    </w:p>
    <w:p w14:paraId="2BD82224" w14:textId="77777777" w:rsidR="00BF0F50" w:rsidRDefault="00BF0F50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</w:t>
      </w:r>
      <w:r w:rsidRPr="00BF0F50">
        <w:rPr>
          <w:rFonts w:ascii="Arial" w:hAnsi="Arial" w:cs="Arial"/>
          <w:lang w:val="es-ES"/>
        </w:rPr>
        <w:t>dici</w:t>
      </w:r>
      <w:r>
        <w:rPr>
          <w:rFonts w:ascii="Arial" w:hAnsi="Arial" w:cs="Arial"/>
          <w:lang w:val="es-ES"/>
        </w:rPr>
        <w:t xml:space="preserve">onar </w:t>
      </w:r>
      <w:r w:rsidR="00777010">
        <w:rPr>
          <w:rFonts w:ascii="Arial" w:hAnsi="Arial" w:cs="Arial"/>
          <w:lang w:val="es-ES"/>
        </w:rPr>
        <w:t>solución fijadora (</w:t>
      </w:r>
      <w:proofErr w:type="spellStart"/>
      <w:r w:rsidR="00777010">
        <w:rPr>
          <w:rFonts w:ascii="Arial" w:hAnsi="Arial" w:cs="Arial"/>
          <w:lang w:val="es-ES"/>
        </w:rPr>
        <w:t>Biolegend</w:t>
      </w:r>
      <w:proofErr w:type="spellEnd"/>
      <w:r w:rsidR="00777010">
        <w:rPr>
          <w:rFonts w:ascii="Arial" w:hAnsi="Arial" w:cs="Arial"/>
          <w:lang w:val="es-ES"/>
        </w:rPr>
        <w:t xml:space="preserve">; </w:t>
      </w:r>
      <w:r w:rsidR="00777010" w:rsidRPr="00BF0F50">
        <w:rPr>
          <w:rFonts w:ascii="Arial" w:hAnsi="Arial" w:cs="Arial"/>
          <w:lang w:val="es-ES"/>
        </w:rPr>
        <w:t>500µL</w:t>
      </w:r>
      <w:r w:rsidR="00777010">
        <w:rPr>
          <w:rFonts w:ascii="Arial" w:hAnsi="Arial" w:cs="Arial"/>
          <w:lang w:val="es-ES"/>
        </w:rPr>
        <w:t>)</w:t>
      </w:r>
      <w:r>
        <w:rPr>
          <w:rFonts w:ascii="Arial" w:hAnsi="Arial" w:cs="Arial"/>
          <w:lang w:val="es-ES"/>
        </w:rPr>
        <w:t>,</w:t>
      </w:r>
      <w:r w:rsidRPr="00BF0F50">
        <w:rPr>
          <w:rFonts w:ascii="Arial" w:hAnsi="Arial" w:cs="Arial"/>
          <w:lang w:val="es-ES"/>
        </w:rPr>
        <w:t xml:space="preserve"> incuba</w:t>
      </w:r>
      <w:r>
        <w:rPr>
          <w:rFonts w:ascii="Arial" w:hAnsi="Arial" w:cs="Arial"/>
          <w:lang w:val="es-ES"/>
        </w:rPr>
        <w:t xml:space="preserve">r </w:t>
      </w:r>
      <w:r w:rsidR="00AD1D67">
        <w:rPr>
          <w:rFonts w:ascii="Arial" w:hAnsi="Arial" w:cs="Arial"/>
          <w:lang w:val="es-ES"/>
        </w:rPr>
        <w:t>2</w:t>
      </w:r>
      <w:r w:rsidR="00AD1D67" w:rsidRPr="00BF0F50">
        <w:rPr>
          <w:rFonts w:ascii="Arial" w:hAnsi="Arial" w:cs="Arial"/>
          <w:lang w:val="es-ES"/>
        </w:rPr>
        <w:t>0 minutos</w:t>
      </w:r>
      <w:r w:rsidR="00AD1D67">
        <w:rPr>
          <w:rFonts w:ascii="Arial" w:hAnsi="Arial" w:cs="Arial"/>
          <w:lang w:val="es-ES"/>
        </w:rPr>
        <w:t>/</w:t>
      </w:r>
      <w:r w:rsidRPr="00BF0F50">
        <w:rPr>
          <w:rFonts w:ascii="Arial" w:hAnsi="Arial" w:cs="Arial"/>
          <w:lang w:val="es-ES"/>
        </w:rPr>
        <w:t>obscuridad</w:t>
      </w:r>
      <w:r w:rsidR="00AD1D67">
        <w:rPr>
          <w:rFonts w:ascii="Arial" w:hAnsi="Arial" w:cs="Arial"/>
          <w:lang w:val="es-ES"/>
        </w:rPr>
        <w:t>/</w:t>
      </w:r>
      <w:r w:rsidR="00311447">
        <w:rPr>
          <w:rFonts w:ascii="Arial" w:hAnsi="Arial" w:cs="Arial"/>
          <w:lang w:val="es-ES"/>
        </w:rPr>
        <w:t>4ºC</w:t>
      </w:r>
      <w:r w:rsidRPr="00BF0F50">
        <w:rPr>
          <w:rFonts w:ascii="Arial" w:hAnsi="Arial" w:cs="Arial"/>
          <w:lang w:val="es-ES"/>
        </w:rPr>
        <w:t>.</w:t>
      </w:r>
    </w:p>
    <w:p w14:paraId="1DA2940D" w14:textId="77777777" w:rsidR="00BF0F50" w:rsidRDefault="00BF0F50" w:rsidP="0009168D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BF0F50">
        <w:rPr>
          <w:rFonts w:ascii="Arial" w:hAnsi="Arial" w:cs="Arial"/>
          <w:lang w:val="es-ES"/>
        </w:rPr>
        <w:lastRenderedPageBreak/>
        <w:t>Centrifugar 1500</w:t>
      </w:r>
      <w:r w:rsidR="00311447">
        <w:rPr>
          <w:rFonts w:ascii="Arial" w:hAnsi="Arial" w:cs="Arial"/>
          <w:lang w:val="es-ES"/>
        </w:rPr>
        <w:t>rpm</w:t>
      </w:r>
      <w:r w:rsidRPr="00BF0F50">
        <w:rPr>
          <w:rFonts w:ascii="Arial" w:hAnsi="Arial" w:cs="Arial"/>
          <w:lang w:val="es-ES"/>
        </w:rPr>
        <w:t xml:space="preserve">/20°C/5minutos, eliminar el sobrenadante y </w:t>
      </w:r>
      <w:proofErr w:type="spellStart"/>
      <w:r w:rsidRPr="00BF0F50">
        <w:rPr>
          <w:rFonts w:ascii="Arial" w:hAnsi="Arial" w:cs="Arial"/>
          <w:lang w:val="es-ES"/>
        </w:rPr>
        <w:t>resuspender</w:t>
      </w:r>
      <w:proofErr w:type="spellEnd"/>
      <w:r w:rsidRPr="00BF0F50">
        <w:rPr>
          <w:rFonts w:ascii="Arial" w:hAnsi="Arial" w:cs="Arial"/>
          <w:lang w:val="es-ES"/>
        </w:rPr>
        <w:t xml:space="preserve"> las células en </w:t>
      </w:r>
      <w:r w:rsidR="00311447">
        <w:rPr>
          <w:rFonts w:ascii="Arial" w:hAnsi="Arial" w:cs="Arial"/>
          <w:lang w:val="es-ES"/>
        </w:rPr>
        <w:t xml:space="preserve">200µl de </w:t>
      </w:r>
      <w:r w:rsidR="00311447" w:rsidRPr="00BF0F50">
        <w:rPr>
          <w:rFonts w:ascii="Arial" w:hAnsi="Arial" w:cs="Arial"/>
          <w:lang w:val="es-ES"/>
        </w:rPr>
        <w:t>PBS</w:t>
      </w:r>
      <w:r w:rsidR="00311447">
        <w:rPr>
          <w:rFonts w:ascii="Arial" w:hAnsi="Arial" w:cs="Arial"/>
          <w:lang w:val="es-ES"/>
        </w:rPr>
        <w:t xml:space="preserve"> </w:t>
      </w:r>
      <w:r w:rsidR="00311447" w:rsidRPr="00BF0F50">
        <w:rPr>
          <w:rFonts w:ascii="Arial" w:hAnsi="Arial" w:cs="Arial"/>
          <w:lang w:val="es-ES"/>
        </w:rPr>
        <w:t xml:space="preserve">1X </w:t>
      </w:r>
      <w:r w:rsidR="00311447">
        <w:rPr>
          <w:rFonts w:ascii="Arial" w:hAnsi="Arial" w:cs="Arial"/>
          <w:lang w:val="es-ES"/>
        </w:rPr>
        <w:t xml:space="preserve">y SFB </w:t>
      </w:r>
      <w:r w:rsidR="00311447" w:rsidRPr="00BF0F50">
        <w:rPr>
          <w:rFonts w:ascii="Arial" w:hAnsi="Arial" w:cs="Arial"/>
          <w:lang w:val="es-ES"/>
        </w:rPr>
        <w:t>2%</w:t>
      </w:r>
      <w:r w:rsidRPr="00BF0F50">
        <w:rPr>
          <w:rFonts w:ascii="Arial" w:hAnsi="Arial" w:cs="Arial"/>
          <w:lang w:val="es-ES"/>
        </w:rPr>
        <w:t>.</w:t>
      </w:r>
    </w:p>
    <w:p w14:paraId="01166974" w14:textId="77777777" w:rsidR="00EF2F19" w:rsidRPr="00BF0F50" w:rsidRDefault="00EF2F19" w:rsidP="0009168D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Analizar la</w:t>
      </w:r>
      <w:r w:rsidRPr="00754EAC">
        <w:rPr>
          <w:rFonts w:ascii="Arial" w:hAnsi="Arial" w:cs="Arial"/>
          <w:lang w:val="es-ES"/>
        </w:rPr>
        <w:t xml:space="preserve"> muestra </w:t>
      </w:r>
      <w:r>
        <w:rPr>
          <w:rFonts w:ascii="Arial" w:hAnsi="Arial" w:cs="Arial"/>
          <w:lang w:val="es-ES"/>
        </w:rPr>
        <w:t>inmediatamente o en los 2 días posteriores a la tinción</w:t>
      </w:r>
      <w:r w:rsidRPr="00754EAC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Conservar la muestra hasta realizar el análisis.</w:t>
      </w:r>
    </w:p>
    <w:p w14:paraId="53D8397E" w14:textId="77777777" w:rsidR="00311447" w:rsidRPr="00311447" w:rsidRDefault="009A2FEE" w:rsidP="00311447">
      <w:pPr>
        <w:ind w:left="360"/>
        <w:jc w:val="both"/>
        <w:rPr>
          <w:rFonts w:ascii="Arial" w:hAnsi="Arial" w:cs="Arial"/>
          <w:u w:val="single"/>
          <w:lang w:val="es-ES"/>
        </w:rPr>
      </w:pPr>
      <w:r w:rsidRPr="00311447">
        <w:rPr>
          <w:rFonts w:ascii="Arial" w:hAnsi="Arial" w:cs="Arial"/>
          <w:u w:val="single"/>
          <w:lang w:val="es-ES"/>
        </w:rPr>
        <w:t xml:space="preserve">Tinción </w:t>
      </w:r>
      <w:r w:rsidR="00BF0F50" w:rsidRPr="00311447">
        <w:rPr>
          <w:rFonts w:ascii="Arial" w:hAnsi="Arial" w:cs="Arial"/>
          <w:u w:val="single"/>
          <w:lang w:val="es-ES"/>
        </w:rPr>
        <w:t>intracelular</w:t>
      </w:r>
    </w:p>
    <w:p w14:paraId="29227303" w14:textId="77777777" w:rsidR="00EF2F19" w:rsidRDefault="00311447" w:rsidP="004C1A64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</w:t>
      </w:r>
      <w:r w:rsidR="00EF2F19">
        <w:rPr>
          <w:rFonts w:ascii="Arial" w:hAnsi="Arial" w:cs="Arial"/>
          <w:lang w:val="es-ES"/>
        </w:rPr>
        <w:t>ealizar tinción de superficie.</w:t>
      </w:r>
    </w:p>
    <w:p w14:paraId="29A31009" w14:textId="77777777" w:rsidR="00BF0F50" w:rsidRPr="00D91F36" w:rsidRDefault="00EF2F19" w:rsidP="004C1A64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R</w:t>
      </w:r>
      <w:r w:rsidR="00BF0F50" w:rsidRPr="00D91F36">
        <w:rPr>
          <w:rFonts w:ascii="Arial" w:hAnsi="Arial" w:cs="Arial"/>
          <w:lang w:val="es-ES"/>
        </w:rPr>
        <w:t>esuspender</w:t>
      </w:r>
      <w:proofErr w:type="spellEnd"/>
      <w:r w:rsidR="00BF0F50" w:rsidRPr="00D91F36">
        <w:rPr>
          <w:rFonts w:ascii="Arial" w:hAnsi="Arial" w:cs="Arial"/>
          <w:lang w:val="es-ES"/>
        </w:rPr>
        <w:t xml:space="preserve"> las células en </w:t>
      </w:r>
      <w:r w:rsidR="00AD1D67">
        <w:rPr>
          <w:rFonts w:ascii="Arial" w:hAnsi="Arial" w:cs="Arial"/>
          <w:lang w:val="es-ES"/>
        </w:rPr>
        <w:t xml:space="preserve">el </w:t>
      </w:r>
      <w:r w:rsidR="00BF0F50" w:rsidRPr="00D91F36">
        <w:rPr>
          <w:rFonts w:ascii="Arial" w:hAnsi="Arial" w:cs="Arial"/>
          <w:lang w:val="es-ES"/>
        </w:rPr>
        <w:t>buffer de permeabilización (</w:t>
      </w:r>
      <w:proofErr w:type="spellStart"/>
      <w:r w:rsidR="00AD1D67">
        <w:rPr>
          <w:rFonts w:ascii="Arial" w:hAnsi="Arial" w:cs="Arial"/>
          <w:lang w:val="es-ES"/>
        </w:rPr>
        <w:t>B</w:t>
      </w:r>
      <w:r w:rsidR="00BF0F50" w:rsidRPr="00D91F36">
        <w:rPr>
          <w:rFonts w:ascii="Arial" w:hAnsi="Arial" w:cs="Arial"/>
          <w:lang w:val="es-ES"/>
        </w:rPr>
        <w:t>iolegend</w:t>
      </w:r>
      <w:proofErr w:type="spellEnd"/>
      <w:r w:rsidR="00AD1D67">
        <w:rPr>
          <w:rFonts w:ascii="Arial" w:hAnsi="Arial" w:cs="Arial"/>
          <w:lang w:val="es-ES"/>
        </w:rPr>
        <w:t>; 1 ml</w:t>
      </w:r>
      <w:r w:rsidR="00BF0F50" w:rsidRPr="00D91F36">
        <w:rPr>
          <w:rFonts w:ascii="Arial" w:hAnsi="Arial" w:cs="Arial"/>
          <w:lang w:val="es-ES"/>
        </w:rPr>
        <w:t>)</w:t>
      </w:r>
      <w:r w:rsidR="00D91F36" w:rsidRPr="00D91F36">
        <w:rPr>
          <w:rFonts w:ascii="Arial" w:hAnsi="Arial" w:cs="Arial"/>
          <w:lang w:val="es-ES"/>
        </w:rPr>
        <w:t>.</w:t>
      </w:r>
      <w:r w:rsidR="00BF0F50" w:rsidRPr="00D91F36">
        <w:rPr>
          <w:rFonts w:ascii="Arial" w:hAnsi="Arial" w:cs="Arial"/>
          <w:lang w:val="es-ES"/>
        </w:rPr>
        <w:t xml:space="preserve"> </w:t>
      </w:r>
      <w:r w:rsidR="00D91F36" w:rsidRPr="00D91F36">
        <w:rPr>
          <w:rFonts w:ascii="Arial" w:hAnsi="Arial" w:cs="Arial"/>
          <w:lang w:val="es-ES"/>
        </w:rPr>
        <w:t xml:space="preserve">Lavar una </w:t>
      </w:r>
      <w:r w:rsidR="00BF0F50" w:rsidRPr="00D91F36">
        <w:rPr>
          <w:rFonts w:ascii="Arial" w:hAnsi="Arial" w:cs="Arial"/>
          <w:lang w:val="es-ES"/>
        </w:rPr>
        <w:t>ve</w:t>
      </w:r>
      <w:r w:rsidR="00D91F36" w:rsidRPr="00D91F36">
        <w:rPr>
          <w:rFonts w:ascii="Arial" w:hAnsi="Arial" w:cs="Arial"/>
          <w:lang w:val="es-ES"/>
        </w:rPr>
        <w:t>z</w:t>
      </w:r>
      <w:r w:rsidR="00BF0F50" w:rsidRPr="00D91F36">
        <w:rPr>
          <w:rFonts w:ascii="Arial" w:hAnsi="Arial" w:cs="Arial"/>
          <w:lang w:val="es-ES"/>
        </w:rPr>
        <w:t xml:space="preserve"> con PBS1X</w:t>
      </w:r>
      <w:r w:rsidR="00AD1D67">
        <w:rPr>
          <w:rFonts w:ascii="Arial" w:hAnsi="Arial" w:cs="Arial"/>
          <w:lang w:val="es-ES"/>
        </w:rPr>
        <w:t xml:space="preserve"> (</w:t>
      </w:r>
      <w:r w:rsidR="00AD1D67" w:rsidRPr="00D91F36">
        <w:rPr>
          <w:rFonts w:ascii="Arial" w:hAnsi="Arial" w:cs="Arial"/>
          <w:lang w:val="es-ES"/>
        </w:rPr>
        <w:t>3 ml</w:t>
      </w:r>
      <w:r w:rsidR="00AD1D67">
        <w:rPr>
          <w:rFonts w:ascii="Arial" w:hAnsi="Arial" w:cs="Arial"/>
          <w:lang w:val="es-ES"/>
        </w:rPr>
        <w:t>)</w:t>
      </w:r>
      <w:r w:rsidR="00BF0F50" w:rsidRPr="00D91F36">
        <w:rPr>
          <w:rFonts w:ascii="Arial" w:hAnsi="Arial" w:cs="Arial"/>
          <w:lang w:val="es-ES"/>
        </w:rPr>
        <w:t>. Centrifugar a 1500</w:t>
      </w:r>
      <w:r w:rsidR="00311447">
        <w:rPr>
          <w:rFonts w:ascii="Arial" w:hAnsi="Arial" w:cs="Arial"/>
          <w:lang w:val="es-ES"/>
        </w:rPr>
        <w:t>rpm</w:t>
      </w:r>
      <w:r w:rsidR="00BF0F50" w:rsidRPr="00D91F36">
        <w:rPr>
          <w:rFonts w:ascii="Arial" w:hAnsi="Arial" w:cs="Arial"/>
          <w:lang w:val="es-ES"/>
        </w:rPr>
        <w:t xml:space="preserve">/ 5 minutos. </w:t>
      </w:r>
    </w:p>
    <w:p w14:paraId="6FAAE9DB" w14:textId="77777777" w:rsidR="00754EAC" w:rsidRDefault="00BF0F50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BF0F50">
        <w:rPr>
          <w:rFonts w:ascii="Arial" w:hAnsi="Arial" w:cs="Arial"/>
          <w:lang w:val="es-ES"/>
        </w:rPr>
        <w:t>Colocar marcadores intracelulares e incubar 30 minutos</w:t>
      </w:r>
      <w:r w:rsidR="00754EAC">
        <w:rPr>
          <w:rFonts w:ascii="Arial" w:hAnsi="Arial" w:cs="Arial"/>
          <w:lang w:val="es-ES"/>
        </w:rPr>
        <w:t>/</w:t>
      </w:r>
      <w:r w:rsidRPr="00BF0F50">
        <w:rPr>
          <w:rFonts w:ascii="Arial" w:hAnsi="Arial" w:cs="Arial"/>
          <w:lang w:val="es-ES"/>
        </w:rPr>
        <w:t>obscuridad</w:t>
      </w:r>
      <w:r w:rsidR="00311447">
        <w:rPr>
          <w:rFonts w:ascii="Arial" w:hAnsi="Arial" w:cs="Arial"/>
          <w:lang w:val="es-ES"/>
        </w:rPr>
        <w:t>/4ºC.</w:t>
      </w:r>
    </w:p>
    <w:p w14:paraId="0ADA666E" w14:textId="77777777" w:rsidR="00754EAC" w:rsidRDefault="00754EAC" w:rsidP="00BF0F50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Lavar </w:t>
      </w:r>
      <w:r w:rsidR="00D91F36">
        <w:rPr>
          <w:rFonts w:ascii="Arial" w:hAnsi="Arial" w:cs="Arial"/>
          <w:lang w:val="es-ES"/>
        </w:rPr>
        <w:t xml:space="preserve">una vez </w:t>
      </w:r>
      <w:r w:rsidRPr="00BF0F50">
        <w:rPr>
          <w:rFonts w:ascii="Arial" w:hAnsi="Arial" w:cs="Arial"/>
          <w:lang w:val="es-ES"/>
        </w:rPr>
        <w:t>c</w:t>
      </w:r>
      <w:r w:rsidR="00D91F36">
        <w:rPr>
          <w:rFonts w:ascii="Arial" w:hAnsi="Arial" w:cs="Arial"/>
          <w:lang w:val="es-ES"/>
        </w:rPr>
        <w:t>on PBS</w:t>
      </w:r>
      <w:r w:rsidR="00311447">
        <w:rPr>
          <w:rFonts w:ascii="Arial" w:hAnsi="Arial" w:cs="Arial"/>
          <w:lang w:val="es-ES"/>
        </w:rPr>
        <w:t xml:space="preserve"> </w:t>
      </w:r>
      <w:r w:rsidR="00D91F36">
        <w:rPr>
          <w:rFonts w:ascii="Arial" w:hAnsi="Arial" w:cs="Arial"/>
          <w:lang w:val="es-ES"/>
        </w:rPr>
        <w:t>1X</w:t>
      </w:r>
      <w:r w:rsidR="00AD1D67">
        <w:rPr>
          <w:rFonts w:ascii="Arial" w:hAnsi="Arial" w:cs="Arial"/>
          <w:lang w:val="es-ES"/>
        </w:rPr>
        <w:t xml:space="preserve"> (3 ml)</w:t>
      </w:r>
      <w:r>
        <w:rPr>
          <w:rFonts w:ascii="Arial" w:hAnsi="Arial" w:cs="Arial"/>
          <w:lang w:val="es-ES"/>
        </w:rPr>
        <w:t>.</w:t>
      </w:r>
      <w:r w:rsidRPr="00BF0F50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</w:t>
      </w:r>
      <w:r w:rsidRPr="00BF0F50">
        <w:rPr>
          <w:rFonts w:ascii="Arial" w:hAnsi="Arial" w:cs="Arial"/>
          <w:lang w:val="es-ES"/>
        </w:rPr>
        <w:t>entrifugar a 1500</w:t>
      </w:r>
      <w:r>
        <w:rPr>
          <w:rFonts w:ascii="Arial" w:hAnsi="Arial" w:cs="Arial"/>
          <w:lang w:val="es-ES"/>
        </w:rPr>
        <w:t xml:space="preserve">RPM/ </w:t>
      </w:r>
      <w:r w:rsidRPr="00BF0F50">
        <w:rPr>
          <w:rFonts w:ascii="Arial" w:hAnsi="Arial" w:cs="Arial"/>
          <w:lang w:val="es-ES"/>
        </w:rPr>
        <w:t>5 minutos</w:t>
      </w:r>
      <w:r w:rsidR="003000D6">
        <w:rPr>
          <w:rFonts w:ascii="Arial" w:hAnsi="Arial" w:cs="Arial"/>
          <w:lang w:val="es-ES"/>
        </w:rPr>
        <w:t>.</w:t>
      </w:r>
      <w:r w:rsidRPr="00BF0F50">
        <w:rPr>
          <w:rFonts w:ascii="Arial" w:hAnsi="Arial" w:cs="Arial"/>
          <w:lang w:val="es-ES"/>
        </w:rPr>
        <w:t xml:space="preserve"> </w:t>
      </w:r>
    </w:p>
    <w:p w14:paraId="779844C7" w14:textId="77777777" w:rsidR="00754EAC" w:rsidRDefault="00754EAC" w:rsidP="00754EA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R</w:t>
      </w:r>
      <w:r w:rsidR="00D91F36">
        <w:rPr>
          <w:rFonts w:ascii="Arial" w:hAnsi="Arial" w:cs="Arial"/>
          <w:lang w:val="es-ES"/>
        </w:rPr>
        <w:t>esuspender</w:t>
      </w:r>
      <w:proofErr w:type="spellEnd"/>
      <w:r w:rsidR="00D91F36">
        <w:rPr>
          <w:rFonts w:ascii="Arial" w:hAnsi="Arial" w:cs="Arial"/>
          <w:lang w:val="es-ES"/>
        </w:rPr>
        <w:t xml:space="preserve"> el pellet en 2</w:t>
      </w:r>
      <w:r w:rsidR="00BF0F50" w:rsidRPr="00754EAC">
        <w:rPr>
          <w:rFonts w:ascii="Arial" w:hAnsi="Arial" w:cs="Arial"/>
          <w:lang w:val="es-ES"/>
        </w:rPr>
        <w:t xml:space="preserve">00µL de solución fijadora. </w:t>
      </w:r>
    </w:p>
    <w:p w14:paraId="279376B0" w14:textId="77777777" w:rsidR="00524566" w:rsidRPr="00754EAC" w:rsidRDefault="00311447" w:rsidP="00754EA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Analizar la</w:t>
      </w:r>
      <w:r w:rsidR="00BF0F50" w:rsidRPr="00754EAC">
        <w:rPr>
          <w:rFonts w:ascii="Arial" w:hAnsi="Arial" w:cs="Arial"/>
          <w:lang w:val="es-ES"/>
        </w:rPr>
        <w:t xml:space="preserve"> muestra </w:t>
      </w:r>
      <w:r>
        <w:rPr>
          <w:rFonts w:ascii="Arial" w:hAnsi="Arial" w:cs="Arial"/>
          <w:lang w:val="es-ES"/>
        </w:rPr>
        <w:t>inmediatamente o en los 2 días posteriores a la tinción</w:t>
      </w:r>
      <w:r w:rsidR="00BF0F50" w:rsidRPr="00754EAC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Conservar la muestra hasta realizar el análisis.</w:t>
      </w:r>
    </w:p>
    <w:p w14:paraId="5F3D0318" w14:textId="7F67B5B5" w:rsidR="00C242E3" w:rsidRDefault="00C242E3" w:rsidP="00C242E3">
      <w:pPr>
        <w:jc w:val="both"/>
        <w:rPr>
          <w:rFonts w:ascii="Arial" w:hAnsi="Arial" w:cs="Arial"/>
          <w:lang w:val="es-ES"/>
        </w:rPr>
      </w:pPr>
    </w:p>
    <w:p w14:paraId="48B2D4F8" w14:textId="2552ED5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7967F207" w14:textId="6F69D28E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49BF90E4" w14:textId="4404DD80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09B23EAF" w14:textId="48AED1C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75B2A9FD" w14:textId="114033FC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6717006B" w14:textId="667C3CF9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473BFA6B" w14:textId="4785E8D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7742537F" w14:textId="7800FEB1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5937D259" w14:textId="4869FA8B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24BD89B4" w14:textId="6BEABA06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26EF6607" w14:textId="079E4799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5E2D6550" w14:textId="1EE0A30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2ADB0FBF" w14:textId="55007F01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0F152DE9" w14:textId="2666031D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32922962" w14:textId="77777777" w:rsidR="00340C32" w:rsidRPr="008D405E" w:rsidRDefault="00340C32" w:rsidP="00C242E3">
      <w:pPr>
        <w:jc w:val="both"/>
        <w:rPr>
          <w:rFonts w:ascii="Arial" w:hAnsi="Arial" w:cs="Arial"/>
          <w:lang w:val="es-ES"/>
        </w:rPr>
      </w:pPr>
    </w:p>
    <w:p w14:paraId="42ACA2A9" w14:textId="77777777" w:rsidR="003E3894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73E8F94B" w14:textId="77777777" w:rsidR="003000D6" w:rsidRPr="008D405E" w:rsidRDefault="003000D6" w:rsidP="003000D6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557D873B" wp14:editId="4BB9B5AE">
            <wp:extent cx="5486400" cy="3200400"/>
            <wp:effectExtent l="0" t="8890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BB0B286" w14:textId="77777777" w:rsidR="003E3894" w:rsidRDefault="003E3894" w:rsidP="00C242E3">
      <w:pPr>
        <w:jc w:val="both"/>
        <w:rPr>
          <w:rFonts w:ascii="Arial" w:hAnsi="Arial" w:cs="Arial"/>
          <w:lang w:val="es-ES"/>
        </w:rPr>
      </w:pPr>
    </w:p>
    <w:p w14:paraId="54BD9752" w14:textId="730F24C3" w:rsidR="00EF2F19" w:rsidRDefault="00EF2F19" w:rsidP="00C242E3">
      <w:pPr>
        <w:jc w:val="both"/>
        <w:rPr>
          <w:rFonts w:ascii="Arial" w:hAnsi="Arial" w:cs="Arial"/>
          <w:lang w:val="es-ES"/>
        </w:rPr>
      </w:pPr>
    </w:p>
    <w:p w14:paraId="27024DF1" w14:textId="7B64DFB4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67E700C9" w14:textId="35A4B1ED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0A4AA924" w14:textId="06776633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2D986CAC" w14:textId="50731985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6AA6E459" w14:textId="19F66585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1CA14CE0" w14:textId="56DA18D3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07F746AD" w14:textId="56D603E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6B60A682" w14:textId="506175FE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45F86DE3" w14:textId="2439674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493BCB43" w14:textId="2FB518B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5181DEEC" w14:textId="750BC387" w:rsidR="00340C32" w:rsidRDefault="00340C32" w:rsidP="00C242E3">
      <w:pPr>
        <w:jc w:val="both"/>
        <w:rPr>
          <w:rFonts w:ascii="Arial" w:hAnsi="Arial" w:cs="Arial"/>
          <w:lang w:val="es-ES"/>
        </w:rPr>
      </w:pPr>
    </w:p>
    <w:p w14:paraId="492A3B9F" w14:textId="77777777" w:rsidR="00340C32" w:rsidRPr="008D405E" w:rsidRDefault="00340C32" w:rsidP="00C242E3">
      <w:pPr>
        <w:jc w:val="both"/>
        <w:rPr>
          <w:rFonts w:ascii="Arial" w:hAnsi="Arial" w:cs="Arial"/>
          <w:lang w:val="es-ES"/>
        </w:rPr>
      </w:pPr>
    </w:p>
    <w:p w14:paraId="0862FA10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581FE00C" w14:textId="77777777" w:rsidR="00311447" w:rsidRPr="00EF2F19" w:rsidRDefault="00EF2F19" w:rsidP="00EF2F19">
      <w:pPr>
        <w:ind w:left="360"/>
        <w:jc w:val="both"/>
        <w:rPr>
          <w:rFonts w:ascii="Arial" w:hAnsi="Arial" w:cs="Arial"/>
          <w:i/>
          <w:iCs/>
          <w:lang w:val="en-US"/>
        </w:rPr>
      </w:pPr>
      <w:r w:rsidRPr="00EF2F19">
        <w:rPr>
          <w:rFonts w:ascii="Arial" w:hAnsi="Arial" w:cs="Arial"/>
          <w:i/>
          <w:iCs/>
          <w:lang w:val="en-US"/>
        </w:rPr>
        <w:t>Bushnell, T. Modern Flow Cytometry. 1–67 (</w:t>
      </w:r>
      <w:proofErr w:type="spellStart"/>
      <w:r w:rsidRPr="00EF2F19">
        <w:rPr>
          <w:rFonts w:ascii="Arial" w:hAnsi="Arial" w:cs="Arial"/>
          <w:i/>
          <w:iCs/>
          <w:lang w:val="en-US"/>
        </w:rPr>
        <w:t>Excyte</w:t>
      </w:r>
      <w:proofErr w:type="spellEnd"/>
      <w:r w:rsidRPr="00EF2F19">
        <w:rPr>
          <w:rFonts w:ascii="Arial" w:hAnsi="Arial" w:cs="Arial"/>
          <w:i/>
          <w:iCs/>
          <w:lang w:val="en-US"/>
        </w:rPr>
        <w:t>, 2015)</w:t>
      </w:r>
      <w:r w:rsidRPr="00EF2F19">
        <w:rPr>
          <w:rFonts w:ascii="Arial" w:hAnsi="Arial" w:cs="Arial"/>
          <w:iCs/>
          <w:lang w:val="en-US"/>
        </w:rPr>
        <w:t>.</w:t>
      </w:r>
    </w:p>
    <w:p w14:paraId="59E31AF4" w14:textId="77777777" w:rsidR="007D250C" w:rsidRPr="007D250C" w:rsidRDefault="007D250C" w:rsidP="007D250C">
      <w:pPr>
        <w:ind w:left="360"/>
        <w:jc w:val="both"/>
        <w:rPr>
          <w:rFonts w:ascii="Arial" w:hAnsi="Arial" w:cs="Arial"/>
          <w:lang w:val="en-US"/>
        </w:rPr>
      </w:pPr>
    </w:p>
    <w:p w14:paraId="788DE05F" w14:textId="77777777" w:rsidR="00AD1D67" w:rsidRDefault="00AD1D67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Nomenclatura</w:t>
      </w:r>
    </w:p>
    <w:p w14:paraId="75E5A5A1" w14:textId="77777777" w:rsidR="00AD1D67" w:rsidRPr="00AD1D67" w:rsidRDefault="00AD1D67" w:rsidP="00AD1D67">
      <w:pPr>
        <w:jc w:val="both"/>
        <w:rPr>
          <w:rFonts w:ascii="Arial" w:hAnsi="Arial" w:cs="Arial"/>
          <w:lang w:val="es-ES"/>
        </w:rPr>
      </w:pPr>
      <w:r w:rsidRPr="00AD1D67">
        <w:rPr>
          <w:rFonts w:ascii="Arial" w:hAnsi="Arial" w:cs="Arial"/>
          <w:lang w:val="es-ES"/>
        </w:rPr>
        <w:t>SFB: suero fetal bovino</w:t>
      </w:r>
    </w:p>
    <w:p w14:paraId="060FFAEB" w14:textId="77777777" w:rsidR="00AD1D67" w:rsidRPr="00AD1D67" w:rsidRDefault="00AD1D67" w:rsidP="00AD1D67">
      <w:pPr>
        <w:jc w:val="both"/>
        <w:rPr>
          <w:rFonts w:ascii="Arial" w:hAnsi="Arial" w:cs="Arial"/>
          <w:lang w:val="es-ES"/>
        </w:rPr>
      </w:pPr>
      <w:r w:rsidRPr="00AD1D67">
        <w:rPr>
          <w:rFonts w:ascii="Arial" w:hAnsi="Arial" w:cs="Arial"/>
          <w:lang w:val="es-ES"/>
        </w:rPr>
        <w:t>Min: minutos</w:t>
      </w:r>
    </w:p>
    <w:p w14:paraId="2E19AC5D" w14:textId="77777777" w:rsidR="00AD1D67" w:rsidRPr="00AD1D67" w:rsidRDefault="00AD1D67" w:rsidP="00AD1D67">
      <w:pPr>
        <w:jc w:val="both"/>
        <w:rPr>
          <w:rFonts w:ascii="Arial" w:hAnsi="Arial" w:cs="Arial"/>
          <w:lang w:val="es-ES"/>
        </w:rPr>
      </w:pPr>
      <w:r w:rsidRPr="00AD1D67">
        <w:rPr>
          <w:rFonts w:ascii="Arial" w:hAnsi="Arial" w:cs="Arial"/>
          <w:lang w:val="es-ES"/>
        </w:rPr>
        <w:t xml:space="preserve">TA: temperatura ambiente </w:t>
      </w:r>
    </w:p>
    <w:p w14:paraId="29F63EF5" w14:textId="77777777" w:rsidR="00524566" w:rsidRPr="00D04BD4" w:rsidRDefault="00524566" w:rsidP="00C242E3">
      <w:pPr>
        <w:jc w:val="both"/>
        <w:rPr>
          <w:rFonts w:ascii="Arial" w:hAnsi="Arial" w:cs="Arial"/>
          <w:b/>
          <w:lang w:val="en-US"/>
        </w:rPr>
      </w:pPr>
    </w:p>
    <w:p w14:paraId="66DA084E" w14:textId="77777777" w:rsidR="00167FF7" w:rsidRPr="00C242E3" w:rsidRDefault="00167FF7" w:rsidP="00C242E3">
      <w:pPr>
        <w:rPr>
          <w:rFonts w:ascii="Arial" w:hAnsi="Arial" w:cs="Arial"/>
          <w:sz w:val="24"/>
          <w:szCs w:val="24"/>
          <w:lang w:val="en-US"/>
        </w:rPr>
      </w:pPr>
    </w:p>
    <w:sectPr w:rsidR="00167FF7" w:rsidRPr="00C242E3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63358" w14:textId="77777777" w:rsidR="00EC5724" w:rsidRDefault="00EC5724" w:rsidP="00534404">
      <w:pPr>
        <w:spacing w:after="0" w:line="240" w:lineRule="auto"/>
      </w:pPr>
      <w:r>
        <w:separator/>
      </w:r>
    </w:p>
  </w:endnote>
  <w:endnote w:type="continuationSeparator" w:id="0">
    <w:p w14:paraId="1E2C7C25" w14:textId="77777777" w:rsidR="00EC5724" w:rsidRDefault="00EC5724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95DE4" w14:textId="77777777" w:rsidR="00EC5724" w:rsidRDefault="00EC5724" w:rsidP="00534404">
      <w:pPr>
        <w:spacing w:after="0" w:line="240" w:lineRule="auto"/>
      </w:pPr>
      <w:r>
        <w:separator/>
      </w:r>
    </w:p>
  </w:footnote>
  <w:footnote w:type="continuationSeparator" w:id="0">
    <w:p w14:paraId="5EBDE7B9" w14:textId="77777777" w:rsidR="00EC5724" w:rsidRDefault="00EC5724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C8917" w14:textId="77777777" w:rsidR="00C64C00" w:rsidRDefault="00EC5724">
    <w:pPr>
      <w:pStyle w:val="Header"/>
    </w:pPr>
    <w:r>
      <w:rPr>
        <w:noProof/>
        <w:lang w:eastAsia="es-ES"/>
      </w:rPr>
      <w:pict w14:anchorId="576C6E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377B16B9" w14:textId="77777777" w:rsidTr="00D311E5">
      <w:tc>
        <w:tcPr>
          <w:tcW w:w="3686" w:type="dxa"/>
        </w:tcPr>
        <w:p w14:paraId="6D505196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535AEA85" wp14:editId="61E3DED5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3D56DD2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86E1BB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32A4EC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68480" behindDoc="1" locked="0" layoutInCell="1" allowOverlap="1" wp14:anchorId="7DE88E81" wp14:editId="5DAFF81A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491D7945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AC2166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2E201B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368F8A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D185F2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B0773B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7EF532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355DBEF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0FE30E5C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4AA8B2F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6DAA408B" w14:textId="77777777" w:rsidR="00C64C00" w:rsidRPr="00964B0F" w:rsidRDefault="00EC5724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42CDE66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08A547B7" w14:textId="77777777" w:rsidTr="007B6802">
      <w:trPr>
        <w:trHeight w:val="669"/>
      </w:trPr>
      <w:tc>
        <w:tcPr>
          <w:tcW w:w="3621" w:type="dxa"/>
          <w:vMerge w:val="restart"/>
        </w:tcPr>
        <w:p w14:paraId="0823855C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5BFDF34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CE2C45A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62939133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2364FE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A158B3" w:rsidRPr="00964B0F" w14:paraId="45BDEFCD" w14:textId="77777777" w:rsidTr="007B6802">
      <w:trPr>
        <w:trHeight w:val="669"/>
      </w:trPr>
      <w:tc>
        <w:tcPr>
          <w:tcW w:w="3621" w:type="dxa"/>
          <w:vMerge/>
        </w:tcPr>
        <w:p w14:paraId="47BCDA52" w14:textId="77777777" w:rsidR="00A158B3" w:rsidRPr="00964B0F" w:rsidRDefault="00A158B3" w:rsidP="00A158B3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3106763" w14:textId="7DC58E74" w:rsidR="00A158B3" w:rsidRPr="00964B0F" w:rsidRDefault="00A158B3" w:rsidP="00A158B3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175B1483" w14:textId="77777777" w:rsidR="00A158B3" w:rsidRPr="00964B0F" w:rsidRDefault="00A158B3" w:rsidP="00A158B3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1C2EAD60" w14:textId="77777777" w:rsidR="00A158B3" w:rsidRPr="00E00B09" w:rsidRDefault="00A158B3" w:rsidP="00A158B3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3AE99ED0" w14:textId="77777777" w:rsidTr="007B6802">
      <w:trPr>
        <w:trHeight w:val="717"/>
      </w:trPr>
      <w:tc>
        <w:tcPr>
          <w:tcW w:w="3621" w:type="dxa"/>
          <w:vMerge/>
        </w:tcPr>
        <w:p w14:paraId="22A56098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D7767E2" w14:textId="77777777" w:rsidR="00C64C00" w:rsidRPr="00E00B09" w:rsidRDefault="00723078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 xml:space="preserve">Tinción de superficie e intracelular de células linfoides  </w:t>
          </w:r>
        </w:p>
        <w:p w14:paraId="28D91994" w14:textId="5FB899DC" w:rsidR="00C64C00" w:rsidRPr="00964B0F" w:rsidRDefault="00C64C00" w:rsidP="007D250C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A158B3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</w:t>
          </w:r>
          <w:r w:rsidR="007D250C">
            <w:rPr>
              <w:rFonts w:ascii="Arial" w:hAnsi="Arial" w:cs="Arial"/>
              <w:color w:val="595959"/>
              <w:sz w:val="18"/>
              <w:szCs w:val="18"/>
            </w:rPr>
            <w:t>11</w:t>
          </w:r>
        </w:p>
      </w:tc>
      <w:tc>
        <w:tcPr>
          <w:tcW w:w="1810" w:type="dxa"/>
          <w:vMerge/>
        </w:tcPr>
        <w:p w14:paraId="2BB6F964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258A34C4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421708F6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08BFA355" w14:textId="31D0BBDF" w:rsidR="00C64C00" w:rsidRPr="00E00B09" w:rsidRDefault="0038411D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480101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340C32" w:rsidRPr="00340C32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5</w:t>
            </w:r>
          </w:fldSimple>
        </w:p>
      </w:tc>
    </w:tr>
  </w:tbl>
  <w:p w14:paraId="2F7E6E7A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2060FACA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677D9" w14:textId="77777777" w:rsidR="00C64C00" w:rsidRDefault="00EC5724">
    <w:pPr>
      <w:pStyle w:val="Header"/>
    </w:pPr>
    <w:r>
      <w:rPr>
        <w:noProof/>
        <w:lang w:eastAsia="es-ES"/>
      </w:rPr>
      <w:pict w14:anchorId="516A08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338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0D6"/>
    <w:rsid w:val="00300528"/>
    <w:rsid w:val="003005CD"/>
    <w:rsid w:val="00301F6C"/>
    <w:rsid w:val="003024E7"/>
    <w:rsid w:val="00307636"/>
    <w:rsid w:val="00311447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0C32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411D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101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0C29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3078"/>
    <w:rsid w:val="00725529"/>
    <w:rsid w:val="0072759A"/>
    <w:rsid w:val="00731F70"/>
    <w:rsid w:val="00733B64"/>
    <w:rsid w:val="00737AC1"/>
    <w:rsid w:val="00740891"/>
    <w:rsid w:val="00740CEE"/>
    <w:rsid w:val="007506AE"/>
    <w:rsid w:val="00754EAC"/>
    <w:rsid w:val="00756B3F"/>
    <w:rsid w:val="00757FDF"/>
    <w:rsid w:val="0076112D"/>
    <w:rsid w:val="0076193C"/>
    <w:rsid w:val="0076330F"/>
    <w:rsid w:val="0077071E"/>
    <w:rsid w:val="007724F0"/>
    <w:rsid w:val="00773E59"/>
    <w:rsid w:val="00777010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250C"/>
    <w:rsid w:val="007D4A7E"/>
    <w:rsid w:val="007D6E35"/>
    <w:rsid w:val="007D73B2"/>
    <w:rsid w:val="007E1435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4A7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C4612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1577"/>
    <w:rsid w:val="009A2FEE"/>
    <w:rsid w:val="009A6B85"/>
    <w:rsid w:val="009B19C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158B3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1D67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B707F"/>
    <w:rsid w:val="00BC0DD4"/>
    <w:rsid w:val="00BC4D03"/>
    <w:rsid w:val="00BC7A7D"/>
    <w:rsid w:val="00BD18B2"/>
    <w:rsid w:val="00BD2D72"/>
    <w:rsid w:val="00BE0D98"/>
    <w:rsid w:val="00BE64FB"/>
    <w:rsid w:val="00BF0F50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8A6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47D5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1F36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C2338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724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2F19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8B97B39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F19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F0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0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0F50"/>
    <w:rPr>
      <w:rFonts w:ascii="Times New Roman" w:eastAsia="Times New Roman" w:hAnsi="Times New Roman" w:cs="Verdana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0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0F50"/>
    <w:rPr>
      <w:rFonts w:ascii="Times New Roman" w:eastAsia="Times New Roman" w:hAnsi="Times New Roman" w:cs="Verdana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uario\Downloads\protocolos%20(1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A71BA1-DE4F-4287-A8ED-3C6947B200AD}" type="doc">
      <dgm:prSet loTypeId="urn:microsoft.com/office/officeart/2005/8/layout/cycle3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s-ES"/>
        </a:p>
      </dgm:t>
    </dgm:pt>
    <dgm:pt modelId="{4160D289-5EE6-48CF-8D2F-100BC0683D3B}">
      <dgm:prSet phldrT="[Texto]" custT="1"/>
      <dgm:spPr/>
      <dgm:t>
        <a:bodyPr/>
        <a:lstStyle/>
        <a:p>
          <a:pPr algn="ctr"/>
          <a:r>
            <a:rPr lang="es-MX" sz="1000" b="1"/>
            <a:t>Tinción de superficie e intracelular de células linfoides. </a:t>
          </a:r>
          <a:endParaRPr lang="es-ES" sz="1000" b="1"/>
        </a:p>
      </dgm:t>
    </dgm:pt>
    <dgm:pt modelId="{F709A4BE-8358-4C00-AEA9-F9C65E6CF227}" type="parTrans" cxnId="{37F301E6-9EE7-484F-B0E0-BFB9C48850DC}">
      <dgm:prSet/>
      <dgm:spPr/>
      <dgm:t>
        <a:bodyPr/>
        <a:lstStyle/>
        <a:p>
          <a:endParaRPr lang="es-ES"/>
        </a:p>
      </dgm:t>
    </dgm:pt>
    <dgm:pt modelId="{919AF740-4F58-4DAC-A429-25391AA9344B}" type="sibTrans" cxnId="{37F301E6-9EE7-484F-B0E0-BFB9C48850DC}">
      <dgm:prSet/>
      <dgm:spPr/>
      <dgm:t>
        <a:bodyPr/>
        <a:lstStyle/>
        <a:p>
          <a:endParaRPr lang="es-ES"/>
        </a:p>
      </dgm:t>
    </dgm:pt>
    <dgm:pt modelId="{26DF2FCC-103F-4535-90ED-773EBC4454A5}">
      <dgm:prSet phldrT="[Texto]" custT="1"/>
      <dgm:spPr/>
      <dgm:t>
        <a:bodyPr/>
        <a:lstStyle/>
        <a:p>
          <a:pPr algn="just"/>
          <a:r>
            <a:rPr lang="es-ES" sz="700"/>
            <a:t>Colocar 1.5 x10⁶ células en tubos para citometría, centrifugar 1500 RPM/ 5 minutos/4°C, resuspender  PBS1X y SFB 2% (600 µL).</a:t>
          </a:r>
        </a:p>
      </dgm:t>
    </dgm:pt>
    <dgm:pt modelId="{B0FE2756-4928-446B-9F08-AC6949516CED}" type="parTrans" cxnId="{8A8FD564-CCC3-4B74-96B7-02C023F881E3}">
      <dgm:prSet/>
      <dgm:spPr/>
      <dgm:t>
        <a:bodyPr/>
        <a:lstStyle/>
        <a:p>
          <a:endParaRPr lang="es-ES"/>
        </a:p>
      </dgm:t>
    </dgm:pt>
    <dgm:pt modelId="{4B96A809-4235-4782-A4BD-04DD2B1DC577}" type="sibTrans" cxnId="{8A8FD564-CCC3-4B74-96B7-02C023F881E3}">
      <dgm:prSet/>
      <dgm:spPr/>
      <dgm:t>
        <a:bodyPr/>
        <a:lstStyle/>
        <a:p>
          <a:endParaRPr lang="es-ES"/>
        </a:p>
      </dgm:t>
    </dgm:pt>
    <dgm:pt modelId="{BA0B3337-33F3-476C-8224-C9CB5C5589D2}">
      <dgm:prSet phldrT="[Texto]" custT="1"/>
      <dgm:spPr/>
      <dgm:t>
        <a:bodyPr/>
        <a:lstStyle/>
        <a:p>
          <a:pPr algn="just"/>
          <a:r>
            <a:rPr lang="es-ES" sz="700"/>
            <a:t>Colocar anticuerpo de superficie incubando 30 min/obscuridad/hielo. Lavar 1 vez con PBS1X y SFB 2% (3 ml).</a:t>
          </a:r>
        </a:p>
      </dgm:t>
    </dgm:pt>
    <dgm:pt modelId="{4C6325FB-54FB-45C0-B923-A1E4DDE9C93A}" type="parTrans" cxnId="{2E730DD9-E383-45E4-BD56-967C6F3AF5A5}">
      <dgm:prSet/>
      <dgm:spPr/>
      <dgm:t>
        <a:bodyPr/>
        <a:lstStyle/>
        <a:p>
          <a:endParaRPr lang="es-ES"/>
        </a:p>
      </dgm:t>
    </dgm:pt>
    <dgm:pt modelId="{489CF4D3-D914-44D2-B21A-D0ACEF8F7D30}" type="sibTrans" cxnId="{2E730DD9-E383-45E4-BD56-967C6F3AF5A5}">
      <dgm:prSet/>
      <dgm:spPr/>
      <dgm:t>
        <a:bodyPr/>
        <a:lstStyle/>
        <a:p>
          <a:endParaRPr lang="es-ES"/>
        </a:p>
      </dgm:t>
    </dgm:pt>
    <dgm:pt modelId="{18A781CF-4188-4C39-A9E7-7BA5F4B50D47}">
      <dgm:prSet phldrT="[Texto]" custT="1"/>
      <dgm:spPr/>
      <dgm:t>
        <a:bodyPr/>
        <a:lstStyle/>
        <a:p>
          <a:pPr algn="just"/>
          <a:r>
            <a:rPr lang="es-ES" sz="700"/>
            <a:t>Centrifugar 1500RPM/5min/4°C. Adicionar 500µL de solución fijadora (Biolegend), incubar  obscuridad/20 min/TA. Centrifugar 1500RPM/ 5 min/20°C, eliminar sobrenadante y resuspender las células en el remanente.</a:t>
          </a:r>
        </a:p>
      </dgm:t>
    </dgm:pt>
    <dgm:pt modelId="{D7ABDCC5-6C57-4FB8-906C-92C8032CAD69}" type="parTrans" cxnId="{7F378C4D-9487-4F36-A3C9-484FAEF31242}">
      <dgm:prSet/>
      <dgm:spPr/>
      <dgm:t>
        <a:bodyPr/>
        <a:lstStyle/>
        <a:p>
          <a:endParaRPr lang="es-ES"/>
        </a:p>
      </dgm:t>
    </dgm:pt>
    <dgm:pt modelId="{99E1A542-4A5F-484B-9869-E53653D7FFE2}" type="sibTrans" cxnId="{7F378C4D-9487-4F36-A3C9-484FAEF31242}">
      <dgm:prSet/>
      <dgm:spPr/>
      <dgm:t>
        <a:bodyPr/>
        <a:lstStyle/>
        <a:p>
          <a:endParaRPr lang="es-ES"/>
        </a:p>
      </dgm:t>
    </dgm:pt>
    <dgm:pt modelId="{F1D001D9-FE54-4E45-946A-195E74F113CB}">
      <dgm:prSet phldrT="[Texto]" custT="1"/>
      <dgm:spPr/>
      <dgm:t>
        <a:bodyPr/>
        <a:lstStyle/>
        <a:p>
          <a:pPr algn="just"/>
          <a:r>
            <a:rPr lang="es-ES" sz="700"/>
            <a:t>Tinción intracelular: resuspender las células en 1 mL de buffer de permeabilización (biolegend). Lavar 1 vez con PBS1X (3 ml). Centrifugar a 1500 RPM/ 5 min. </a:t>
          </a:r>
        </a:p>
      </dgm:t>
    </dgm:pt>
    <dgm:pt modelId="{3406EA73-4B19-4F0A-B81C-B8BB000D767D}" type="parTrans" cxnId="{F60C8EFD-2CED-4327-BEEF-8747C603857C}">
      <dgm:prSet/>
      <dgm:spPr/>
      <dgm:t>
        <a:bodyPr/>
        <a:lstStyle/>
        <a:p>
          <a:endParaRPr lang="es-ES"/>
        </a:p>
      </dgm:t>
    </dgm:pt>
    <dgm:pt modelId="{36CE8645-70D8-4796-BC84-0850CB53202E}" type="sibTrans" cxnId="{F60C8EFD-2CED-4327-BEEF-8747C603857C}">
      <dgm:prSet/>
      <dgm:spPr/>
      <dgm:t>
        <a:bodyPr/>
        <a:lstStyle/>
        <a:p>
          <a:endParaRPr lang="es-ES"/>
        </a:p>
      </dgm:t>
    </dgm:pt>
    <dgm:pt modelId="{9D7CD98A-FC72-4ED6-81FD-3333009A4BF6}">
      <dgm:prSet phldrT="[Texto]" custT="1"/>
      <dgm:spPr/>
      <dgm:t>
        <a:bodyPr/>
        <a:lstStyle/>
        <a:p>
          <a:pPr algn="just"/>
          <a:r>
            <a:rPr lang="es-ES" sz="700"/>
            <a:t>Colocar marcadores intracelulares e incubar 30 min/obscuridad/TA. Lavar 1 vez con PBS1X (3 ml).</a:t>
          </a:r>
        </a:p>
      </dgm:t>
    </dgm:pt>
    <dgm:pt modelId="{EF7517DE-A212-49E2-8D4D-E5B1B88DB591}" type="parTrans" cxnId="{D37B7AA6-0882-4013-9674-F811EDC81611}">
      <dgm:prSet/>
      <dgm:spPr/>
      <dgm:t>
        <a:bodyPr/>
        <a:lstStyle/>
        <a:p>
          <a:endParaRPr lang="es-ES"/>
        </a:p>
      </dgm:t>
    </dgm:pt>
    <dgm:pt modelId="{DEBB35F3-919B-426D-8A49-D871B2C74538}" type="sibTrans" cxnId="{D37B7AA6-0882-4013-9674-F811EDC81611}">
      <dgm:prSet/>
      <dgm:spPr/>
      <dgm:t>
        <a:bodyPr/>
        <a:lstStyle/>
        <a:p>
          <a:endParaRPr lang="es-ES"/>
        </a:p>
      </dgm:t>
    </dgm:pt>
    <dgm:pt modelId="{0E364D6E-27AA-4503-A5E9-7FB505AB9C32}">
      <dgm:prSet phldrT="[Texto]" custT="1"/>
      <dgm:spPr/>
      <dgm:t>
        <a:bodyPr/>
        <a:lstStyle/>
        <a:p>
          <a:pPr algn="just"/>
          <a:r>
            <a:rPr lang="es-ES" sz="700"/>
            <a:t>Centrifugar 1500 RPM/ 5 min. Resuspender el pellet con 200µL de solución fijadora. Adquirir muestra en el citómetro (beckman). Para ser analizada posteriormente por software Summit.</a:t>
          </a:r>
        </a:p>
      </dgm:t>
    </dgm:pt>
    <dgm:pt modelId="{4251B98C-D64B-4B48-B60B-B305F3033B1F}" type="parTrans" cxnId="{8015C8F4-ED7B-4E2C-A917-228C77A06C45}">
      <dgm:prSet/>
      <dgm:spPr/>
      <dgm:t>
        <a:bodyPr/>
        <a:lstStyle/>
        <a:p>
          <a:endParaRPr lang="es-ES"/>
        </a:p>
      </dgm:t>
    </dgm:pt>
    <dgm:pt modelId="{EDA529F0-EA5C-4DA0-ABE4-F3C8CB0BB1DE}" type="sibTrans" cxnId="{8015C8F4-ED7B-4E2C-A917-228C77A06C45}">
      <dgm:prSet/>
      <dgm:spPr/>
      <dgm:t>
        <a:bodyPr/>
        <a:lstStyle/>
        <a:p>
          <a:endParaRPr lang="es-ES"/>
        </a:p>
      </dgm:t>
    </dgm:pt>
    <dgm:pt modelId="{D0258589-AF83-4417-B272-072456981314}" type="pres">
      <dgm:prSet presAssocID="{A9A71BA1-DE4F-4287-A8ED-3C6947B200AD}" presName="Name0" presStyleCnt="0">
        <dgm:presLayoutVars>
          <dgm:dir/>
          <dgm:resizeHandles val="exact"/>
        </dgm:presLayoutVars>
      </dgm:prSet>
      <dgm:spPr/>
    </dgm:pt>
    <dgm:pt modelId="{CF915165-A79C-419E-B295-7E9466480943}" type="pres">
      <dgm:prSet presAssocID="{A9A71BA1-DE4F-4287-A8ED-3C6947B200AD}" presName="cycle" presStyleCnt="0"/>
      <dgm:spPr/>
    </dgm:pt>
    <dgm:pt modelId="{85EC81F9-7D68-45ED-A4BF-0427EFC1BCBE}" type="pres">
      <dgm:prSet presAssocID="{4160D289-5EE6-48CF-8D2F-100BC0683D3B}" presName="nodeFirstNode" presStyleLbl="node1" presStyleIdx="0" presStyleCnt="7" custScaleX="125724">
        <dgm:presLayoutVars>
          <dgm:bulletEnabled val="1"/>
        </dgm:presLayoutVars>
      </dgm:prSet>
      <dgm:spPr/>
    </dgm:pt>
    <dgm:pt modelId="{BE021F71-72EA-460D-B0F1-6D7952140C41}" type="pres">
      <dgm:prSet presAssocID="{919AF740-4F58-4DAC-A429-25391AA9344B}" presName="sibTransFirstNode" presStyleLbl="bgShp" presStyleIdx="0" presStyleCnt="1" custScaleX="104872" custLinFactNeighborX="-287" custLinFactNeighborY="3300"/>
      <dgm:spPr/>
    </dgm:pt>
    <dgm:pt modelId="{E2DEDECC-CEB2-486C-A295-4CB9019B8367}" type="pres">
      <dgm:prSet presAssocID="{26DF2FCC-103F-4535-90ED-773EBC4454A5}" presName="nodeFollowingNodes" presStyleLbl="node1" presStyleIdx="1" presStyleCnt="7" custScaleX="137566" custScaleY="115556" custRadScaleRad="103816" custRadScaleInc="16737">
        <dgm:presLayoutVars>
          <dgm:bulletEnabled val="1"/>
        </dgm:presLayoutVars>
      </dgm:prSet>
      <dgm:spPr/>
    </dgm:pt>
    <dgm:pt modelId="{03D01150-4EAF-4940-A187-A2CDAE0BAA73}" type="pres">
      <dgm:prSet presAssocID="{BA0B3337-33F3-476C-8224-C9CB5C5589D2}" presName="nodeFollowingNodes" presStyleLbl="node1" presStyleIdx="2" presStyleCnt="7" custScaleX="113747" custScaleY="120363" custRadScaleRad="98323" custRadScaleInc="-13819">
        <dgm:presLayoutVars>
          <dgm:bulletEnabled val="1"/>
        </dgm:presLayoutVars>
      </dgm:prSet>
      <dgm:spPr/>
    </dgm:pt>
    <dgm:pt modelId="{C0A08038-43C3-418B-8465-BB4D751D6F70}" type="pres">
      <dgm:prSet presAssocID="{18A781CF-4188-4C39-A9E7-7BA5F4B50D47}" presName="nodeFollowingNodes" presStyleLbl="node1" presStyleIdx="3" presStyleCnt="7" custScaleX="149750" custScaleY="152177" custRadScaleRad="108442" custRadScaleInc="-45143">
        <dgm:presLayoutVars>
          <dgm:bulletEnabled val="1"/>
        </dgm:presLayoutVars>
      </dgm:prSet>
      <dgm:spPr/>
    </dgm:pt>
    <dgm:pt modelId="{C493F833-97C1-4538-971E-BCF8E438EA91}" type="pres">
      <dgm:prSet presAssocID="{F1D001D9-FE54-4E45-946A-195E74F113CB}" presName="nodeFollowingNodes" presStyleLbl="node1" presStyleIdx="4" presStyleCnt="7" custScaleX="138584" custScaleY="138065" custRadScaleRad="111519" custRadScaleInc="43177">
        <dgm:presLayoutVars>
          <dgm:bulletEnabled val="1"/>
        </dgm:presLayoutVars>
      </dgm:prSet>
      <dgm:spPr/>
    </dgm:pt>
    <dgm:pt modelId="{BA2000CF-0581-4813-B5B7-C42AF37942C2}" type="pres">
      <dgm:prSet presAssocID="{9D7CD98A-FC72-4ED6-81FD-3333009A4BF6}" presName="nodeFollowingNodes" presStyleLbl="node1" presStyleIdx="5" presStyleCnt="7" custScaleX="112905" custScaleY="97902" custRadScaleRad="106209" custRadScaleInc="13601">
        <dgm:presLayoutVars>
          <dgm:bulletEnabled val="1"/>
        </dgm:presLayoutVars>
      </dgm:prSet>
      <dgm:spPr/>
    </dgm:pt>
    <dgm:pt modelId="{733A169F-731A-49CF-BF52-3736EABF4528}" type="pres">
      <dgm:prSet presAssocID="{0E364D6E-27AA-4503-A5E9-7FB505AB9C32}" presName="nodeFollowingNodes" presStyleLbl="node1" presStyleIdx="6" presStyleCnt="7" custScaleX="147371" custScaleY="130417" custRadScaleRad="107834" custRadScaleInc="-24443">
        <dgm:presLayoutVars>
          <dgm:bulletEnabled val="1"/>
        </dgm:presLayoutVars>
      </dgm:prSet>
      <dgm:spPr/>
    </dgm:pt>
  </dgm:ptLst>
  <dgm:cxnLst>
    <dgm:cxn modelId="{89F2A121-4756-2648-AFE6-3F700E000068}" type="presOf" srcId="{26DF2FCC-103F-4535-90ED-773EBC4454A5}" destId="{E2DEDECC-CEB2-486C-A295-4CB9019B8367}" srcOrd="0" destOrd="0" presId="urn:microsoft.com/office/officeart/2005/8/layout/cycle3"/>
    <dgm:cxn modelId="{BAF2EF27-9A17-EB44-AE28-4A8116256024}" type="presOf" srcId="{F1D001D9-FE54-4E45-946A-195E74F113CB}" destId="{C493F833-97C1-4538-971E-BCF8E438EA91}" srcOrd="0" destOrd="0" presId="urn:microsoft.com/office/officeart/2005/8/layout/cycle3"/>
    <dgm:cxn modelId="{7F378C4D-9487-4F36-A3C9-484FAEF31242}" srcId="{A9A71BA1-DE4F-4287-A8ED-3C6947B200AD}" destId="{18A781CF-4188-4C39-A9E7-7BA5F4B50D47}" srcOrd="3" destOrd="0" parTransId="{D7ABDCC5-6C57-4FB8-906C-92C8032CAD69}" sibTransId="{99E1A542-4A5F-484B-9869-E53653D7FFE2}"/>
    <dgm:cxn modelId="{B25E9E58-94B7-FD43-84E8-1A9107BDC74A}" type="presOf" srcId="{BA0B3337-33F3-476C-8224-C9CB5C5589D2}" destId="{03D01150-4EAF-4940-A187-A2CDAE0BAA73}" srcOrd="0" destOrd="0" presId="urn:microsoft.com/office/officeart/2005/8/layout/cycle3"/>
    <dgm:cxn modelId="{8A8FD564-CCC3-4B74-96B7-02C023F881E3}" srcId="{A9A71BA1-DE4F-4287-A8ED-3C6947B200AD}" destId="{26DF2FCC-103F-4535-90ED-773EBC4454A5}" srcOrd="1" destOrd="0" parTransId="{B0FE2756-4928-446B-9F08-AC6949516CED}" sibTransId="{4B96A809-4235-4782-A4BD-04DD2B1DC577}"/>
    <dgm:cxn modelId="{7AECEC68-B097-8645-B374-45AF6E3C3D93}" type="presOf" srcId="{0E364D6E-27AA-4503-A5E9-7FB505AB9C32}" destId="{733A169F-731A-49CF-BF52-3736EABF4528}" srcOrd="0" destOrd="0" presId="urn:microsoft.com/office/officeart/2005/8/layout/cycle3"/>
    <dgm:cxn modelId="{66A04972-9057-014C-8E19-D10141F00396}" type="presOf" srcId="{4160D289-5EE6-48CF-8D2F-100BC0683D3B}" destId="{85EC81F9-7D68-45ED-A4BF-0427EFC1BCBE}" srcOrd="0" destOrd="0" presId="urn:microsoft.com/office/officeart/2005/8/layout/cycle3"/>
    <dgm:cxn modelId="{DCEA2E82-AE7D-F24D-BC4D-62DE2F32C0D3}" type="presOf" srcId="{A9A71BA1-DE4F-4287-A8ED-3C6947B200AD}" destId="{D0258589-AF83-4417-B272-072456981314}" srcOrd="0" destOrd="0" presId="urn:microsoft.com/office/officeart/2005/8/layout/cycle3"/>
    <dgm:cxn modelId="{63D74987-1349-4B41-B125-A817F4611B10}" type="presOf" srcId="{18A781CF-4188-4C39-A9E7-7BA5F4B50D47}" destId="{C0A08038-43C3-418B-8465-BB4D751D6F70}" srcOrd="0" destOrd="0" presId="urn:microsoft.com/office/officeart/2005/8/layout/cycle3"/>
    <dgm:cxn modelId="{006FFA8F-8BF0-E846-AE5A-905CBD743AA8}" type="presOf" srcId="{919AF740-4F58-4DAC-A429-25391AA9344B}" destId="{BE021F71-72EA-460D-B0F1-6D7952140C41}" srcOrd="0" destOrd="0" presId="urn:microsoft.com/office/officeart/2005/8/layout/cycle3"/>
    <dgm:cxn modelId="{ABECEB91-A880-2042-A7DD-91B49628BB09}" type="presOf" srcId="{9D7CD98A-FC72-4ED6-81FD-3333009A4BF6}" destId="{BA2000CF-0581-4813-B5B7-C42AF37942C2}" srcOrd="0" destOrd="0" presId="urn:microsoft.com/office/officeart/2005/8/layout/cycle3"/>
    <dgm:cxn modelId="{D37B7AA6-0882-4013-9674-F811EDC81611}" srcId="{A9A71BA1-DE4F-4287-A8ED-3C6947B200AD}" destId="{9D7CD98A-FC72-4ED6-81FD-3333009A4BF6}" srcOrd="5" destOrd="0" parTransId="{EF7517DE-A212-49E2-8D4D-E5B1B88DB591}" sibTransId="{DEBB35F3-919B-426D-8A49-D871B2C74538}"/>
    <dgm:cxn modelId="{2E730DD9-E383-45E4-BD56-967C6F3AF5A5}" srcId="{A9A71BA1-DE4F-4287-A8ED-3C6947B200AD}" destId="{BA0B3337-33F3-476C-8224-C9CB5C5589D2}" srcOrd="2" destOrd="0" parTransId="{4C6325FB-54FB-45C0-B923-A1E4DDE9C93A}" sibTransId="{489CF4D3-D914-44D2-B21A-D0ACEF8F7D30}"/>
    <dgm:cxn modelId="{37F301E6-9EE7-484F-B0E0-BFB9C48850DC}" srcId="{A9A71BA1-DE4F-4287-A8ED-3C6947B200AD}" destId="{4160D289-5EE6-48CF-8D2F-100BC0683D3B}" srcOrd="0" destOrd="0" parTransId="{F709A4BE-8358-4C00-AEA9-F9C65E6CF227}" sibTransId="{919AF740-4F58-4DAC-A429-25391AA9344B}"/>
    <dgm:cxn modelId="{8015C8F4-ED7B-4E2C-A917-228C77A06C45}" srcId="{A9A71BA1-DE4F-4287-A8ED-3C6947B200AD}" destId="{0E364D6E-27AA-4503-A5E9-7FB505AB9C32}" srcOrd="6" destOrd="0" parTransId="{4251B98C-D64B-4B48-B60B-B305F3033B1F}" sibTransId="{EDA529F0-EA5C-4DA0-ABE4-F3C8CB0BB1DE}"/>
    <dgm:cxn modelId="{F60C8EFD-2CED-4327-BEEF-8747C603857C}" srcId="{A9A71BA1-DE4F-4287-A8ED-3C6947B200AD}" destId="{F1D001D9-FE54-4E45-946A-195E74F113CB}" srcOrd="4" destOrd="0" parTransId="{3406EA73-4B19-4F0A-B81C-B8BB000D767D}" sibTransId="{36CE8645-70D8-4796-BC84-0850CB53202E}"/>
    <dgm:cxn modelId="{5AE60305-CBCD-0B4A-8E98-2D5EDB6BCC0D}" type="presParOf" srcId="{D0258589-AF83-4417-B272-072456981314}" destId="{CF915165-A79C-419E-B295-7E9466480943}" srcOrd="0" destOrd="0" presId="urn:microsoft.com/office/officeart/2005/8/layout/cycle3"/>
    <dgm:cxn modelId="{7AB9CFE7-E029-B34D-8F73-487D95A5EFED}" type="presParOf" srcId="{CF915165-A79C-419E-B295-7E9466480943}" destId="{85EC81F9-7D68-45ED-A4BF-0427EFC1BCBE}" srcOrd="0" destOrd="0" presId="urn:microsoft.com/office/officeart/2005/8/layout/cycle3"/>
    <dgm:cxn modelId="{F885A5AC-7FA8-444F-BF9C-D5141A2FE122}" type="presParOf" srcId="{CF915165-A79C-419E-B295-7E9466480943}" destId="{BE021F71-72EA-460D-B0F1-6D7952140C41}" srcOrd="1" destOrd="0" presId="urn:microsoft.com/office/officeart/2005/8/layout/cycle3"/>
    <dgm:cxn modelId="{87FEBDD5-5092-A341-8B27-378E1E453407}" type="presParOf" srcId="{CF915165-A79C-419E-B295-7E9466480943}" destId="{E2DEDECC-CEB2-486C-A295-4CB9019B8367}" srcOrd="2" destOrd="0" presId="urn:microsoft.com/office/officeart/2005/8/layout/cycle3"/>
    <dgm:cxn modelId="{047A8EE4-45C7-7446-8B78-971526FE51AE}" type="presParOf" srcId="{CF915165-A79C-419E-B295-7E9466480943}" destId="{03D01150-4EAF-4940-A187-A2CDAE0BAA73}" srcOrd="3" destOrd="0" presId="urn:microsoft.com/office/officeart/2005/8/layout/cycle3"/>
    <dgm:cxn modelId="{215730D7-A8B1-F94F-9FDC-56901C738E4F}" type="presParOf" srcId="{CF915165-A79C-419E-B295-7E9466480943}" destId="{C0A08038-43C3-418B-8465-BB4D751D6F70}" srcOrd="4" destOrd="0" presId="urn:microsoft.com/office/officeart/2005/8/layout/cycle3"/>
    <dgm:cxn modelId="{7BE66E2D-4104-C54B-B0C5-FCC3C5B6DDFE}" type="presParOf" srcId="{CF915165-A79C-419E-B295-7E9466480943}" destId="{C493F833-97C1-4538-971E-BCF8E438EA91}" srcOrd="5" destOrd="0" presId="urn:microsoft.com/office/officeart/2005/8/layout/cycle3"/>
    <dgm:cxn modelId="{F58428BA-A516-B446-A4E4-35DE70297B8B}" type="presParOf" srcId="{CF915165-A79C-419E-B295-7E9466480943}" destId="{BA2000CF-0581-4813-B5B7-C42AF37942C2}" srcOrd="6" destOrd="0" presId="urn:microsoft.com/office/officeart/2005/8/layout/cycle3"/>
    <dgm:cxn modelId="{35039BE1-00D9-E742-86B6-154E9BF3172A}" type="presParOf" srcId="{CF915165-A79C-419E-B295-7E9466480943}" destId="{733A169F-731A-49CF-BF52-3736EABF4528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021F71-72EA-460D-B0F1-6D7952140C41}">
      <dsp:nvSpPr>
        <dsp:cNvPr id="0" name=""/>
        <dsp:cNvSpPr/>
      </dsp:nvSpPr>
      <dsp:spPr>
        <a:xfrm>
          <a:off x="991083" y="-34938"/>
          <a:ext cx="3480906" cy="3319195"/>
        </a:xfrm>
        <a:prstGeom prst="circularArrow">
          <a:avLst>
            <a:gd name="adj1" fmla="val 5544"/>
            <a:gd name="adj2" fmla="val 330680"/>
            <a:gd name="adj3" fmla="val 14178600"/>
            <a:gd name="adj4" fmla="val 17145464"/>
            <a:gd name="adj5" fmla="val 5757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5EC81F9-7D68-45ED-A4BF-0427EFC1BCBE}">
      <dsp:nvSpPr>
        <dsp:cNvPr id="0" name=""/>
        <dsp:cNvSpPr/>
      </dsp:nvSpPr>
      <dsp:spPr>
        <a:xfrm>
          <a:off x="2102821" y="-65195"/>
          <a:ext cx="1276482" cy="50765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kern="1200"/>
            <a:t>Tinción de superficie e intracelular de células linfoides. </a:t>
          </a:r>
          <a:endParaRPr lang="es-ES" sz="1000" b="1" kern="1200"/>
        </a:p>
      </dsp:txBody>
      <dsp:txXfrm>
        <a:off x="2127603" y="-40413"/>
        <a:ext cx="1226918" cy="458088"/>
      </dsp:txXfrm>
    </dsp:sp>
    <dsp:sp modelId="{E2DEDECC-CEB2-486C-A295-4CB9019B8367}">
      <dsp:nvSpPr>
        <dsp:cNvPr id="0" name=""/>
        <dsp:cNvSpPr/>
      </dsp:nvSpPr>
      <dsp:spPr>
        <a:xfrm>
          <a:off x="3301742" y="553058"/>
          <a:ext cx="1396715" cy="58662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Colocar 1.5 x10⁶ células en tubos para citometría, centrifugar 1500 RPM/ 5 minutos/4°C, resuspender  PBS1X y SFB 2% (600 µL).</a:t>
          </a:r>
        </a:p>
      </dsp:txBody>
      <dsp:txXfrm>
        <a:off x="3330379" y="581695"/>
        <a:ext cx="1339441" cy="529349"/>
      </dsp:txXfrm>
    </dsp:sp>
    <dsp:sp modelId="{03D01150-4EAF-4940-A187-A2CDAE0BAA73}">
      <dsp:nvSpPr>
        <dsp:cNvPr id="0" name=""/>
        <dsp:cNvSpPr/>
      </dsp:nvSpPr>
      <dsp:spPr>
        <a:xfrm>
          <a:off x="3545990" y="1459442"/>
          <a:ext cx="1154879" cy="61102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Colocar anticuerpo de superficie incubando 30 min/obscuridad/hielo. Lavar 1 vez con PBS1X y SFB 2% (3 ml).</a:t>
          </a:r>
        </a:p>
      </dsp:txBody>
      <dsp:txXfrm>
        <a:off x="3575818" y="1489270"/>
        <a:ext cx="1095223" cy="551370"/>
      </dsp:txXfrm>
    </dsp:sp>
    <dsp:sp modelId="{C0A08038-43C3-418B-8465-BB4D751D6F70}">
      <dsp:nvSpPr>
        <dsp:cNvPr id="0" name=""/>
        <dsp:cNvSpPr/>
      </dsp:nvSpPr>
      <dsp:spPr>
        <a:xfrm>
          <a:off x="3085519" y="2283498"/>
          <a:ext cx="1520419" cy="77253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Centrifugar 1500RPM/5min/4°C. Adicionar 500µL de solución fijadora (Biolegend), incubar  obscuridad/20 min/TA. Centrifugar 1500RPM/ 5 min/20°C, eliminar sobrenadante y resuspender las células en el remanente.</a:t>
          </a:r>
        </a:p>
      </dsp:txBody>
      <dsp:txXfrm>
        <a:off x="3123231" y="2321210"/>
        <a:ext cx="1444995" cy="697106"/>
      </dsp:txXfrm>
    </dsp:sp>
    <dsp:sp modelId="{C493F833-97C1-4538-971E-BCF8E438EA91}">
      <dsp:nvSpPr>
        <dsp:cNvPr id="0" name=""/>
        <dsp:cNvSpPr/>
      </dsp:nvSpPr>
      <dsp:spPr>
        <a:xfrm>
          <a:off x="918583" y="2366967"/>
          <a:ext cx="1407050" cy="70089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Tinción intracelular: resuspender las células en 1 mL de buffer de permeabilización (biolegend). Lavar 1 vez con PBS1X (3 ml). Centrifugar a 1500 RPM/ 5 min. </a:t>
          </a:r>
        </a:p>
      </dsp:txBody>
      <dsp:txXfrm>
        <a:off x="952798" y="2401182"/>
        <a:ext cx="1338620" cy="632460"/>
      </dsp:txXfrm>
    </dsp:sp>
    <dsp:sp modelId="{BA2000CF-0581-4813-B5B7-C42AF37942C2}">
      <dsp:nvSpPr>
        <dsp:cNvPr id="0" name=""/>
        <dsp:cNvSpPr/>
      </dsp:nvSpPr>
      <dsp:spPr>
        <a:xfrm>
          <a:off x="674957" y="1531915"/>
          <a:ext cx="1146330" cy="49700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Colocar marcadores intracelulares e incubar 30 min/obscuridad/TA. Lavar 1 vez con PBS1X (3 ml).</a:t>
          </a:r>
        </a:p>
      </dsp:txBody>
      <dsp:txXfrm>
        <a:off x="699219" y="1556177"/>
        <a:ext cx="1097806" cy="448478"/>
      </dsp:txXfrm>
    </dsp:sp>
    <dsp:sp modelId="{733A169F-731A-49CF-BF52-3736EABF4528}">
      <dsp:nvSpPr>
        <dsp:cNvPr id="0" name=""/>
        <dsp:cNvSpPr/>
      </dsp:nvSpPr>
      <dsp:spPr>
        <a:xfrm>
          <a:off x="639954" y="566554"/>
          <a:ext cx="1496265" cy="66206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Centrifugar 1500 RPM/ 5 min. Resuspender el pellet con 200µL de solución fijadora. Adquirir muestra en el citómetro (beckman). Para ser analizada posteriormente por software Summit.</a:t>
          </a:r>
        </a:p>
      </dsp:txBody>
      <dsp:txXfrm>
        <a:off x="672273" y="598873"/>
        <a:ext cx="1431627" cy="5974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35D77-6F26-194C-98DD-185F6515D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C:\Users\Usuario\Downloads\protocolos (1).dotx</Template>
  <TotalTime>81</TotalTime>
  <Pages>5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Oscar Medina</cp:lastModifiedBy>
  <cp:revision>9</cp:revision>
  <cp:lastPrinted>2016-12-01T16:04:00Z</cp:lastPrinted>
  <dcterms:created xsi:type="dcterms:W3CDTF">2016-12-02T21:22:00Z</dcterms:created>
  <dcterms:modified xsi:type="dcterms:W3CDTF">2020-04-08T13:27:00Z</dcterms:modified>
</cp:coreProperties>
</file>