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C1D95"/>
          <w:sz w:val="40"/>
        </w:rPr>
        <w:t>API Automation — all 88 tools: Licensed vs Free to use</w:t>
      </w:r>
    </w:p>
    <w:p>
      <w:pPr>
        <w:spacing w:after="120"/>
      </w:pPr>
      <w:r>
        <w:t xml:space="preserve">A scan of every tool in the API Automation gallery, classified by whether it needs a </w:t>
      </w:r>
      <w:r>
        <w:rPr>
          <w:b/>
        </w:rPr>
        <w:t>paid/commercial dependency</w:t>
      </w:r>
      <w:r>
        <w:t xml:space="preserve"> to operate or runs entirely on </w:t>
      </w:r>
      <w:r>
        <w:rPr>
          <w:b/>
        </w:rPr>
        <w:t>free, open-source and in-house</w:t>
      </w:r>
      <w:r>
        <w:t xml:space="preserve"> components.</w:t>
      </w:r>
    </w:p>
    <w:p>
      <w:r>
        <w:rPr>
          <w:b/>
          <w:color w:val="4C1D95"/>
          <w:sz w:val="30"/>
        </w:rPr>
        <w:t>How to read this</w:t>
      </w:r>
    </w:p>
    <w:p>
      <w:pPr>
        <w:pStyle w:val="ListBullet"/>
        <w:spacing w:after="40"/>
        <w:ind w:left="432"/>
      </w:pPr>
      <w:r>
        <w:rPr>
          <w:b/>
        </w:rPr>
        <w:t>Licensed</w:t>
      </w:r>
      <w:r>
        <w:t xml:space="preserve"> = the tool needs a </w:t>
      </w:r>
      <w:r>
        <w:rPr>
          <w:b/>
        </w:rPr>
        <w:t>paid, commercial dependency</w:t>
      </w:r>
      <w:r>
        <w:t xml:space="preserve"> to do its job — the</w:t>
      </w:r>
    </w:p>
    <w:p>
      <w:pPr>
        <w:spacing w:after="120"/>
      </w:pPr>
      <w:r>
        <w:rPr>
          <w:b/>
        </w:rPr>
        <w:t>Anthropic Claude API</w:t>
      </w:r>
      <w:r>
        <w:t xml:space="preserve"> (usage-metered), or an </w:t>
      </w:r>
      <w:r>
        <w:rPr>
          <w:b/>
        </w:rPr>
        <w:t>external LLM provider account</w:t>
      </w:r>
      <w:r>
        <w:t xml:space="preserve"> (OpenAI / Azure OpenAI / Gemini). You pay a third party for it to run.</w:t>
      </w:r>
    </w:p>
    <w:p>
      <w:pPr>
        <w:pStyle w:val="ListBullet"/>
        <w:spacing w:after="40"/>
        <w:ind w:left="432"/>
      </w:pPr>
      <w:r>
        <w:rPr>
          <w:b/>
        </w:rPr>
        <w:t>Free to use</w:t>
      </w:r>
      <w:r>
        <w:t xml:space="preserve"> = the tool runs on the platform's own in-house logic plus **permissive</w:t>
      </w:r>
    </w:p>
    <w:p>
      <w:pPr>
        <w:spacing w:after="120"/>
      </w:pPr>
      <w:r>
        <w:t>open-source** engines (MIT / Apache-2.0 / ISC / BSD). No separate paid license is needed.</w:t>
      </w:r>
    </w:p>
    <w:p>
      <w:pPr>
        <w:spacing w:after="120"/>
        <w:ind w:left="360"/>
      </w:pPr>
      <w:r>
        <w:rPr>
          <w:i/>
          <w:color w:val="555555"/>
        </w:rPr>
        <w:t xml:space="preserve">Note: the JBSIntelliQE </w:t>
      </w:r>
      <w:r>
        <w:rPr>
          <w:b/>
          <w:i/>
          <w:color w:val="555555"/>
        </w:rPr>
        <w:t>platform itself</w:t>
      </w:r>
      <w:r>
        <w:rPr>
          <w:i/>
          <w:color w:val="555555"/>
        </w:rPr>
        <w:t xml:space="preserve"> is a commercial product, so every tool ships under that license. This table is strictly about each tool's </w:t>
      </w:r>
      <w:r>
        <w:rPr>
          <w:b/>
          <w:i/>
          <w:color w:val="555555"/>
        </w:rPr>
        <w:t>third-party runtime dependency</w:t>
      </w:r>
      <w:r>
        <w:rPr>
          <w:i/>
          <w:color w:val="555555"/>
        </w:rPr>
        <w:t xml:space="preserve"> — whether it additionally needs a paid AI/LLM service, or not.</w:t>
      </w:r>
    </w:p>
    <w:p>
      <w:r>
        <w:rPr>
          <w:b/>
          <w:color w:val="4C1D95"/>
          <w:sz w:val="30"/>
        </w:rPr>
        <w:t>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Licensed</w:t>
            </w:r>
            <w:r>
              <w:rPr>
                <w:sz w:val="17"/>
              </w:rPr>
              <w:t xml:space="preserve"> (paid AI/LLM dependency)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Needs the Claude API or an external LLM provider to run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Free to use</w:t>
            </w:r>
            <w:r>
              <w:rPr>
                <w:sz w:val="17"/>
              </w:rPr>
              <w:t xml:space="preserve"> (open-source + in-house)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 paid dependency — permissive OSS + our own code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88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1. Generate &amp; author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coworker (Atto)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Autopilot (autonomous loop)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Story-driven generation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Multimodal inputs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 (vision)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Author in plain English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Chat-to-test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Coverage-guided generation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Stateful / white-box generation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Model-based generation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Synthetic data factory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Flow builder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logic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Step groups library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logic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Unified cross-layer test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+ Playwright (Apache-2.0), DB drivers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Autonomous maintenance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2. Security &amp; authorization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Security scan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 (+ in-house)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OWASP API Top-10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ruleset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Fuzz / property test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Sequence fuzzing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Authorization (BOLA/BFLA)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Deep authorization &amp; data exposure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Assertion strength (mutation)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Semantic assertion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 (LLM judge)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 classification (PII/shadow)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OpenAPI security audit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ajv (MIT), yaml (ISC)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OAuth &amp; secrets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Cloud SDKs (Apache-2.0/MIT); your own cloud account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Access control (RBAC/SSO/SCIM)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jsonwebtoken (MIT)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3. Performance &amp; resilience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Load test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engine, undici/axios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Load profile &amp; SLA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Geo / distributed load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Distributed cloud load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Distributed load ramp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Chaos / resilience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4. Contracts &amp; virtualization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Contract validation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ajv (MIT), yaml (ISC)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Contract drift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In-house, ajv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Regression baselines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Breaking-change gate (spec diff)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In-house, ajv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Record &amp; replay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Pact broker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(Pact open spec)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AsyncAPI contracts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In-house, ajv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Service virtualization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In-house, express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Hosted mock server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express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Contract proxy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express / undici (MIT)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5. Coverage &amp; intelligence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coverage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Traffic coverage gaps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intelligence (flaky/quarantine)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Change impact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Suite optimizer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Semantic self-healing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Data-correctness verify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DB drivers (MIT)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6. Protocols, data &amp; AI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Async &amp; streaming (WS/SSE)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(native WebSocket/SSE)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Events &amp; gRPC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kafkajs (MIT), grpc-js (Apache-2.0)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Callback verification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express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Data-driven testing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xlsx / SheetJS (Apache-2.0)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data profiles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Database validation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mssql / mysql2 / pg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Traffic capture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Browser recorder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Trace correlation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axios (MIT); Jaeger/Zipkin REST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LLM providers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External LLM provider account (OpenAI/Azure/Gemini)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server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(MCP open spec)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/ LLM &amp; MCP testing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LLM eval harness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7. Governance &amp; compliance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API governance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rules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Governance lint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Compliance packs (PCI/HIPAA/GDPR)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AI-era compliance (EU AI Act/DORA)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cost / FinOps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On-prem / air-gapped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Full-code &amp; Monitoring-as-Code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generators (generated k6 project is AGPL-3.0, in your repo)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8. Execution, CI &amp; lifecycle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Basis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Schedules &amp; webhooks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In-house, nodemailer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CI / GitHub Action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@octokit/rest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Release gate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Parallel run queue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Cloud browser lab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Playwright (Apache-2.0), axe-core (MPL-2.0), pixelmatch (ISC)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API + UI hybrid test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Playwright (Apache-2.0)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Monitoring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Public status page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Failure → fix workflow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Licensed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79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Bug report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+ tracker clients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Remediation PR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@octokit/rest, @gitbeaker/rest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81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Git-synced tests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@octokit/rest, @gitbeaker/rest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82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Evidence export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pdf-lib / archiver / jszip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83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Audit log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In-house, mssql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84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Traceability matrix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85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management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86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TM connectors (TestRail/Xray/Zephyr/qTest)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REST clients, axios (MIT)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Approvals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88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Collaboration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to 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</w:tr>
    </w:tbl>
    <w:p>
      <w:pPr>
        <w:spacing w:after="80"/>
      </w:pP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Notes</w:t>
      </w:r>
    </w:p>
    <w:p>
      <w:pPr>
        <w:pStyle w:val="ListBullet"/>
        <w:spacing w:after="40"/>
        <w:ind w:left="432"/>
      </w:pPr>
      <w:r>
        <w:t xml:space="preserve">The 20 </w:t>
      </w:r>
      <w:r>
        <w:rPr>
          <w:b/>
        </w:rPr>
        <w:t>Licensed</w:t>
      </w:r>
      <w:r>
        <w:t xml:space="preserve"> tools are the AI-powered ones — they call the </w:t>
      </w:r>
      <w:r>
        <w:rPr>
          <w:b/>
        </w:rPr>
        <w:t>Anthropic Claude API</w:t>
      </w:r>
    </w:p>
    <w:p>
      <w:pPr>
        <w:spacing w:after="120"/>
      </w:pPr>
      <w:r>
        <w:t xml:space="preserve">(metered/commercial), except </w:t>
      </w:r>
      <w:r>
        <w:rPr>
          <w:b/>
        </w:rPr>
        <w:t>LLM providers</w:t>
      </w:r>
      <w:r>
        <w:t xml:space="preserve"> (#59), which needs your own </w:t>
      </w:r>
      <w:r>
        <w:rPr>
          <w:b/>
        </w:rPr>
        <w:t>OpenAI/Azure/Gemini</w:t>
      </w:r>
      <w:r>
        <w:t xml:space="preserve"> account. Turn those off and the tool cannot do its AI work.</w:t>
      </w:r>
    </w:p>
    <w:p>
      <w:pPr>
        <w:pStyle w:val="ListBullet"/>
        <w:spacing w:after="40"/>
        <w:ind w:left="432"/>
      </w:pPr>
      <w:r>
        <w:t xml:space="preserve">The </w:t>
      </w:r>
      <w:r>
        <w:rPr>
          <w:b/>
        </w:rPr>
        <w:t>Free to use</w:t>
      </w:r>
      <w:r>
        <w:t xml:space="preserve"> engines are all permissive (MIT / Apache-2.0 / ISC / BSD) with only two</w:t>
      </w:r>
    </w:p>
    <w:p>
      <w:pPr>
        <w:spacing w:after="120"/>
      </w:pPr>
      <w:r>
        <w:t xml:space="preserve">weak-copyleft items in the stack — </w:t>
      </w:r>
      <w:r>
        <w:rPr>
          <w:b/>
        </w:rPr>
        <w:t>axe-core (MPL-2.0)</w:t>
      </w:r>
      <w:r>
        <w:t xml:space="preserve"> behind the cloud browser lab and </w:t>
      </w:r>
      <w:r>
        <w:rPr>
          <w:b/>
        </w:rPr>
        <w:t>JSZip (dual MIT/GPL → elect MIT)</w:t>
      </w:r>
      <w:r>
        <w:t xml:space="preserve"> behind evidence export. Neither restricts commercial use.</w:t>
      </w:r>
    </w:p>
    <w:p>
      <w:pPr>
        <w:pStyle w:val="ListBullet"/>
        <w:spacing w:after="40"/>
        <w:ind w:left="432"/>
      </w:pPr>
      <w:r>
        <w:rPr>
          <w:b/>
        </w:rPr>
        <w:t>No GPL/AGPL is bundled.</w:t>
      </w:r>
      <w:r>
        <w:t xml:space="preserve"> The one AGPL mention — </w:t>
      </w:r>
      <w:r>
        <w:rPr>
          <w:b/>
        </w:rPr>
        <w:t>k6</w:t>
      </w:r>
      <w:r>
        <w:t xml:space="preserve"> — only applies to the *code the</w:t>
      </w:r>
    </w:p>
    <w:p>
      <w:pPr>
        <w:spacing w:after="120"/>
      </w:pPr>
      <w:r>
        <w:t>Full-code export generates for your repo*, not to the platform itself.</w:t>
      </w:r>
    </w:p>
    <w:p>
      <w:pPr>
        <w:pStyle w:val="ListBullet"/>
        <w:spacing w:after="40"/>
        <w:ind w:left="432"/>
      </w:pPr>
      <w:r>
        <w:t>Cross-reference: a fuller per-tool engine + license breakdown is in</w:t>
      </w:r>
    </w:p>
    <w:p>
      <w:pPr>
        <w:spacing w:after="120"/>
      </w:pPr>
      <w:r>
        <w:rPr>
          <w:rFonts w:ascii="Consolas" w:hAnsi="Consolas"/>
          <w:sz w:val="19"/>
        </w:rPr>
        <w:t>api-automation-tool-licenses.md</w:t>
      </w:r>
      <w: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