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C1D95"/>
          <w:sz w:val="40"/>
        </w:rPr>
        <w:t>API Automation — third-party / open-source license inventory (all 88 tools)</w:t>
      </w:r>
    </w:p>
    <w:p>
      <w:pPr>
        <w:spacing w:after="120"/>
      </w:pPr>
      <w:r>
        <w:t>What open-source or third-party engine sits behind each of the 88 tools in the API Automation Tools gallery, and under which license — so legal/compliance knows exactly what is embedded and what obligations apply.</w:t>
      </w:r>
    </w:p>
    <w:p>
      <w:pPr>
        <w:spacing w:after="120"/>
        <w:ind w:left="360"/>
      </w:pPr>
      <w:r>
        <w:rPr>
          <w:b/>
          <w:i/>
          <w:color w:val="555555"/>
        </w:rPr>
        <w:t>Method &amp; honesty note.</w:t>
      </w:r>
      <w:r>
        <w:rPr>
          <w:i/>
          <w:color w:val="555555"/>
        </w:rPr>
        <w:t xml:space="preserve"> This maps each tool to the libraries </w:t>
      </w:r>
      <w:r>
        <w:rPr>
          <w:b/>
          <w:i/>
          <w:color w:val="555555"/>
        </w:rPr>
        <w:t>actually bundled</w:t>
      </w:r>
      <w:r>
        <w:rPr>
          <w:i/>
          <w:color w:val="555555"/>
        </w:rPr>
        <w:t xml:space="preserve"> in </w:t>
      </w:r>
      <w:r>
        <w:rPr>
          <w:rFonts w:ascii="Consolas" w:hAnsi="Consolas"/>
          <w:i/>
          <w:color w:val="555555"/>
          <w:sz w:val="19"/>
        </w:rPr>
        <w:t>backend/package.json</w:t>
      </w:r>
      <w:r>
        <w:rPr>
          <w:i/>
          <w:color w:val="555555"/>
        </w:rPr>
        <w:t xml:space="preserve"> / </w:t>
      </w:r>
      <w:r>
        <w:rPr>
          <w:rFonts w:ascii="Consolas" w:hAnsi="Consolas"/>
          <w:i/>
          <w:color w:val="555555"/>
          <w:sz w:val="19"/>
        </w:rPr>
        <w:t>frontend/package.json</w:t>
      </w:r>
      <w:r>
        <w:rPr>
          <w:i/>
          <w:color w:val="555555"/>
        </w:rPr>
        <w:t xml:space="preserve"> and used at runtime — </w:t>
      </w:r>
      <w:r>
        <w:rPr>
          <w:i/>
          <w:color w:val="555555"/>
        </w:rPr>
        <w:t>not</w:t>
      </w:r>
      <w:r>
        <w:rPr>
          <w:i/>
          <w:color w:val="555555"/>
        </w:rPr>
        <w:t xml:space="preserve"> the tool's marketing name. Several tools are named after well-known OSS (Spectral, Promptfoo, 42Crunch, k6, Pact, Schemathesis); those are </w:t>
      </w:r>
      <w:r>
        <w:rPr>
          <w:b/>
          <w:i/>
          <w:color w:val="555555"/>
        </w:rPr>
        <w:t>concepts re-implemented in-house</w:t>
      </w:r>
      <w:r>
        <w:rPr>
          <w:i/>
          <w:color w:val="555555"/>
        </w:rPr>
        <w:t xml:space="preserve">, and are </w:t>
      </w:r>
      <w:r>
        <w:rPr>
          <w:b/>
          <w:i/>
          <w:color w:val="555555"/>
        </w:rPr>
        <w:t>not embedded</w:t>
      </w:r>
      <w:r>
        <w:rPr>
          <w:i/>
          <w:color w:val="555555"/>
        </w:rPr>
        <w:t xml:space="preserve">, so they carry </w:t>
      </w:r>
      <w:r>
        <w:rPr>
          <w:b/>
          <w:i/>
          <w:color w:val="555555"/>
        </w:rPr>
        <w:t>no license obligation</w:t>
      </w:r>
      <w:r>
        <w:rPr>
          <w:i/>
          <w:color w:val="555555"/>
        </w:rPr>
        <w:t xml:space="preserve"> here. Verify versions at build time (e.g. </w:t>
      </w:r>
      <w:r>
        <w:rPr>
          <w:rFonts w:ascii="Consolas" w:hAnsi="Consolas"/>
          <w:i/>
          <w:color w:val="555555"/>
          <w:sz w:val="19"/>
        </w:rPr>
        <w:t>license-checker</w:t>
      </w:r>
      <w:r>
        <w:rPr>
          <w:i/>
          <w:color w:val="555555"/>
        </w:rPr>
        <w:t>) before shipping an attribution file.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Executive summary — the posture is clean</w:t>
      </w:r>
    </w:p>
    <w:p>
      <w:pPr>
        <w:pStyle w:val="ListBullet"/>
        <w:spacing w:after="40"/>
        <w:ind w:left="432"/>
      </w:pPr>
      <w:r>
        <w:rPr>
          <w:b/>
        </w:rPr>
        <w:t>No strong copyleft (GPL / AGPL / LGPL) is bundled</w:t>
      </w:r>
      <w:r>
        <w:t xml:space="preserve"> in the platform. In particular,</w:t>
      </w:r>
    </w:p>
    <w:p>
      <w:pPr>
        <w:spacing w:after="120"/>
      </w:pPr>
      <w:r>
        <w:rPr>
          <w:b/>
        </w:rPr>
        <w:t>k6 (AGPL-3.0) is NOT embedded</w:t>
      </w:r>
      <w:r>
        <w:t xml:space="preserve"> — the "load" and "full-code export" tools </w:t>
      </w:r>
      <w:r>
        <w:rPr>
          <w:i/>
        </w:rPr>
        <w:t>generate k6 (and Playwright) source for you to run in your own repo</w:t>
      </w:r>
      <w:r>
        <w:t xml:space="preserve">; generating code in a language does not pull in that tool's license. Any k6/AGPL obligation falls on </w:t>
      </w:r>
      <w:r>
        <w:rPr>
          <w:b/>
        </w:rPr>
        <w:t>your</w:t>
      </w:r>
      <w:r>
        <w:t xml:space="preserve"> use of the generated project, not on JBSIntelliQE.</w:t>
      </w:r>
    </w:p>
    <w:p>
      <w:pPr>
        <w:pStyle w:val="ListBullet"/>
        <w:spacing w:after="40"/>
        <w:ind w:left="432"/>
      </w:pPr>
      <w:r>
        <w:rPr>
          <w:b/>
        </w:rPr>
        <w:t>Overwhelmingly permissive</w:t>
      </w:r>
      <w:r>
        <w:t>: MIT, Apache-2.0, ISC, BSD — all allow commercial, closed-source</w:t>
      </w:r>
    </w:p>
    <w:p>
      <w:pPr>
        <w:spacing w:after="120"/>
      </w:pPr>
      <w:r>
        <w:t>redistribution with only attribution.</w:t>
      </w:r>
    </w:p>
    <w:p>
      <w:pPr>
        <w:pStyle w:val="ListBullet"/>
        <w:spacing w:after="40"/>
        <w:ind w:left="432"/>
      </w:pPr>
      <w:r>
        <w:rPr>
          <w:b/>
        </w:rPr>
        <w:t>Two weak-copyleft items to track</w:t>
      </w:r>
      <w:r>
        <w:t xml:space="preserve"> (both fine for a SaaS, both file-level):</w:t>
      </w:r>
    </w:p>
    <w:p>
      <w:pPr>
        <w:pStyle w:val="ListBullet"/>
        <w:spacing w:after="40"/>
        <w:ind w:left="864"/>
      </w:pPr>
      <w:r>
        <w:rPr>
          <w:b/>
        </w:rPr>
        <w:t>axe-core — MPL-2.0</w:t>
      </w:r>
      <w:r>
        <w:t xml:space="preserve"> (via </w:t>
      </w:r>
      <w:r>
        <w:rPr>
          <w:rFonts w:ascii="Consolas" w:hAnsi="Consolas"/>
          <w:sz w:val="19"/>
        </w:rPr>
        <w:t>@axe-core/playwright</w:t>
      </w:r>
      <w:r>
        <w:t>, used by the cloud browser lab / UI checks).</w:t>
      </w:r>
    </w:p>
    <w:p>
      <w:pPr>
        <w:pStyle w:val="ListBullet"/>
        <w:spacing w:after="40"/>
        <w:ind w:left="864"/>
      </w:pPr>
      <w:r>
        <w:rPr>
          <w:b/>
        </w:rPr>
        <w:t>JSZip — dual MIT / GPL-3.0</w:t>
      </w:r>
      <w:r>
        <w:t xml:space="preserve"> (elect </w:t>
      </w:r>
      <w:r>
        <w:rPr>
          <w:b/>
        </w:rPr>
        <w:t>MIT</w:t>
      </w:r>
      <w:r>
        <w:t>; used for evidence/zip export).</w:t>
      </w:r>
    </w:p>
    <w:p>
      <w:pPr>
        <w:pStyle w:val="ListBullet"/>
        <w:spacing w:after="40"/>
        <w:ind w:left="432"/>
      </w:pPr>
      <w:r>
        <w:rPr>
          <w:b/>
        </w:rPr>
        <w:t>Commercial dependency</w:t>
      </w:r>
      <w:r>
        <w:t xml:space="preserve">: the AI behind most tools is the </w:t>
      </w:r>
      <w:r>
        <w:rPr>
          <w:b/>
        </w:rPr>
        <w:t>Anthropic Claude API</w:t>
      </w:r>
    </w:p>
    <w:p>
      <w:pPr>
        <w:spacing w:after="120"/>
      </w:pPr>
      <w:r>
        <w:t xml:space="preserve">(commercial terms, usage-metered). Optional </w:t>
      </w:r>
      <w:r>
        <w:rPr>
          <w:b/>
        </w:rPr>
        <w:t>OpenAI / Azure OpenAI / Gemini</w:t>
      </w:r>
      <w:r>
        <w:t xml:space="preserve"> run on the customer's own keys and terms.</w:t>
      </w:r>
    </w:p>
    <w:p>
      <w:pPr>
        <w:pStyle w:val="ListBullet"/>
        <w:spacing w:after="40"/>
        <w:ind w:left="432"/>
      </w:pPr>
      <w:r>
        <w:rPr>
          <w:b/>
        </w:rPr>
        <w:t>Action</w:t>
      </w:r>
      <w:r>
        <w:t xml:space="preserve">: ship a </w:t>
      </w:r>
      <w:r>
        <w:rPr>
          <w:rFonts w:ascii="Consolas" w:hAnsi="Consolas"/>
          <w:sz w:val="19"/>
        </w:rPr>
        <w:t>THIRD-PARTY-NOTICES</w:t>
      </w:r>
      <w:r>
        <w:t xml:space="preserve"> attribution file (Apache-2.0 §4 + MIT/BSD/ISC</w:t>
      </w:r>
    </w:p>
    <w:p>
      <w:pPr>
        <w:spacing w:after="120"/>
      </w:pPr>
      <w:r>
        <w:t>notices), keep axe-core's MPL notice, and elect MIT for JSZip in writing.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License legend (obligations in one line)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Obligation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MIT / ISC / BSD-2/3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Permissive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Keep copyright + license text (attribution). No copyleft.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Apache-2.0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Permissive + patent grant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Attribution + state changes; includes an express patent license.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MPL-2.0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Weak copyleft (file-level)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Publish source of </w:t>
            </w:r>
            <w:r>
              <w:rPr>
                <w:b/>
                <w:sz w:val="17"/>
              </w:rPr>
              <w:t>modified MPL files only</w:t>
            </w:r>
            <w:r>
              <w:rPr>
                <w:sz w:val="17"/>
              </w:rPr>
              <w:t>; your own files stay closed.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Dual MIT/GPL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Elect one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Choose MIT → permissive. Record the election.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Commercial (Claude, etc.)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SaaS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Pay per terms; no redistribution of the model.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Proprietary (JBSIntelliQE)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First-party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Our own code — no third-party obligation.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"Engine" key below:</w:t>
      </w:r>
      <w:r>
        <w:t xml:space="preserve"> </w:t>
      </w:r>
      <w:r>
        <w:rPr>
          <w:i/>
        </w:rPr>
        <w:t>In-house</w:t>
      </w:r>
      <w:r>
        <w:t xml:space="preserve"> = our own code (often Claude-powered logic), no third-party runtime engine. Where a real library does the work, it is named.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1) Generate &amp; author (14 tools)</w:t>
      </w:r>
    </w:p>
    <w:p>
      <w:pPr>
        <w:spacing w:after="120"/>
      </w:pPr>
      <w:r>
        <w:t>Almost entirely first-party logic driven by the Claude API; document-intake tools add permissive parsers.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coworker (Atto)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b/>
                <w:sz w:val="17"/>
              </w:rPr>
              <w:t>Anthropic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Autopilot (autonomous loop)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Story-driven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Claude API · </w:t>
            </w:r>
            <w:r>
              <w:rPr>
                <w:rFonts w:ascii="Consolas" w:hAnsi="Consolas"/>
                <w:sz w:val="17"/>
              </w:rPr>
              <w:t>mammoth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pdf-parse</w:t>
            </w:r>
            <w:r>
              <w:rPr>
                <w:sz w:val="17"/>
              </w:rPr>
              <w:t xml:space="preserve"> (doc intake)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Commercial; BSD-2 /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Multimodal inputs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 (vision)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Author in plain English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Chat-to-test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Coverage-guided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Stateful / white-box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Model-based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Synthetic data factory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Flow builder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Step groups library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Unified cross-layer test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Playwright (UI) · </w:t>
            </w:r>
            <w:r>
              <w:rPr>
                <w:rFonts w:ascii="Consolas" w:hAnsi="Consolas"/>
                <w:sz w:val="17"/>
              </w:rPr>
              <w:t>mssql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mysql2</w:t>
            </w:r>
            <w:r>
              <w:rPr>
                <w:sz w:val="17"/>
              </w:rPr>
              <w:t xml:space="preserve"> (DB)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Apache-2.0;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Autonomous maintenance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2) Security &amp; authorization (12 tools)</w:t>
      </w:r>
    </w:p>
    <w:p>
      <w:pPr>
        <w:spacing w:after="120"/>
      </w:pPr>
      <w:r>
        <w:t xml:space="preserve">In-house security logic + Claude for judgment; schema checks via </w:t>
      </w:r>
      <w:r>
        <w:rPr>
          <w:rFonts w:ascii="Consolas" w:hAnsi="Consolas"/>
          <w:sz w:val="19"/>
        </w:rPr>
        <w:t>ajv</w:t>
      </w:r>
      <w:r>
        <w:t>; secrets via cloud SDKs.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Security scan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Claude API · HTTP via </w:t>
            </w:r>
            <w:r>
              <w:rPr>
                <w:rFonts w:ascii="Consolas" w:hAnsi="Consolas"/>
                <w:sz w:val="17"/>
              </w:rPr>
              <w:t>axios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undici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OWASP API Top-10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(OWASP API 2023 ruleset)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Fuzz / property test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Sequence fuzzing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Authorization (BOLA/BFLA)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(multi-role matrix)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Deep authorization &amp; data exposure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Assertion strength (mutation)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Semantic assertion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 (LLM judge)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 classification (PII/shadow)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OpenAPI security audit </w:t>
            </w:r>
            <w:r>
              <w:rPr>
                <w:i/>
                <w:sz w:val="17"/>
              </w:rPr>
              <w:t>(42Crunch-style)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ajv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yaml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42Crunch not embedded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 / ISC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OAuth &amp; secrets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@aws-sdk/client-secrets-manager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@azure/keyvault-secrets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@google-cloud/secret-manager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 / MIT / Apache-2.0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Access control (RBAC/SSO/SCIM)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jsonwebtoken</w:t>
            </w:r>
            <w:r>
              <w:rPr>
                <w:sz w:val="17"/>
              </w:rPr>
              <w:t xml:space="preserve"> (OIDC)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3) Performance &amp; resilience (6 tools)</w:t>
      </w:r>
    </w:p>
    <w:p>
      <w:pPr>
        <w:spacing w:after="120"/>
      </w:pPr>
      <w:r>
        <w:t xml:space="preserve">Our own async HTTP load engine (Node + </w:t>
      </w:r>
      <w:r>
        <w:rPr>
          <w:rFonts w:ascii="Consolas" w:hAnsi="Consolas"/>
          <w:sz w:val="19"/>
        </w:rPr>
        <w:t>undici</w:t>
      </w:r>
      <w:r>
        <w:t>/</w:t>
      </w:r>
      <w:r>
        <w:rPr>
          <w:rFonts w:ascii="Consolas" w:hAnsi="Consolas"/>
          <w:sz w:val="19"/>
        </w:rPr>
        <w:t>axios</w:t>
      </w:r>
      <w:r>
        <w:t xml:space="preserve">). </w:t>
      </w:r>
      <w:r>
        <w:rPr>
          <w:b/>
        </w:rPr>
        <w:t>k6 is a code-export target, not bundled.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Load test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load engine · </w:t>
            </w:r>
            <w:r>
              <w:rPr>
                <w:rFonts w:ascii="Consolas" w:hAnsi="Consolas"/>
                <w:sz w:val="17"/>
              </w:rPr>
              <w:t>undici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axios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Load profile &amp; SLA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Geo / distributed load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(remote agents)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Distributed cloud load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(remote agents)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Distributed load ramp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(remote agents)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Chaos / resilience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(fault injection)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4) Contracts &amp; virtualization (10 tools)</w:t>
      </w:r>
    </w:p>
    <w:p>
      <w:pPr>
        <w:spacing w:after="120"/>
      </w:pPr>
      <w:r>
        <w:t xml:space="preserve">Schema/contract logic on </w:t>
      </w:r>
      <w:r>
        <w:rPr>
          <w:rFonts w:ascii="Consolas" w:hAnsi="Consolas"/>
          <w:sz w:val="19"/>
        </w:rPr>
        <w:t>ajv</w:t>
      </w:r>
      <w:r>
        <w:t xml:space="preserve"> + </w:t>
      </w:r>
      <w:r>
        <w:rPr>
          <w:rFonts w:ascii="Consolas" w:hAnsi="Consolas"/>
          <w:sz w:val="19"/>
        </w:rPr>
        <w:t>yaml</w:t>
      </w:r>
      <w:r>
        <w:t xml:space="preserve">; servers on </w:t>
      </w:r>
      <w:r>
        <w:rPr>
          <w:rFonts w:ascii="Consolas" w:hAnsi="Consolas"/>
          <w:sz w:val="19"/>
        </w:rPr>
        <w:t>express</w:t>
      </w:r>
      <w:r>
        <w:t xml:space="preserve">. Pact/AsyncAPI are </w:t>
      </w:r>
      <w:r>
        <w:rPr>
          <w:b/>
        </w:rPr>
        <w:t>our own implementations of the open specs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validation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ajv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ajv-formats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yaml</w:t>
            </w:r>
            <w:r>
              <w:rPr>
                <w:sz w:val="17"/>
              </w:rPr>
              <w:t xml:space="preserve"> · 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 / ISC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drift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ajv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Regression baselines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(snapshot + diff)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Breaking-change gate (spec diff)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ajv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yaml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 / ISC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Record &amp; replay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Pact broker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(Pact spec re-impl — </w:t>
            </w:r>
            <w:r>
              <w:rPr>
                <w:rFonts w:ascii="Consolas" w:hAnsi="Consolas"/>
                <w:sz w:val="17"/>
              </w:rPr>
              <w:t>pact-js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embedded)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AsyncAPI contracts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(AsyncAPI spec) · </w:t>
            </w:r>
            <w:r>
              <w:rPr>
                <w:rFonts w:ascii="Consolas" w:hAnsi="Consolas"/>
                <w:sz w:val="17"/>
              </w:rPr>
              <w:t>ajv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Service virtualization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express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Hosted mock server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express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proxy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express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undici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5) Coverage &amp; intelligence (7 tools)</w:t>
      </w:r>
    </w:p>
    <w:p>
      <w:pPr>
        <w:spacing w:after="120"/>
      </w:pPr>
      <w:r>
        <w:t>First-party analytics + Claude.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coverage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Traffic coverage gaps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intelligence (flaky/quarantine)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Change impact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Suite optimizer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Semantic self-healing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Data-correctness verify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mssql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mysql2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6) Protocols, data &amp; AI (13 tools)</w:t>
      </w:r>
    </w:p>
    <w:p>
      <w:pPr>
        <w:spacing w:after="120"/>
      </w:pPr>
      <w:r>
        <w:t>The most third-party-heavy group: real protocol clients for streaming, events, gRPC, DBs.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Async &amp; streaming (WS/SSE)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(native WebSocket/SSE)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Events &amp; gRPC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kafkajs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@grpc/grpc-js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@grpc/proto-loader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grpc-reflection-js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 / Apache-2.0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Callback verification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express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Data-driven testing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xlsx</w:t>
            </w:r>
            <w:r>
              <w:rPr>
                <w:sz w:val="17"/>
              </w:rPr>
              <w:t xml:space="preserve"> (table intake)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Apache-2.0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data profiles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Database validation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mssql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mysql2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pg</w:t>
            </w:r>
            <w:r>
              <w:rPr>
                <w:sz w:val="17"/>
              </w:rPr>
              <w:t xml:space="preserve"> (read-only SELECT)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Traffic capture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(HAR/proxy capture)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Browser recorder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(DevTools/HAR)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Trace correlation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(Jaeger/Zipkin/Tempo REST) · </w:t>
            </w:r>
            <w:r>
              <w:rPr>
                <w:rFonts w:ascii="Consolas" w:hAnsi="Consolas"/>
                <w:sz w:val="17"/>
              </w:rPr>
              <w:t>axios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LLM providers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clients (OpenAI/Azure/Gemini, customer keys)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customer's provider terms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MCP server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(Model Context Protocol, open spec)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/ LLM &amp; MCP testing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LLM eval harness </w:t>
            </w:r>
            <w:r>
              <w:rPr>
                <w:i/>
                <w:sz w:val="17"/>
              </w:rPr>
              <w:t>(Promptfoo-style)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Claude API — </w:t>
            </w:r>
            <w:r>
              <w:rPr>
                <w:b/>
                <w:sz w:val="17"/>
              </w:rPr>
              <w:t>Promptfoo not embedded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7) Governance &amp; compliance (7 tools)</w:t>
      </w:r>
    </w:p>
    <w:p>
      <w:pPr>
        <w:spacing w:after="120"/>
      </w:pPr>
      <w:r>
        <w:t>Rule engines re-implemented in-house (Spectral-style), compliance posture logic, code export.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API governance </w:t>
            </w:r>
            <w:r>
              <w:rPr>
                <w:i/>
                <w:sz w:val="17"/>
              </w:rPr>
              <w:t>(Spectral-style)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rules — </w:t>
            </w:r>
            <w:r>
              <w:rPr>
                <w:b/>
                <w:sz w:val="17"/>
              </w:rPr>
              <w:t>@stoplight/spectral not embedded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Governance lint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Compliance packs (PCI/HIPAA/GDPR/PSD2)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posture rules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AI-era compliance (EU AI Act/DORA)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cost / FinOps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(token metering)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On-prem / air-gapped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(deployment/policy)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Full-code &amp; Monitoring-as-Code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</w:t>
            </w:r>
            <w:r>
              <w:rPr>
                <w:b/>
                <w:sz w:val="17"/>
              </w:rPr>
              <w:t>code generators</w:t>
            </w:r>
            <w:r>
              <w:rPr>
                <w:sz w:val="17"/>
              </w:rPr>
              <w:t xml:space="preserve"> — emit Playwright (Apache-2.0) &amp; k6 (AGPL-3.0) </w:t>
            </w:r>
            <w:r>
              <w:rPr>
                <w:i/>
                <w:sz w:val="17"/>
              </w:rPr>
              <w:t>source as output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Proprietary; generated code carries the target's license </w:t>
            </w:r>
            <w:r>
              <w:rPr>
                <w:b/>
                <w:sz w:val="17"/>
              </w:rPr>
              <w:t>for your repo</w:t>
            </w:r>
            <w:r>
              <w:rPr>
                <w:sz w:val="17"/>
              </w:rPr>
              <w:t>, not ours</w:t>
            </w:r>
          </w:p>
        </w:tc>
      </w:tr>
    </w:tbl>
    <w:p>
      <w:pPr>
        <w:spacing w:after="80"/>
      </w:pPr>
    </w:p>
    <w:p>
      <w:r>
        <w:rPr>
          <w:b/>
          <w:color w:val="4C1D95"/>
          <w:sz w:val="30"/>
        </w:rPr>
        <w:t>8) Execution, CI &amp; lifecycle (19 tools)</w:t>
      </w:r>
    </w:p>
    <w:p>
      <w:pPr>
        <w:spacing w:after="120"/>
      </w:pPr>
      <w:r>
        <w:t>Delivery integrations via official GitHub/GitLab/Graph clients; execution via Playwright; reporting via Allure.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Engine actually used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Schedules &amp; webhooks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nodemailer</w:t>
            </w:r>
            <w:r>
              <w:rPr>
                <w:sz w:val="17"/>
              </w:rPr>
              <w:t xml:space="preserve"> (alerts)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CI / GitHub Action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@octokit/rest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Release gate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Parallel run queue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Cloud browser lab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@playwright/test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@axe-core/playwright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axe-core MPL-2.0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sz w:val="17"/>
              </w:rPr>
              <w:t>pixelmatch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Apache-2.0 / </w:t>
            </w:r>
            <w:r>
              <w:rPr>
                <w:b/>
                <w:sz w:val="17"/>
              </w:rPr>
              <w:t>MPL-2.0</w:t>
            </w:r>
            <w:r>
              <w:rPr>
                <w:sz w:val="17"/>
              </w:rPr>
              <w:t xml:space="preserve"> / ISC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API + UI hybrid test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@playwright/test</w:t>
            </w:r>
            <w:r>
              <w:rPr>
                <w:sz w:val="17"/>
              </w:rPr>
              <w:t xml:space="preserve"> · DB drivers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 /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Monitoring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Public status page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Failure → fix workflow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 · Claude API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 + Commercial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Bug report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@octokit/rest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@gitbeaker/rest</w:t>
            </w:r>
            <w:r>
              <w:rPr>
                <w:sz w:val="17"/>
              </w:rPr>
              <w:t xml:space="preserve"> / MS Graph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Remediation PR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@octokit/rest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@gitbeaker/rest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Git-synced tests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@octokit/rest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@gitbeaker/rest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Evidence export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pdf-lib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pdf-parse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archiver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jszip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dual MIT/GPL → MIT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Audit log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· </w:t>
            </w:r>
            <w:r>
              <w:rPr>
                <w:rFonts w:ascii="Consolas" w:hAnsi="Consolas"/>
                <w:sz w:val="17"/>
              </w:rPr>
              <w:t>mssql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Traceability matrix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 management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TM connectors (TestRail/Xray/Zephyr/qTest)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In-house REST clients · </w:t>
            </w:r>
            <w:r>
              <w:rPr>
                <w:rFonts w:ascii="Consolas" w:hAnsi="Consolas"/>
                <w:sz w:val="17"/>
              </w:rPr>
              <w:t>axios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Proprietary; MIT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Approvals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Collaboration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In-house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Proprietary</w:t>
            </w:r>
          </w:p>
        </w:tc>
      </w:tr>
    </w:tbl>
    <w:p>
      <w:pPr>
        <w:spacing w:after="80"/>
      </w:pP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Appendix A — platform-wide libraries (not tool-specific) and their licenses</w:t>
      </w:r>
    </w:p>
    <w:p>
      <w:pPr>
        <w:spacing w:after="120"/>
      </w:pPr>
      <w:r>
        <w:rPr>
          <w:b/>
        </w:rPr>
        <w:t>Backend runtime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express, express-rate-limit, helmet, cors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mssql, mysql2, pg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axios, undici, isomorphic-fetch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kafkajs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@playwright/test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@axe-core/playwright (axe-core)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MPL-2.0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@grpc/grpc-js, @grpc/proto-loader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grpc-reflection-js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ajv, ajv-formats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yaml, xpath, @xmldom/xmldom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ISC / 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allure-commandline, allure-playwright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xlsx (SheetJS)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mammoth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BSD-2-Clause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pdf-parse, pdf-lib, archiver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jszip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MIT / GPL-3.0 (elect MIT)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pixelmatch, pngjs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ISC / 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bcrypt, jsonwebtoken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zod, multer, nodemailer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@octokit/rest, @gitbeaker/rest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@microsoft/microsoft-graph-client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@aws-sdk/</w:t>
            </w:r>
            <w:r>
              <w:rPr>
                <w:i/>
                <w:sz w:val="17"/>
              </w:rPr>
              <w:t xml:space="preserve"> , @google-cloud/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@azure/*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Frontend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  <w:tc>
          <w:tcPr>
            <w:tcW w:type="dxa" w:w="248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react, react-dom, react-router-dom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recharts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axios, clsx, tailwind-merge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lucide-react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ISC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class-variance-authority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Apache-2.0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tailwindcss, vite, eslint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AI / model providers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Provider</w:t>
            </w:r>
          </w:p>
        </w:tc>
        <w:tc>
          <w:tcPr>
            <w:tcW w:type="dxa" w:w="4968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Anthropic Claude API (primary)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Commercial, usage-metered (Anthropic Commercial Terms)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OpenAI / Azure OpenAI / Google Gemini (optional)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Customer's own keys + each provider's terms</w:t>
            </w:r>
          </w:p>
        </w:tc>
      </w:tr>
    </w:tbl>
    <w:p>
      <w:pPr>
        <w:spacing w:after="80"/>
      </w:pP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Appendix B — compliance checklist before shipping</w:t>
      </w:r>
    </w:p>
    <w:p>
      <w:pPr>
        <w:pStyle w:val="ListNumber"/>
        <w:spacing w:after="40"/>
        <w:ind w:left="432"/>
      </w:pPr>
      <w:r>
        <w:t xml:space="preserve">Generate a machine </w:t>
      </w:r>
      <w:r>
        <w:rPr>
          <w:rFonts w:ascii="Consolas" w:hAnsi="Consolas"/>
          <w:sz w:val="19"/>
        </w:rPr>
        <w:t>THIRD-PARTY-NOTICES.txt</w:t>
      </w:r>
      <w:r>
        <w:t xml:space="preserve"> at build (</w:t>
      </w:r>
      <w:r>
        <w:rPr>
          <w:rFonts w:ascii="Consolas" w:hAnsi="Consolas"/>
          <w:sz w:val="19"/>
        </w:rPr>
        <w:t>license-checker --production</w:t>
      </w:r>
      <w:r>
        <w:t xml:space="preserve"> / </w:t>
      </w:r>
      <w:r>
        <w:rPr>
          <w:rFonts w:ascii="Consolas" w:hAnsi="Consolas"/>
          <w:sz w:val="19"/>
        </w:rPr>
        <w:t>pnpm licenses</w:t>
      </w:r>
      <w:r>
        <w:t>) and keep it in the release.</w:t>
      </w:r>
    </w:p>
    <w:p>
      <w:pPr>
        <w:pStyle w:val="ListNumber"/>
        <w:spacing w:after="40"/>
        <w:ind w:left="432"/>
      </w:pPr>
      <w:r>
        <w:t xml:space="preserve">Confirm </w:t>
      </w:r>
      <w:r>
        <w:rPr>
          <w:b/>
        </w:rPr>
        <w:t>no GPL/AGPL/LGPL</w:t>
      </w:r>
      <w:r>
        <w:t xml:space="preserve"> crept in transitively (CI gate on </w:t>
      </w:r>
      <w:r>
        <w:rPr>
          <w:rFonts w:ascii="Consolas" w:hAnsi="Consolas"/>
          <w:sz w:val="19"/>
        </w:rPr>
        <w:t>license-checker --failOn 'GPL;AGPL;LGPL'</w:t>
      </w:r>
      <w:r>
        <w:t>).</w:t>
      </w:r>
    </w:p>
    <w:p>
      <w:pPr>
        <w:pStyle w:val="ListNumber"/>
        <w:spacing w:after="40"/>
        <w:ind w:left="432"/>
      </w:pPr>
      <w:r>
        <w:t xml:space="preserve">Record the </w:t>
      </w:r>
      <w:r>
        <w:rPr>
          <w:b/>
        </w:rPr>
        <w:t>JSZip = MIT</w:t>
      </w:r>
      <w:r>
        <w:t xml:space="preserve"> election in writing.</w:t>
      </w:r>
    </w:p>
    <w:p>
      <w:pPr>
        <w:pStyle w:val="ListNumber"/>
        <w:spacing w:after="40"/>
        <w:ind w:left="432"/>
      </w:pPr>
      <w:r>
        <w:t xml:space="preserve">Keep the </w:t>
      </w:r>
      <w:r>
        <w:rPr>
          <w:b/>
        </w:rPr>
        <w:t>axe-core MPL-2.0</w:t>
      </w:r>
      <w:r>
        <w:t xml:space="preserve"> notice; if you ever patch axe-core files, publish those files' source.</w:t>
      </w:r>
    </w:p>
    <w:p>
      <w:pPr>
        <w:pStyle w:val="ListNumber"/>
        <w:spacing w:after="40"/>
        <w:ind w:left="432"/>
      </w:pPr>
      <w:r>
        <w:t xml:space="preserve">State in docs that </w:t>
      </w:r>
      <w:r>
        <w:rPr>
          <w:b/>
        </w:rPr>
        <w:t>generated k6 projects are AGPL-3.0</w:t>
      </w:r>
      <w:r>
        <w:t xml:space="preserve"> — the obligation is the customer's, on their repo.</w:t>
      </w:r>
    </w:p>
    <w:p>
      <w:pPr>
        <w:pStyle w:val="ListNumber"/>
        <w:spacing w:after="40"/>
        <w:ind w:left="432"/>
      </w:pPr>
      <w:r>
        <w:t>Keep Anthropic (and any OpenAI/Azure/Gemini) commercial terms current in the vendor register.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