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document xmlns="http://schemas.openxmlformats.org/wordprocessingml/2006/main" xmlns:ns1="urn:schemas-microsoft-com:vml" xmlns:ns2="urn:schemas-microsoft-com:office:office" xmlns:ns3="http://schemas.openxmlformats.org/officeDocument/2006/math">
  <body>
    <bookmarkStart id="69" name="Xf77a13fb7852154aaf6f2b623fa7ee791b39802"/>
    <p>
      <pPr>
        <pStyle val="Heading1"/>
      </pPr>
      <r>
        <t xml:space="preserve">Uncertainty-Aware Spatiotemporal Radar Data Fusion for Intelligent Detection and Multi-Target Tracking of Small Unmanned Aerial Vehicles</t>
      </r>
    </p>
    <p>
      <pPr>
        <pStyle val="FirstParagraph"/>
      </pPr>
      <r>
        <rPr>
          <bCs/>
          <b/>
        </rPr>
        <t xml:space="preserve">RESEARCH ARTICLE</t>
      </r>
    </p>
    <p>
      <pPr>
        <pStyle val="BodyText"/>
      </pPr>
      <r>
        <rPr>
          <bCs/>
          <b/>
        </rPr>
        <t xml:space="preserve">Dmytro Prokopovych-Tkachenko</t>
      </r>
      <r>
        <rPr>
          <vertAlign val="superscript"/>
        </rPr>
        <t xml:space="preserve">1,*</t>
      </r>
    </p>
    <p>
      <pPr>
        <pStyle val="BodyText"/>
      </pPr>
      <r>
        <rPr>
          <vertAlign val="superscript"/>
        </rPr>
        <t xml:space="preserve">1</t>
      </r>
      <r>
        <t xml:space="preserve"> University of Customs and Finance, Dnipro, Ukraine</t>
      </r>
    </p>
    <p>
      <pPr>
        <pStyle val="BodyText"/>
      </pPr>
      <r>
        <t xml:space="preserve">* Corresponding author: Dmytro Prokopovych-Tkachenko, University of Customs and Finance, Dnipro, Ukraine. Email: (email to be supplied by the corresponding author)</t>
      </r>
    </p>
    <p>
      <pPr>
        <pStyle val="BodyText"/>
      </pPr>
      <r>
        <t xml:space="preserve">ORCID: 0000-0002-6590-3898</t>
      </r>
    </p>
    <p>
      <r>
        <pict>
          <ns1:rect style="width:0;height:1.5pt" ns2:hralign="center" ns2:hrstd="t" ns2:hr="t"/>
        </pict>
      </r>
    </p>
    <bookmarkStart id="20" name="abstract"/>
    <p>
      <pPr>
        <pStyle val="Heading2"/>
      </pPr>
      <r>
        <t xml:space="preserve">Abstract</t>
      </r>
    </p>
    <p>
      <pPr>
        <pStyle val="FirstParagraph"/>
      </pPr>
      <r>
        <t xml:space="preserve">The real-time detection of small unmanned aerial vehicles (UAVs) from radar data is complicated by low radar cross-sections, non-stationary trajectories, intermittent observations, environmental clutter, and the similarity between drone signatures and non-threatening airborne objects. This study presents an uncertainty-aware spatiotemporal data fusion framework for intelligent detection, classification, and multi-target tracking of small UAVs. The proposed framework transforms heterogeneous radar measurements — range, azimuth, elevation, radial velocity, signal intensity, micro-Doppler descriptors, and trajectory attributes — into a synchronized multivariate data stream. The framework consists of four interconnected components: data quality assessment and preprocessing, spatiotemporal feature representation, uncertainty-aware target classification, and adaptive multi-object tracking. A temporal attention mechanism identifies informative observation intervals, while cross-feature attention estimates the relative importance of kinematic, spectral, and trajectory characteristics. Epistemic and aleatoric uncertainty are quantified separately to distinguish reliable classifications from ambiguous observations, and the resulting confidence-calibrated estimates are integrated with a probabilistic data-association module that maintains target identities during manoeuvres, temporary signal loss, and closely spaced group movements. The method is evaluated in a digital-twin environment containing individual, simultaneous, sequential, and combined multi-target scenarios, with controlled variation of target velocity, altitude, approach direction, manoeuvre type, signal-to-noise ratio, clutter intensity, and observation completeness. Performance is assessed using detection probability, false-alarm rate, macro-averaged F1-score, expected calibration error, track fragmentation, identity-switch frequency, coordinate estimation error, and processing latency. The proposed framework achieved a detection probability of 60.1%, a macro-averaged F1-score of 0.826, and an expected calibration error of 0.207, reducing false alarms by 16.7% and track fragmentation by 33.3% relative to the strongest baseline. The largest improvements were observed under incomplete observations, low signal-to-noise conditions, and simultaneous multi-target manoeuvres. The results demonstrate that joint modelling of data quality, spatiotemporal dependencies, and predictive uncertainty provides a reliable foundation for intelligent radar sensing and real-time decision support.</t>
      </r>
    </p>
    <p>
      <pPr>
        <pStyle val="BodyText"/>
      </pPr>
      <r>
        <rPr>
          <bCs/>
          <b/>
        </rPr>
        <t xml:space="preserve">Keywords:</t>
      </r>
      <r>
        <t xml:space="preserve"> spatiotemporal data fusion, uncertainty-aware learning, radar data analytics, unmanned aerial vehicle detection, multi-target tracking, micro-Doppler features, digital twin</t>
      </r>
    </p>
    <p>
      <r>
        <pict>
          <ns1:rect style="width:0;height:1.5pt" ns2:hralign="center" ns2:hrstd="t" ns2:hr="t"/>
        </pict>
      </r>
    </p>
    <bookmarkEnd id="20"/>
    <bookmarkStart id="21" name="introduction"/>
    <p>
      <pPr>
        <pStyle val="Heading2"/>
      </pPr>
      <r>
        <t xml:space="preserve">1. Introduction</t>
      </r>
    </p>
    <p>
      <pPr>
        <pStyle val="FirstParagraph"/>
      </pPr>
      <r>
        <t xml:space="preserve">The proliferation of small unmanned aerial vehicles (UAVs) has transformed a broad range of civilian and industrial activities, including infrastructure inspection, precision agriculture, logistics, and environmental monitoring. The same accessibility, however, has created a class of airborne objects that are difficult to observe reliably with conventional surveillance infrastructure. Small multirotor and fixed-wing platforms typically present radar cross-sections between 0.001 m² and 0.1 m², operate at low altitudes where ground clutter is strongest, and follow trajectories that violate the near-constant-velocity assumptions embedded in classical tracking filters [1, 2]. As a consequence, the data streams produced by surveillance radars in this regime are simultaneously sparse, noisy, intermittent, and highly non-stationary — a combination that places the problem squarely within the scope of data-centric intelligent systems rather than within classical signal processing alone.</t>
      </r>
    </p>
    <p>
      <pPr>
        <pStyle val="BodyText"/>
      </pPr>
      <r>
        <t xml:space="preserve">From a data science perspective, the task can be decomposed into three coupled inference problems operating on the same heterogeneous stream. The first is </t>
      </r>
      <r>
        <rPr>
          <iCs/>
          <i/>
        </rPr>
        <t xml:space="preserve">detection</t>
      </r>
      <r>
        <t xml:space="preserve">: deciding, for each resolution cell and each dwell, whether an observation originates from a physical target or from clutter and receiver noise. The second is </t>
      </r>
      <r>
        <rPr>
          <iCs/>
          <i/>
        </rPr>
        <t xml:space="preserve">discrimination</t>
      </r>
      <r>
        <t xml:space="preserve">: assigning a semantic class to a confirmed observation, most critically separating small UAVs from birds, which occupy overlapping regions of the velocity–altitude–radar-cross-section feature space [3, 4]. The third is </t>
      </r>
      <r>
        <rPr>
          <iCs/>
          <i/>
        </rPr>
        <t xml:space="preserve">association and tracking</t>
      </r>
      <r>
        <t xml:space="preserve">: linking observations across time into coherent target identities despite missed detections, false alarms, and manoeuvres. These three problems are usually addressed by separate modules that exchange only hard decisions, so that an error committed early — a spurious detection, a misclassification, an overconfident probability — propagates downstream without any mechanism for revision.</t>
      </r>
    </p>
    <p>
      <pPr>
        <pStyle val="BodyText"/>
      </pPr>
      <r>
        <t xml:space="preserve">Recent work has substantially improved each individual component. Micro-Doppler analysis exploits the periodic modulation imposed on the return signal by rotating propeller blades and has become the dominant discriminative cue for drone-versus-bird classification [5–8]. Deep learning models applied to spectrogram and cadence-velocity representations have reported classification accuracies exceeding 90% under favourable conditions [9, 10]. In parallel, the multi-object tracking literature has produced a mature family of probabilistic data-association methods — joint probabilistic data association (JPDA), multiple hypothesis tracking (MHT), and random-finite-set filters — that handle measurement-origin uncertainty in a principled Bayesian manner [11–14]. Sequence models based on recurrent architectures and attention mechanisms have demonstrated strong performance on irregular multivariate time series in adjacent domains [15–18].</t>
      </r>
    </p>
    <p>
      <pPr>
        <pStyle val="BodyText"/>
      </pPr>
      <r>
        <t xml:space="preserve">Despite these advances, three limitations recur across the literature and motivate the present study. First, the majority of reported micro-Doppler classifiers are evaluated on curated, well-segmented signatures acquired under high signal-to-noise conditions, whereas operational radar streams contain long intervals of degraded or entirely absent measurements. The effect of </t>
      </r>
      <r>
        <rPr>
          <iCs/>
          <i/>
        </rPr>
        <t xml:space="preserve">observation completeness</t>
      </r>
      <r>
        <t xml:space="preserve"> on classification quality is rarely quantified, and preprocessing pipelines seldom expose an explicit measure of per-sample data quality that downstream modules could exploit. Second, classification outputs are typically consumed as point estimates. Modern neural classifiers are known to be systematically overconfident [19, 20], and an overconfident but incorrect class posterior is particularly damaging in a surveillance context, where it either triggers an unnecessary response or suppresses a genuine one. Although uncertainty quantification for deep models is now well developed [21–24], it has been applied only sporadically to radar-based target recognition, and almost never propagated into the association stage. Third, classification and tracking remain architecturally separate. Association gates are computed from kinematic residuals alone, discarding the semantic and confidence information that the classifier has already produced, even though this information is precisely what disambiguates crossing tracks of dissimilar objects.</t>
      </r>
    </p>
    <p>
      <pPr>
        <pStyle val="BodyText"/>
      </pPr>
      <r>
        <t xml:space="preserve">To address this gap, we propose an uncertainty-aware spatiotemporal data fusion framework in which data quality, spatiotemporal representation, predictive uncertainty, and data association are modelled jointly rather than sequentially. The contributions of this work are as follows.</t>
      </r>
    </p>
    <p>
      <pPr>
        <pStyle val="BodyText"/>
      </pPr>
      <r>
        <rPr>
          <bCs/>
          <b/>
        </rPr>
        <t xml:space="preserve">Theoretical.</t>
      </r>
      <r>
        <t xml:space="preserve"> We formulate a joint objective in which the classifier’s decomposed epistemic and aleatoric uncertainty enters the data-association likelihood as a multiplicative semantic compatibility term, and we derive the resulting modified association weights (Section 3.7). We further show that the framework’s confidence-weighted quality gate is equivalent to a state-dependent inflation of the measurement noise covariance, which places the construction on a standard filtering footing (Appendix A).</t>
      </r>
    </p>
    <p>
      <pPr>
        <pStyle val="BodyText"/>
      </pPr>
      <r>
        <rPr>
          <bCs/>
          <b/>
        </rPr>
        <t xml:space="preserve">Methodological.</t>
      </r>
      <r>
        <t xml:space="preserve"> We design a two-level attention encoder that operates on irregularly sampled radar tracks: a temporal attention layer that selects informative dwells conditioned on a per-observation quality score, and a cross-feature attention layer that reweights kinematic, spectral, and trajectory descriptor groups. Predictive uncertainty is decomposed into epistemic and aleatoric components and calibrated post hoc, and the calibrated confidence is used both as a decision gate and as an association prior.</t>
      </r>
    </p>
    <p>
      <pPr>
        <pStyle val="BodyText"/>
      </pPr>
      <r>
        <rPr>
          <bCs/>
          <b/>
        </rPr>
        <t xml:space="preserve">Empirical.</t>
      </r>
      <r>
        <t xml:space="preserve"> We evaluate the framework in a controlled digital-twin environment spanning individual, simultaneous, sequential, and combined multi-target scenarios, with systematic variation of signal-to-noise ratio, clutter intensity, manoeuvre type, and observation completeness. The evaluation includes an ablation over all four framework components, a calibration analysis, and a latency and scalability study for up to 24 simultaneous targets. Three complete software projects — the digital-twin scenario generator, the fusion engine, and the experimental analytics and reproducibility platform — are released as archived, citable artefacts under CC BY 4.0 (Section 3.10).</t>
      </r>
    </p>
    <p>
      <pPr>
        <pStyle val="BodyText"/>
      </pPr>
      <r>
        <t xml:space="preserve">The remainder of this paper is organized as follows. Section 2 reviews related work on radar-based UAV detection, micro-Doppler classification, uncertainty quantification, and multi-object tracking, and states the research gap explicitly. Section 3 presents the proposed framework, including notation, assumptions, the formal model, the algorithm, its complexity, and implementation details. Section 4 describes the digital-twin environment, the dataset, the baselines, and the evaluation protocol. Section 5 reports and interprets the experimental results, compares them with existing work, and discusses the limitations of the study. Section 6 concludes and outlines future work.</t>
      </r>
    </p>
    <p>
      <r>
        <pict>
          <ns1:rect style="width:0;height:1.5pt" ns2:hralign="center" ns2:hrstd="t" ns2:hr="t"/>
        </pict>
      </r>
    </p>
    <bookmarkEnd id="21"/>
    <bookmarkStart id="29" name="literature-review"/>
    <p>
      <pPr>
        <pStyle val="Heading2"/>
      </pPr>
      <r>
        <t xml:space="preserve">2. Literature Review</t>
      </r>
    </p>
    <bookmarkStart id="22" name="Xf035c3825626e87fa66a2282bd95f424b44774f"/>
    <p>
      <pPr>
        <pStyle val="Heading3"/>
      </pPr>
      <r>
        <t xml:space="preserve">2.1. Radar-based detection of small unmanned aerial vehicles</t>
      </r>
    </p>
    <p>
      <pPr>
        <pStyle val="FirstParagraph"/>
      </pPr>
      <r>
        <t xml:space="preserve">The physical difficulty of detecting small UAVs is well documented. Patel et al. [1] surveyed radar classification and radar-cross-section characterization techniques for small drones and identified low reflectivity, low altitude, and low velocity as the three properties that jointly defeat conventional moving-target-indication processing tuned for manned aviation. Skolnik [25] and Richards [26] provide the underlying detection-theoretic framework, in which the detection threshold is set to control the false-alarm rate under an assumed clutter distribution; in the small-UAV regime the required threshold reduction to achieve acceptable detection probability produces false-alarm rates that overwhelm downstream processing unless additional discriminative information is introduced.</t>
      </r>
    </p>
    <p>
      <pPr>
        <pStyle val="BodyText"/>
      </pPr>
      <r>
        <t xml:space="preserve">Several strands of work address this: multistatic and polarimetric configurations exploiting geometric and scattering diversity [4, 27], adaptive waveform strategies allocating dwell time to candidate regions, and fusion of radar with acoustic, radio-frequency, and electro-optical modalities [28]. These directions are complementary to the present work, which assumes a fixed sensing configuration and asks how much additional performance can be extracted from the resulting data stream by improved inference.</t>
      </r>
    </p>
    <bookmarkEnd id="22"/>
    <bookmarkStart id="23" name="Xbce74f8ce48c3daba6e3d2fd3121643ff1ba9b3"/>
    <p>
      <pPr>
        <pStyle val="Heading3"/>
      </pPr>
      <r>
        <t xml:space="preserve">2.2. Micro-Doppler signatures and target discrimination</t>
      </r>
    </p>
    <p>
      <pPr>
        <pStyle val="FirstParagraph"/>
      </pPr>
      <r>
        <t xml:space="preserve">The micro-Doppler effect — the additional frequency modulation produced by rotating or vibrating structures on a target — is the principal cue distinguishing rotary-wing UAVs from birds and from clutter [29]. Molchanov et al. [5] demonstrated classification of small UAVs and birds from micro-Doppler signatures using eigenvector-based features; de Wit et al. [6] extracted such features through singular value decomposition of the spectrogram; Fioranelli et al. [7] classified loaded and unloaded micro-drones using multistatic radar; and Torvik et al. [3] exploited polarimetric characteristics for bird–UAV separation. Rahman and Robertson [8] characterized drone and bird signatures at K- and W-band and quantified the overlap between the two classes in feature space.</t>
      </r>
    </p>
    <p>
      <pPr>
        <pStyle val="BodyText"/>
      </pPr>
      <r>
        <t xml:space="preserve">The introduction of deep learning shifted the emphasis from hand-crafted descriptors to learned representations. Kim et al. [9] applied convolutional networks to merged Doppler images and reported substantial accuracy gains over feature-engineering baselines. Subsequent studies have explored spectrogram-based, cadence-velocity-based, and range–Doppler-based inputs, and open challenge datasets have made comparative evaluation possible [10]. Two limitations of this literature are relevant here. First, the reported accuracies are generally obtained on signature segments that have already been detected and isolated, which presupposes the very detection quality that is difficult to achieve operationally. Second, evaluation rarely spans systematic degradation of the observation stream; performance under partial observability is largely unreported.</t>
      </r>
    </p>
    <bookmarkEnd id="23"/>
    <bookmarkStart id="24" name="X98ad5a22969981b82a48a0a35e546cbaf629376"/>
    <p>
      <pPr>
        <pStyle val="Heading3"/>
      </pPr>
      <r>
        <t xml:space="preserve">2.3. Spatiotemporal representation learning for irregular sensor streams</t>
      </r>
    </p>
    <p>
      <pPr>
        <pStyle val="FirstParagraph"/>
      </pPr>
      <r>
        <t xml:space="preserve">Radar tracks are irregularly sampled multivariate sequences with missing intervals, which places them within a well-studied class of problems. Recurrent architectures [15, 16] and temporal convolutional networks [17] provide strong baselines, while attention-based models [18] permit direct modelling of long-range dependencies without recurrence and have been adapted to forecasting and classification over multivariate time series with interpretable variable selection [30, 31]. Attention weights additionally provide a natural mechanism for expressing the notion that not all observation intervals are equally informative — a property that is exploited explicitly in Section 3.5.</t>
      </r>
    </p>
    <p>
      <pPr>
        <pStyle val="BodyText"/>
      </pPr>
      <r>
        <t xml:space="preserve">What is largely absent in the radar context is the coupling of attention to an explicit data-quality signal. Missing values are handled by imputation or masking, both of which treat all present observations as equally trustworthy, whereas radar observations vary enormously in reliability with instantaneous signal-to-noise ratio, clutter, and aspect angle — variation that is measurable at acquisition time.</t>
      </r>
    </p>
    <bookmarkEnd id="24"/>
    <bookmarkStart id="25" name="X7918b314ecf4ec1feb7f9f7bed672f339296c6a"/>
    <p>
      <pPr>
        <pStyle val="Heading3"/>
      </pPr>
      <r>
        <t xml:space="preserve">2.4. Uncertainty quantification and calibration</t>
      </r>
    </p>
    <p>
      <pPr>
        <pStyle val="FirstParagraph"/>
      </pPr>
      <r>
        <t xml:space="preserve">Modern neural classifiers produce probability estimates that are poorly calibrated, typically overconfident, and become more so as model capacity increases [19]. Guo et al. [19] characterized this behaviour and showed that temperature scaling recovers calibration for many architectures at negligible cost; Naeini et al. [20] introduced binning-based calibration estimators that underpin the expected calibration error metric used throughout this work. Gal and Ghahramani [21] established Monte Carlo dropout as an approximate Bayesian inference procedure; Lakshminarayanan et al. [22] demonstrated that deep ensembles provide competitive or superior uncertainty estimates with a simpler implementation; Kendall and Gal [23] formalized the distinction between epistemic uncertainty, arising from limited knowledge of model parameters and reducible with additional data, and aleatoric uncertainty, arising from irreducible observation noise. Sensoy et al. [24] proposed evidential formulations that yield uncertainty in a single forward pass. Ovadia et al. [32] evaluated these methods under dataset shift and found that ensembles degrade most gracefully. Comprehensive surveys are provided by Abdar et al. [33] and Gawlikowski et al. [34].</t>
      </r>
    </p>
    <p>
      <pPr>
        <pStyle val="BodyText"/>
      </pPr>
      <r>
        <t xml:space="preserve">The distinction between epistemic and aleatoric uncertainty is operationally meaningful in the present application. A high epistemic component indicates an object type or flight regime under-represented in training, which should trigger conservative handling and data collection. A high aleatoric component indicates a genuinely degraded observation, which should instead trigger a request for additional dwells on the same target. Conflating the two, as a single confidence score does, discards this actionable distinction.</t>
      </r>
    </p>
    <bookmarkEnd id="25"/>
    <bookmarkStart id="26" name="Xb2602213e5a06f013f34697a2470691731e3a05"/>
    <p>
      <pPr>
        <pStyle val="Heading3"/>
      </pPr>
      <r>
        <t xml:space="preserve">2.5. Multi-object tracking and probabilistic data association</t>
      </r>
    </p>
    <p>
      <pPr>
        <pStyle val="FirstParagraph"/>
      </pPr>
      <r>
        <t xml:space="preserve">The measurement-origin uncertainty problem has a long and well-formalized history. Reid [11] introduced multiple hypothesis tracking; Fortmann et al. [12] developed joint probabilistic data association for closely spaced targets; Mahler [35] and Vo and Ma [13] recast multi-target tracking in a random-finite-set framework yielding the probability hypothesis density filter, later extended to labelled formulations that maintain track identity [14]. Tracking-by-detection pipelines such as SORT and DeepSORT [36, 37] showed that a Kalman filter combined with an appearance-based association metric substantially reduces identity switches — structurally analogous to the semantic gating proposed here. Standardized metrics [38–40] provide the vocabulary used in Section 4.4.</t>
      </r>
    </p>
    <p>
      <pPr>
        <pStyle val="BodyText"/>
      </pPr>
      <r>
        <t xml:space="preserve">Across this literature, association likelihoods are computed almost exclusively from kinematic residuals under a Gaussian measurement model. Class information, when available, is used at most as a hard gate. The proposal of Section 3.7 is to use </t>
      </r>
      <r>
        <rPr>
          <iCs/>
          <i/>
        </rPr>
        <t xml:space="preserve">calibrated</t>
      </r>
      <r>
        <t xml:space="preserve"> class posteriors as a soft, uncertainty-weighted multiplicative factor, so that the influence of semantic information on association scales with how much the classifier can be trusted for that particular observation.</t>
      </r>
    </p>
    <bookmarkEnd id="26"/>
    <bookmarkStart id="27" name="X20fcbdf87ecd7941993cfdc95f4782279bb438b"/>
    <p>
      <pPr>
        <pStyle val="Heading3"/>
      </pPr>
      <r>
        <t xml:space="preserve">2.6. Digital twins for controlled evaluation of sensing systems</t>
      </r>
    </p>
    <p>
      <pPr>
        <pStyle val="FirstParagraph"/>
      </pPr>
      <r>
        <t xml:space="preserve">Digital-twin methodology provides a controlled environment in which ground truth is exactly known and operating conditions can be varied systematically [41]. For radar sensing this is particularly valuable, since exhaustive real-world data collection across the full cross-product of velocity, altitude, approach geometry, manoeuvre type, signal-to-noise ratio, clutter intensity, and observation completeness is impractical. The corresponding cost is a domain gap between simulated and measured signatures, which is addressed explicitly in Section 5.8 and constitutes the principal limitation of this study.</t>
      </r>
    </p>
    <bookmarkEnd id="27"/>
    <bookmarkStart id="28" name="research-gap"/>
    <p>
      <pPr>
        <pStyle val="Heading3"/>
      </pPr>
      <r>
        <t xml:space="preserve">2.7. Research gap</t>
      </r>
    </p>
    <p>
      <pPr>
        <pStyle val="FirstParagraph"/>
      </pPr>
      <r>
        <t xml:space="preserve">The preceding review supports three observations. Micro-Doppler classification of small UAVs is well developed but evaluated predominantly on clean, pre-segmented signatures. Uncertainty quantification for deep classifiers is mature but has seldom been applied to radar target recognition and, to our knowledge, has not been propagated into the data-association stage. Probabilistic multi-target tracking is mathematically well founded but consumes classification output, when at all, as a hard decision rather than as a calibrated distribution.</t>
      </r>
    </p>
    <p>
      <pPr>
        <pStyle val="BodyText"/>
      </pPr>
      <r>
        <t xml:space="preserve">The intersection of these three areas — a spatiotemporal representation that is explicitly conditioned on measured data quality, producing decomposed and calibrated uncertainty, which in turn modulates probabilistic data association — remains, to the best of our knowledge, unaddressed. The framework presented in Section 3 occupies this intersection.</t>
      </r>
    </p>
    <p>
      <r>
        <pict>
          <ns1:rect style="width:0;height:1.5pt" ns2:hralign="center" ns2:hrstd="t" ns2:hr="t"/>
        </pict>
      </r>
    </p>
    <bookmarkEnd id="28"/>
    <bookmarkEnd id="29"/>
    <bookmarkStart id="40" name="methodology"/>
    <p>
      <pPr>
        <pStyle val="Heading2"/>
      </pPr>
      <r>
        <t xml:space="preserve">3. Methodology</t>
      </r>
    </p>
    <bookmarkStart id="30" name="overview-of-the-proposed-framework"/>
    <p>
      <pPr>
        <pStyle val="Heading3"/>
      </pPr>
      <r>
        <t xml:space="preserve">3.1. Overview of the proposed framework</t>
      </r>
    </p>
    <p>
      <pPr>
        <pStyle val="FirstParagraph"/>
      </pPr>
      <r>
        <t xml:space="preserve">The proposed framework, referred to as </t>
      </r>
      <r>
        <rPr>
          <bCs/>
          <b/>
        </rPr>
        <t xml:space="preserve">UST-Fuse</t>
      </r>
      <r>
        <t xml:space="preserve"> (Uncertainty-aware SpatioTemporal Fusion), converts a raw radar observation stream into a set of confidence-annotated, continuously maintained target tracks. It comprises four components arranged as a pipeline with two feedback paths:</t>
      </r>
    </p>
    <p>
      <pPr>
        <numPr>
          <ilvl val="0"/>
          <numId val="1001"/>
        </numPr>
        <pStyle val="Compact"/>
      </pPr>
      <r>
        <rPr>
          <bCs/>
          <b/>
        </rPr>
        <t xml:space="preserve">Data quality assessment and preprocessing (DQ).</t>
      </r>
      <r>
        <t xml:space="preserve"> Heterogeneous measurements are synchronized onto a common time base, normalized, and annotated with a scalar quality score derived from instantaneous signal-to-noise ratio, residual clutter level, and measurement completeness.</t>
      </r>
    </p>
    <p>
      <pPr>
        <numPr>
          <ilvl val="0"/>
          <numId val="1001"/>
        </numPr>
        <pStyle val="Compact"/>
      </pPr>
      <r>
        <rPr>
          <bCs/>
          <b/>
        </rPr>
        <t xml:space="preserve">Spatiotemporal feature representation (STR).</t>
      </r>
      <r>
        <t xml:space="preserve"> A two-level attention encoder produces a fixed-dimensional embedding of a sliding observation window, using the quality score as a conditioning signal.</t>
      </r>
    </p>
    <p>
      <pPr>
        <numPr>
          <ilvl val="0"/>
          <numId val="1001"/>
        </numPr>
        <pStyle val="Compact"/>
      </pPr>
      <r>
        <rPr>
          <bCs/>
          <b/>
        </rPr>
        <t xml:space="preserve">Uncertainty-aware classification (UAC).</t>
      </r>
      <r>
        <t xml:space="preserve"> An ensemble classifier with a heteroscedastic output head produces a class posterior together with decomposed epistemic and aleatoric uncertainty, subsequently calibrated on a held-out split.</t>
      </r>
    </p>
    <p>
      <pPr>
        <numPr>
          <ilvl val="0"/>
          <numId val="1001"/>
        </numPr>
        <pStyle val="Compact"/>
      </pPr>
      <r>
        <rPr>
          <bCs/>
          <b/>
        </rPr>
        <t xml:space="preserve">Adaptive multi-object tracking (AMT).</t>
      </r>
      <r>
        <t xml:space="preserve"> A probabilistic data-association filter maintains target identities, with association weights modulated by the calibrated class posterior and by the uncertainty decomposition.</t>
      </r>
    </p>
    <p>
      <pPr>
        <pStyle val="FirstParagraph"/>
      </pPr>
      <r>
        <t xml:space="preserve">The two feedback paths are: (i) from UAC to DQ, where high aleatoric uncertainty raises the quality threshold for subsequent windows on the same track; and (ii) from AMT to STR, where the predicted state is used to re-centre the observation window during signal loss.</t>
      </r>
    </p>
    <p>
      <pPr>
        <pStyle val="BodyText"/>
      </pPr>
      <r>
        <t xml:space="preserve">[FIGURE 1: Block diagram of the UST-Fuse framework. Four horizontally arranged blocks — DQ, STR, UAC, AMT — connected by solid forward arrows carrying, respectively, the quality-annotated measurement tensor, the window embedding, and the calibrated posterior with uncertainty decomposition. Two dashed feedback arrows: UAC→DQ labelled “aleatoric threshold adaptation” and AMT→STR labelled “predicted-state re-centring”. Inputs on the left: range, azimuth, elevation, radial velocity, signal intensity, micro-Doppler descriptors, trajectory attributes. Outputs on the right: confirmed tracks with class label, calibrated confidence, and uncertainty budget.]</t>
      </r>
    </p>
    <bookmarkEnd id="30"/>
    <bookmarkStart id="31" name="notation"/>
    <p>
      <pPr>
        <pStyle val="Heading3"/>
      </pPr>
      <r>
        <t xml:space="preserve">3.2. Notation</t>
      </r>
    </p>
    <p>
      <pPr>
        <pStyle val="FirstParagraph"/>
      </pPr>
      <r>
        <t xml:space="preserve">Table 1 summarizes the notation used throughout this section.</t>
      </r>
    </p>
    <p>
      <pPr>
        <pStyle val="BodyText"/>
      </pPr>
      <r>
        <rPr>
          <bCs/>
          <b/>
        </rPr>
        <t xml:space="preserve">Table 1</t>
      </r>
      <r>
        <t xml:space="preserve"> Notation</t>
      </r>
    </p>
    <tbl>
      <tblPr>
        <tblStyle val="Table"/>
        <tblW type="pct" w="5000"/>
        <tblLook firstRow="1" lastRow="0" firstColumn="0" lastColumn="0" noHBand="0" noVBand="0" val="0020"/>
        <jc val="start"/>
      </tblPr>
      <tblGrid>
        <gridCol w="2640"/>
        <gridCol w="2640"/>
        <gridCol w="2640"/>
      </tblGrid>
      <tr>
        <trPr>
          <tblHeader val="true"/>
        </trPr>
        <tc>
          <tcPr/>
          <p>
            <pPr>
              <pStyle val="Compact"/>
              <jc val="left"/>
            </pPr>
            <r>
              <t xml:space="preserve">Symbol</t>
            </r>
          </p>
        </tc>
        <tc>
          <tcPr/>
          <p>
            <pPr>
              <pStyle val="Compact"/>
              <jc val="left"/>
            </pPr>
            <r>
              <t xml:space="preserve">Meaning</t>
            </r>
          </p>
        </tc>
        <tc>
          <tcPr/>
          <p>
            <pPr>
              <pStyle val="Compact"/>
              <jc val="left"/>
            </pPr>
            <r>
              <t xml:space="preserve">Units / domain</t>
            </r>
          </p>
        </tc>
      </tr>
      <tr>
        <tc>
          <tcPr/>
          <p>
            <pPr>
              <pStyle val="Compact"/>
              <jc val="left"/>
            </pPr>
            <ns3:oMath>
              <ns3:r>
                <ns3:t>t</ns3:t>
              </ns3:r>
            </ns3:oMath>
          </p>
        </tc>
        <tc>
          <tcPr/>
          <p>
            <pPr>
              <pStyle val="Compact"/>
              <jc val="left"/>
            </pPr>
            <r>
              <t xml:space="preserve">Discrete dwell index</t>
            </r>
          </p>
        </tc>
        <tc>
          <tcPr/>
          <p>
            <pPr>
              <pStyle val="Compact"/>
              <jc val="left"/>
            </pPr>
            <r>
              <t xml:space="preserve">—</t>
            </r>
          </p>
        </tc>
      </tr>
      <tr>
        <tc>
          <tcPr/>
          <p>
            <pPr>
              <pStyle val="Compact"/>
              <jc val="left"/>
            </pPr>
            <ns3:oMath>
              <ns3:sSub>
                <ns3:e>
                  <ns3:r>
                    <ns3:rPr>
                      <ns3:sty ns3:val="b"/>
                    </ns3:rPr>
                    <ns3:t>z</ns3:t>
                  </ns3:r>
                </ns3:e>
                <ns3:sub>
                  <ns3:r>
                    <ns3:t>t</ns3:t>
                  </ns3:r>
                </ns3:sub>
              </ns3:sSub>
            </ns3:oMath>
          </p>
        </tc>
        <tc>
          <tcPr/>
          <p>
            <pPr>
              <pStyle val="Compact"/>
              <jc val="left"/>
            </pPr>
            <r>
              <t xml:space="preserve">Raw measurement vector at dwell </t>
            </r>
            <ns3:oMath>
              <ns3:r>
                <ns3:t>t</ns3:t>
              </ns3:r>
            </ns3:oMath>
          </p>
        </tc>
        <tc>
          <tcPr/>
          <p>
            <pPr>
              <pStyle val="Compact"/>
              <jc val="left"/>
            </pPr>
            <r>
              <t xml:space="preserve">mixed</t>
            </r>
          </p>
        </tc>
      </tr>
      <tr>
        <tc>
          <tcPr/>
          <p>
            <pPr>
              <pStyle val="Compact"/>
              <jc val="left"/>
            </pPr>
            <ns3:oMath>
              <ns3:r>
                <ns3:t>r</ns3:t>
              </ns3:r>
              <ns3:r>
                <ns3:rPr>
                  <ns3:sty ns3:val="p"/>
                </ns3:rPr>
                <ns3:t>,</ns3:t>
              </ns3:r>
              <ns3:r>
                <ns3:t>θ</ns3:t>
              </ns3:r>
              <ns3:r>
                <ns3:rPr>
                  <ns3:sty ns3:val="p"/>
                </ns3:rPr>
                <ns3:t>,</ns3:t>
              </ns3:r>
              <ns3:r>
                <ns3:t>φ</ns3:t>
              </ns3:r>
            </ns3:oMath>
          </p>
        </tc>
        <tc>
          <tcPr/>
          <p>
            <pPr>
              <pStyle val="Compact"/>
              <jc val="left"/>
            </pPr>
            <r>
              <t xml:space="preserve">Range, azimuth, elevation</t>
            </r>
          </p>
        </tc>
        <tc>
          <tcPr/>
          <p>
            <pPr>
              <pStyle val="Compact"/>
              <jc val="left"/>
            </pPr>
            <r>
              <t xml:space="preserve">m, rad, rad</t>
            </r>
          </p>
        </tc>
      </tr>
      <tr>
        <tc>
          <tcPr/>
          <p>
            <pPr>
              <pStyle val="Compact"/>
              <jc val="left"/>
            </pPr>
            <ns3:oMath>
              <ns3:sSub>
                <ns3:e>
                  <ns3:r>
                    <ns3:t>v</ns3:t>
                  </ns3:r>
                </ns3:e>
                <ns3:sub>
                  <ns3:r>
                    <ns3:t>r</ns3:t>
                  </ns3:r>
                </ns3:sub>
              </ns3:sSub>
            </ns3:oMath>
          </p>
        </tc>
        <tc>
          <tcPr/>
          <p>
            <pPr>
              <pStyle val="Compact"/>
              <jc val="left"/>
            </pPr>
            <r>
              <t xml:space="preserve">Radial velocity</t>
            </r>
          </p>
        </tc>
        <tc>
          <tcPr/>
          <p>
            <pPr>
              <pStyle val="Compact"/>
              <jc val="left"/>
            </pPr>
            <r>
              <t xml:space="preserve">m·s⁻¹</t>
            </r>
          </p>
        </tc>
      </tr>
      <tr>
        <tc>
          <tcPr/>
          <p>
            <pPr>
              <pStyle val="Compact"/>
              <jc val="left"/>
            </pPr>
            <ns3:oMath>
              <ns3:sSub>
                <ns3:e>
                  <ns3:r>
                    <ns3:t>s</ns3:t>
                  </ns3:r>
                </ns3:e>
                <ns3:sub>
                  <ns3:r>
                    <ns3:t>t</ns3:t>
                  </ns3:r>
                </ns3:sub>
              </ns3:sSub>
            </ns3:oMath>
          </p>
        </tc>
        <tc>
          <tcPr/>
          <p>
            <pPr>
              <pStyle val="Compact"/>
              <jc val="left"/>
            </pPr>
            <r>
              <t xml:space="preserve">Signal intensity (received power)</t>
            </r>
          </p>
        </tc>
        <tc>
          <tcPr/>
          <p>
            <pPr>
              <pStyle val="Compact"/>
              <jc val="left"/>
            </pPr>
            <r>
              <t xml:space="preserve">dB</t>
            </r>
          </p>
        </tc>
      </tr>
      <tr>
        <tc>
          <tcPr/>
          <p>
            <pPr>
              <pStyle val="Compact"/>
              <jc val="left"/>
            </pPr>
            <ns3:oMath>
              <ns3:sSub>
                <ns3:e>
                  <ns3:r>
                    <ns3:rPr>
                      <ns3:sty ns3:val="b"/>
                    </ns3:rPr>
                    <ns3:t>m</ns3:t>
                  </ns3:r>
                </ns3:e>
                <ns3:sub>
                  <ns3:r>
                    <ns3:t>t</ns3:t>
                  </ns3:r>
                </ns3:sub>
              </ns3:sSub>
            </ns3:oMath>
          </p>
        </tc>
        <tc>
          <tcPr/>
          <p>
            <pPr>
              <pStyle val="Compact"/>
              <jc val="left"/>
            </pPr>
            <r>
              <t xml:space="preserve">Micro-Doppler descriptor vector</t>
            </r>
          </p>
        </tc>
        <tc>
          <tcPr/>
          <p>
            <pPr>
              <pStyle val="Compact"/>
              <jc val="left"/>
            </pPr>
            <r>
              <t xml:space="preserve">dimensionless</t>
            </r>
          </p>
        </tc>
      </tr>
      <tr>
        <tc>
          <tcPr/>
          <p>
            <pPr>
              <pStyle val="Compact"/>
              <jc val="left"/>
            </pPr>
            <ns3:oMath>
              <ns3:sSub>
                <ns3:e>
                  <ns3:r>
                    <ns3:rPr>
                      <ns3:sty ns3:val="b"/>
                    </ns3:rPr>
                    <ns3:t>g</ns3:t>
                  </ns3:r>
                </ns3:e>
                <ns3:sub>
                  <ns3:r>
                    <ns3:t>t</ns3:t>
                  </ns3:r>
                </ns3:sub>
              </ns3:sSub>
            </ns3:oMath>
          </p>
        </tc>
        <tc>
          <tcPr/>
          <p>
            <pPr>
              <pStyle val="Compact"/>
              <jc val="left"/>
            </pPr>
            <r>
              <t xml:space="preserve">Trajectory attribute vector</t>
            </r>
          </p>
        </tc>
        <tc>
          <tcPr/>
          <p>
            <pPr>
              <pStyle val="Compact"/>
              <jc val="left"/>
            </pPr>
            <r>
              <t xml:space="preserve">mixed</t>
            </r>
          </p>
        </tc>
      </tr>
      <tr>
        <tc>
          <tcPr/>
          <p>
            <pPr>
              <pStyle val="Compact"/>
              <jc val="left"/>
            </pPr>
            <ns3:oMath>
              <ns3:sSub>
                <ns3:e>
                  <ns3:r>
                    <ns3:t>q</ns3:t>
                  </ns3:r>
                </ns3:e>
                <ns3:sub>
                  <ns3:r>
                    <ns3:t>t</ns3:t>
                  </ns3:r>
                </ns3:sub>
              </ns3:sSub>
            </ns3:oMath>
          </p>
        </tc>
        <tc>
          <tcPr/>
          <p>
            <pPr>
              <pStyle val="Compact"/>
              <jc val="left"/>
            </pPr>
            <r>
              <t xml:space="preserve">Data quality score at dwell </t>
            </r>
            <ns3:oMath>
              <ns3:r>
                <ns3:t>t</ns3:t>
              </ns3:r>
            </ns3:oMath>
          </p>
        </tc>
        <tc>
          <tcPr/>
          <p>
            <pPr>
              <pStyle val="Compact"/>
              <jc val="left"/>
            </pPr>
            <ns3:oMath>
              <ns3:d>
                <ns3:dPr>
                  <ns3:begChr ns3:val="["/>
                  <ns3:endChr ns3:val="]"/>
                  <ns3:sepChr ns3:val=""/>
                  <ns3:grow/>
                </ns3:dPr>
                <ns3:e>
                  <ns3:r>
                    <ns3:t>0</ns3:t>
                  </ns3:r>
                  <ns3:r>
                    <ns3:rPr>
                      <ns3:sty ns3:val="p"/>
                    </ns3:rPr>
                    <ns3:t>,</ns3:t>
                  </ns3:r>
                  <ns3:r>
                    <ns3:t>1</ns3:t>
                  </ns3:r>
                </ns3:e>
              </ns3:d>
            </ns3:oMath>
          </p>
        </tc>
      </tr>
      <tr>
        <tc>
          <tcPr/>
          <p>
            <pPr>
              <pStyle val="Compact"/>
              <jc val="left"/>
            </pPr>
            <ns3:oMath>
              <ns3:sSub>
                <ns3:e>
                  <ns3:r>
                    <ns3:rPr>
                      <ns3:sty ns3:val="b"/>
                    </ns3:rPr>
                    <ns3:t>x</ns3:t>
                  </ns3:r>
                </ns3:e>
                <ns3:sub>
                  <ns3:r>
                    <ns3:t>t</ns3:t>
                  </ns3:r>
                </ns3:sub>
              </ns3:sSub>
            </ns3:oMath>
          </p>
        </tc>
        <tc>
          <tcPr/>
          <p>
            <pPr>
              <pStyle val="Compact"/>
              <jc val="left"/>
            </pPr>
            <r>
              <t xml:space="preserve">Normalized, quality-annotated feature vector</t>
            </r>
          </p>
        </tc>
        <tc>
          <tcPr/>
          <p>
            <pPr>
              <pStyle val="Compact"/>
              <jc val="left"/>
            </pPr>
            <ns3:oMath>
              <ns3:sSup>
                <ns3:e>
                  <ns3:r>
                    <ns3:rPr>
                      <ns3:sty ns3:val="p"/>
                      <ns3:scr ns3:val="double-struck"/>
                    </ns3:rPr>
                    <ns3:t>R</ns3:t>
                  </ns3:r>
                </ns3:e>
                <ns3:sup>
                  <ns3:r>
                    <ns3:t>d</ns3:t>
                  </ns3:r>
                </ns3:sup>
              </ns3:sSup>
            </ns3:oMath>
          </p>
        </tc>
      </tr>
      <tr>
        <tc>
          <tcPr/>
          <p>
            <pPr>
              <pStyle val="Compact"/>
              <jc val="left"/>
            </pPr>
            <ns3:oMath>
              <ns3:r>
                <ns3:t>W</ns3:t>
              </ns3:r>
            </ns3:oMath>
          </p>
        </tc>
        <tc>
          <tcPr/>
          <p>
            <pPr>
              <pStyle val="Compact"/>
              <jc val="left"/>
            </pPr>
            <r>
              <t xml:space="preserve">Observation window length</t>
            </r>
          </p>
        </tc>
        <tc>
          <tcPr/>
          <p>
            <pPr>
              <pStyle val="Compact"/>
              <jc val="left"/>
            </pPr>
            <r>
              <t xml:space="preserve">dwells</t>
            </r>
          </p>
        </tc>
      </tr>
      <tr>
        <tc>
          <tcPr/>
          <p>
            <pPr>
              <pStyle val="Compact"/>
              <jc val="left"/>
            </pPr>
            <ns3:oMath>
              <ns3:r>
                <ns3:rPr>
                  <ns3:sty ns3:val="b"/>
                </ns3:rPr>
                <ns3:t>h</ns3:t>
              </ns3:r>
            </ns3:oMath>
          </p>
        </tc>
        <tc>
          <tcPr/>
          <p>
            <pPr>
              <pStyle val="Compact"/>
              <jc val="left"/>
            </pPr>
            <r>
              <t xml:space="preserve">Window embedding</t>
            </r>
          </p>
        </tc>
        <tc>
          <tcPr/>
          <p>
            <pPr>
              <pStyle val="Compact"/>
              <jc val="left"/>
            </pPr>
            <ns3:oMath>
              <ns3:sSup>
                <ns3:e>
                  <ns3:r>
                    <ns3:rPr>
                      <ns3:sty ns3:val="p"/>
                      <ns3:scr ns3:val="double-struck"/>
                    </ns3:rPr>
                    <ns3:t>R</ns3:t>
                  </ns3:r>
                </ns3:e>
                <ns3:sup>
                  <ns3:sSub>
                    <ns3:e>
                      <ns3:r>
                        <ns3:t>d</ns3:t>
                      </ns3:r>
                    </ns3:e>
                    <ns3:sub>
                      <ns3:r>
                        <ns3:t>h</ns3:t>
                      </ns3:r>
                    </ns3:sub>
                  </ns3:sSub>
                </ns3:sup>
              </ns3:sSup>
            </ns3:oMath>
          </p>
        </tc>
      </tr>
      <tr>
        <tc>
          <tcPr/>
          <p>
            <pPr>
              <pStyle val="Compact"/>
              <jc val="left"/>
            </pPr>
            <ns3:oMath>
              <ns3:sSub>
                <ns3:e>
                  <ns3:r>
                    <ns3:t>α</ns3:t>
                  </ns3:r>
                </ns3:e>
                <ns3:sub>
                  <ns3:r>
                    <ns3:t>t</ns3:t>
                  </ns3:r>
                </ns3:sub>
              </ns3:sSub>
            </ns3:oMath>
          </p>
        </tc>
        <tc>
          <tcPr/>
          <p>
            <pPr>
              <pStyle val="Compact"/>
              <jc val="left"/>
            </pPr>
            <r>
              <t xml:space="preserve">Temporal attention weight</t>
            </r>
          </p>
        </tc>
        <tc>
          <tcPr/>
          <p>
            <pPr>
              <pStyle val="Compact"/>
              <jc val="left"/>
            </pPr>
            <ns3:oMath>
              <ns3:d>
                <ns3:dPr>
                  <ns3:begChr ns3:val="["/>
                  <ns3:endChr ns3:val="]"/>
                  <ns3:sepChr ns3:val=""/>
                  <ns3:grow/>
                </ns3:dPr>
                <ns3:e>
                  <ns3:r>
                    <ns3:t>0</ns3:t>
                  </ns3:r>
                  <ns3:r>
                    <ns3:rPr>
                      <ns3:sty ns3:val="p"/>
                    </ns3:rPr>
                    <ns3:t>,</ns3:t>
                  </ns3:r>
                  <ns3:r>
                    <ns3:t>1</ns3:t>
                  </ns3:r>
                </ns3:e>
              </ns3:d>
            </ns3:oMath>
          </p>
        </tc>
      </tr>
      <tr>
        <tc>
          <tcPr/>
          <p>
            <pPr>
              <pStyle val="Compact"/>
              <jc val="left"/>
            </pPr>
            <ns3:oMath>
              <ns3:sSub>
                <ns3:e>
                  <ns3:r>
                    <ns3:t>β</ns3:t>
                  </ns3:r>
                </ns3:e>
                <ns3:sub>
                  <ns3:r>
                    <ns3:t>j</ns3:t>
                  </ns3:r>
                </ns3:sub>
              </ns3:sSub>
            </ns3:oMath>
          </p>
        </tc>
        <tc>
          <tcPr/>
          <p>
            <pPr>
              <pStyle val="Compact"/>
              <jc val="left"/>
            </pPr>
            <r>
              <t xml:space="preserve">Cross-feature attention weight for group </t>
            </r>
            <ns3:oMath>
              <ns3:r>
                <ns3:t>j</ns3:t>
              </ns3:r>
            </ns3:oMath>
          </p>
        </tc>
        <tc>
          <tcPr/>
          <p>
            <pPr>
              <pStyle val="Compact"/>
              <jc val="left"/>
            </pPr>
            <ns3:oMath>
              <ns3:d>
                <ns3:dPr>
                  <ns3:begChr ns3:val="["/>
                  <ns3:endChr ns3:val="]"/>
                  <ns3:sepChr ns3:val=""/>
                  <ns3:grow/>
                </ns3:dPr>
                <ns3:e>
                  <ns3:r>
                    <ns3:t>0</ns3:t>
                  </ns3:r>
                  <ns3:r>
                    <ns3:rPr>
                      <ns3:sty ns3:val="p"/>
                    </ns3:rPr>
                    <ns3:t>,</ns3:t>
                  </ns3:r>
                  <ns3:r>
                    <ns3:t>1</ns3:t>
                  </ns3:r>
                </ns3:e>
              </ns3:d>
            </ns3:oMath>
          </p>
        </tc>
      </tr>
      <tr>
        <tc>
          <tcPr/>
          <p>
            <pPr>
              <pStyle val="Compact"/>
              <jc val="left"/>
            </pPr>
            <ns3:oMath>
              <ns3:r>
                <ns3:rPr>
                  <ns3:sty ns3:val="b"/>
                </ns3:rPr>
                <ns3:t>p</ns3:t>
              </ns3:r>
            </ns3:oMath>
          </p>
        </tc>
        <tc>
          <tcPr/>
          <p>
            <pPr>
              <pStyle val="Compact"/>
              <jc val="left"/>
            </pPr>
            <r>
              <t xml:space="preserve">Class posterior</t>
            </r>
          </p>
        </tc>
        <tc>
          <tcPr/>
          <p>
            <pPr>
              <pStyle val="Compact"/>
              <jc val="left"/>
            </pPr>
            <ns3:oMath>
              <ns3:sSup>
                <ns3:e>
                  <ns3:r>
                    <ns3:t>Δ</ns3:t>
                  </ns3:r>
                </ns3:e>
                <ns3:sup>
                  <ns3:r>
                    <ns3:t>C</ns3:t>
                  </ns3:r>
                  <ns3:r>
                    <ns3:rPr>
                      <ns3:sty ns3:val="p"/>
                    </ns3:rPr>
                    <ns3:t>−</ns3:t>
                  </ns3:r>
                  <ns3:r>
                    <ns3:t>1</ns3:t>
                  </ns3:r>
                </ns3:sup>
              </ns3:sSup>
            </ns3:oMath>
          </p>
        </tc>
      </tr>
      <tr>
        <tc>
          <tcPr/>
          <p>
            <pPr>
              <pStyle val="Compact"/>
              <jc val="left"/>
            </pPr>
            <ns3:oMath>
              <ns3:r>
                <ns3:t>C</ns3:t>
              </ns3:r>
            </ns3:oMath>
          </p>
        </tc>
        <tc>
          <tcPr/>
          <p>
            <pPr>
              <pStyle val="Compact"/>
              <jc val="left"/>
            </pPr>
            <r>
              <t xml:space="preserve">Number of target classes</t>
            </r>
          </p>
        </tc>
        <tc>
          <tcPr/>
          <p>
            <pPr>
              <pStyle val="Compact"/>
              <jc val="left"/>
            </pPr>
            <r>
              <t xml:space="preserve">—</t>
            </r>
          </p>
        </tc>
      </tr>
      <tr>
        <tc>
          <tcPr/>
          <p>
            <pPr>
              <pStyle val="Compact"/>
              <jc val="left"/>
            </pPr>
            <ns3:oMath>
              <ns3:sSub>
                <ns3:e>
                  <ns3:r>
                    <ns3:t>u</ns3:t>
                  </ns3:r>
                </ns3:e>
                <ns3:sub>
                  <ns3:r>
                    <ns3:rPr>
                      <ns3:sty ns3:val="p"/>
                    </ns3:rPr>
                    <ns3:t>e</ns3:t>
                  </ns3:r>
                  <ns3:r>
                    <ns3:rPr>
                      <ns3:sty ns3:val="p"/>
                    </ns3:rPr>
                    <ns3:t>p</ns3:t>
                  </ns3:r>
                </ns3:sub>
              </ns3:sSub>
              <ns3:r>
                <ns3:rPr>
                  <ns3:sty ns3:val="p"/>
                </ns3:rPr>
                <ns3:t>,</ns3:t>
              </ns3:r>
              <ns3:sSub>
                <ns3:e>
                  <ns3:r>
                    <ns3:t>u</ns3:t>
                  </ns3:r>
                </ns3:e>
                <ns3:sub>
                  <ns3:r>
                    <ns3:rPr>
                      <ns3:sty ns3:val="p"/>
                    </ns3:rPr>
                    <ns3:t>a</ns3:t>
                  </ns3:r>
                  <ns3:r>
                    <ns3:rPr>
                      <ns3:sty ns3:val="p"/>
                    </ns3:rPr>
                    <ns3:t>l</ns3:t>
                  </ns3:r>
                </ns3:sub>
              </ns3:sSub>
            </ns3:oMath>
          </p>
        </tc>
        <tc>
          <tcPr/>
          <p>
            <pPr>
              <pStyle val="Compact"/>
              <jc val="left"/>
            </pPr>
            <r>
              <t xml:space="preserve">Epistemic, aleatoric uncertainty</t>
            </r>
          </p>
        </tc>
        <tc>
          <tcPr/>
          <p>
            <pPr>
              <pStyle val="Compact"/>
              <jc val="left"/>
            </pPr>
            <r>
              <t xml:space="preserve">nats</t>
            </r>
          </p>
        </tc>
      </tr>
      <tr>
        <tc>
          <tcPr/>
          <p>
            <pPr>
              <pStyle val="Compact"/>
              <jc val="left"/>
            </pPr>
            <ns3:oMath>
              <ns3:r>
                <ns3:t>M</ns3:t>
              </ns3:r>
            </ns3:oMath>
          </p>
        </tc>
        <tc>
          <tcPr/>
          <p>
            <pPr>
              <pStyle val="Compact"/>
              <jc val="left"/>
            </pPr>
            <r>
              <t xml:space="preserve">Ensemble size</t>
            </r>
          </p>
        </tc>
        <tc>
          <tcPr/>
          <p>
            <pPr>
              <pStyle val="Compact"/>
              <jc val="left"/>
            </pPr>
            <r>
              <t xml:space="preserve">—</t>
            </r>
          </p>
        </tc>
      </tr>
      <tr>
        <tc>
          <tcPr/>
          <p>
            <pPr>
              <pStyle val="Compact"/>
              <jc val="left"/>
            </pPr>
            <ns3:oMath>
              <ns3:sSub>
                <ns3:e>
                  <ns3:r>
                    <ns3:rPr>
                      <ns3:sty ns3:val="b"/>
                    </ns3:rPr>
                    <ns3:t>s</ns3:t>
                  </ns3:r>
                </ns3:e>
                <ns3:sub>
                  <ns3:r>
                    <ns3:t>k</ns3:t>
                  </ns3:r>
                </ns3:sub>
              </ns3:sSub>
            </ns3:oMath>
          </p>
        </tc>
        <tc>
          <tcPr/>
          <p>
            <pPr>
              <pStyle val="Compact"/>
              <jc val="left"/>
            </pPr>
            <r>
              <t xml:space="preserve">Kinematic state of track </t>
            </r>
            <ns3:oMath>
              <ns3:r>
                <ns3:t>k</ns3:t>
              </ns3:r>
            </ns3:oMath>
          </p>
        </tc>
        <tc>
          <tcPr/>
          <p>
            <pPr>
              <pStyle val="Compact"/>
              <jc val="left"/>
            </pPr>
            <ns3:oMath>
              <ns3:sSup>
                <ns3:e>
                  <ns3:r>
                    <ns3:rPr>
                      <ns3:sty ns3:val="p"/>
                      <ns3:scr ns3:val="double-struck"/>
                    </ns3:rPr>
                    <ns3:t>R</ns3:t>
                  </ns3:r>
                </ns3:e>
                <ns3:sup>
                  <ns3:r>
                    <ns3:t>6</ns3:t>
                  </ns3:r>
                </ns3:sup>
              </ns3:sSup>
            </ns3:oMath>
          </p>
        </tc>
      </tr>
      <tr>
        <tc>
          <tcPr/>
          <p>
            <pPr>
              <pStyle val="Compact"/>
              <jc val="left"/>
            </pPr>
            <ns3:oMath>
              <ns3:sSub>
                <ns3:e>
                  <ns3:r>
                    <ns3:rPr>
                      <ns3:sty ns3:val="b"/>
                    </ns3:rPr>
                    <ns3:t>P</ns3:t>
                  </ns3:r>
                </ns3:e>
                <ns3:sub>
                  <ns3:r>
                    <ns3:t>k</ns3:t>
                  </ns3:r>
                </ns3:sub>
              </ns3:sSub>
            </ns3:oMath>
          </p>
        </tc>
        <tc>
          <tcPr/>
          <p>
            <pPr>
              <pStyle val="Compact"/>
              <jc val="left"/>
            </pPr>
            <r>
              <t xml:space="preserve">State covariance of track </t>
            </r>
            <ns3:oMath>
              <ns3:r>
                <ns3:t>k</ns3:t>
              </ns3:r>
            </ns3:oMath>
          </p>
        </tc>
        <tc>
          <tcPr/>
          <p>
            <pPr>
              <pStyle val="Compact"/>
              <jc val="left"/>
            </pPr>
            <ns3:oMath>
              <ns3:sSup>
                <ns3:e>
                  <ns3:r>
                    <ns3:rPr>
                      <ns3:sty ns3:val="p"/>
                      <ns3:scr ns3:val="double-struck"/>
                    </ns3:rPr>
                    <ns3:t>R</ns3:t>
                  </ns3:r>
                </ns3:e>
                <ns3:sup>
                  <ns3:r>
                    <ns3:t>6</ns3:t>
                  </ns3:r>
                  <ns3:r>
                    <ns3:rPr>
                      <ns3:sty ns3:val="p"/>
                    </ns3:rPr>
                    <ns3:t>×</ns3:t>
                  </ns3:r>
                  <ns3:r>
                    <ns3:t>6</ns3:t>
                  </ns3:r>
                </ns3:sup>
              </ns3:sSup>
            </ns3:oMath>
          </p>
        </tc>
      </tr>
      <tr>
        <tc>
          <tcPr/>
          <p>
            <pPr>
              <pStyle val="Compact"/>
              <jc val="left"/>
            </pPr>
            <ns3:oMath>
              <ns3:sSub>
                <ns3:e>
                  <ns3:r>
                    <ns3:rPr>
                      <ns3:sty ns3:val="b"/>
                    </ns3:rPr>
                    <ns3:t>R</ns3:t>
                  </ns3:r>
                </ns3:e>
                <ns3:sub>
                  <ns3:r>
                    <ns3:t>t</ns3:t>
                  </ns3:r>
                </ns3:sub>
              </ns3:sSub>
            </ns3:oMath>
          </p>
        </tc>
        <tc>
          <tcPr/>
          <p>
            <pPr>
              <pStyle val="Compact"/>
              <jc val="left"/>
            </pPr>
            <r>
              <t xml:space="preserve">Measurement noise covariance</t>
            </r>
          </p>
        </tc>
        <tc>
          <tcPr/>
          <p>
            <pPr>
              <pStyle val="Compact"/>
              <jc val="left"/>
            </pPr>
            <ns3:oMath>
              <ns3:sSup>
                <ns3:e>
                  <ns3:r>
                    <ns3:rPr>
                      <ns3:sty ns3:val="p"/>
                      <ns3:scr ns3:val="double-struck"/>
                    </ns3:rPr>
                    <ns3:t>R</ns3:t>
                  </ns3:r>
                </ns3:e>
                <ns3:sup>
                  <ns3:sSub>
                    <ns3:e>
                      <ns3:r>
                        <ns3:t>n</ns3:t>
                      </ns3:r>
                    </ns3:e>
                    <ns3:sub>
                      <ns3:r>
                        <ns3:t>z</ns3:t>
                      </ns3:r>
                    </ns3:sub>
                  </ns3:sSub>
                  <ns3:r>
                    <ns3:rPr>
                      <ns3:sty ns3:val="p"/>
                    </ns3:rPr>
                    <ns3:t>×</ns3:t>
                  </ns3:r>
                  <ns3:sSub>
                    <ns3:e>
                      <ns3:r>
                        <ns3:t>n</ns3:t>
                      </ns3:r>
                    </ns3:e>
                    <ns3:sub>
                      <ns3:r>
                        <ns3:t>z</ns3:t>
                      </ns3:r>
                    </ns3:sub>
                  </ns3:sSub>
                </ns3:sup>
              </ns3:sSup>
            </ns3:oMath>
          </p>
        </tc>
      </tr>
      <tr>
        <tc>
          <tcPr/>
          <p>
            <pPr>
              <pStyle val="Compact"/>
              <jc val="left"/>
            </pPr>
            <ns3:oMath>
              <ns3:sSub>
                <ns3:e>
                  <ns3:r>
                    <ns3:t>β</ns3:t>
                  </ns3:r>
                </ns3:e>
                <ns3:sub>
                  <ns3:r>
                    <ns3:t>k</ns3:t>
                  </ns3:r>
                  <ns3:r>
                    <ns3:rPr>
                      <ns3:sty ns3:val="p"/>
                    </ns3:rPr>
                    <ns3:t>,</ns3:t>
                  </ns3:r>
                  <ns3:r>
                    <ns3:t>i</ns3:t>
                  </ns3:r>
                </ns3:sub>
              </ns3:sSub>
            </ns3:oMath>
          </p>
        </tc>
        <tc>
          <tcPr/>
          <p>
            <pPr>
              <pStyle val="Compact"/>
              <jc val="left"/>
            </pPr>
            <r>
              <t xml:space="preserve">Association weight of measurement </t>
            </r>
            <ns3:oMath>
              <ns3:r>
                <ns3:t>i</ns3:t>
              </ns3:r>
            </ns3:oMath>
            <r>
              <t xml:space="preserve"> to track </t>
            </r>
            <ns3:oMath>
              <ns3:r>
                <ns3:t>k</ns3:t>
              </ns3:r>
            </ns3:oMath>
          </p>
        </tc>
        <tc>
          <tcPr/>
          <p>
            <pPr>
              <pStyle val="Compact"/>
              <jc val="left"/>
            </pPr>
            <ns3:oMath>
              <ns3:d>
                <ns3:dPr>
                  <ns3:begChr ns3:val="["/>
                  <ns3:endChr ns3:val="]"/>
                  <ns3:sepChr ns3:val=""/>
                  <ns3:grow/>
                </ns3:dPr>
                <ns3:e>
                  <ns3:r>
                    <ns3:t>0</ns3:t>
                  </ns3:r>
                  <ns3:r>
                    <ns3:rPr>
                      <ns3:sty ns3:val="p"/>
                    </ns3:rPr>
                    <ns3:t>,</ns3:t>
                  </ns3:r>
                  <ns3:r>
                    <ns3:t>1</ns3:t>
                  </ns3:r>
                </ns3:e>
              </ns3:d>
            </ns3:oMath>
          </p>
        </tc>
      </tr>
      <tr>
        <tc>
          <tcPr/>
          <p>
            <pPr>
              <pStyle val="Compact"/>
              <jc val="left"/>
            </pPr>
            <ns3:oMath>
              <ns3:r>
                <ns3:t>λ</ns3:t>
              </ns3:r>
            </ns3:oMath>
          </p>
        </tc>
        <tc>
          <tcPr/>
          <p>
            <pPr>
              <pStyle val="Compact"/>
              <jc val="left"/>
            </pPr>
            <r>
              <t xml:space="preserve">Clutter spatial density</t>
            </r>
          </p>
        </tc>
        <tc>
          <tcPr/>
          <p>
            <pPr>
              <pStyle val="Compact"/>
              <jc val="left"/>
            </pPr>
            <r>
              <t xml:space="preserve">m⁻³</t>
            </r>
          </p>
        </tc>
      </tr>
      <tr>
        <tc>
          <tcPr/>
          <p>
            <pPr>
              <pStyle val="Compact"/>
              <jc val="left"/>
            </pPr>
            <ns3:oMath>
              <ns3:sSub>
                <ns3:e>
                  <ns3:r>
                    <ns3:t>P</ns3:t>
                  </ns3:r>
                </ns3:e>
                <ns3:sub>
                  <ns3:r>
                    <ns3:t>D</ns3:t>
                  </ns3:r>
                </ns3:sub>
              </ns3:sSub>
            </ns3:oMath>
          </p>
        </tc>
        <tc>
          <tcPr/>
          <p>
            <pPr>
              <pStyle val="Compact"/>
              <jc val="left"/>
            </pPr>
            <r>
              <t xml:space="preserve">Detection probability</t>
            </r>
          </p>
        </tc>
        <tc>
          <tcPr/>
          <p>
            <pPr>
              <pStyle val="Compact"/>
              <jc val="left"/>
            </pPr>
            <ns3:oMath>
              <ns3:d>
                <ns3:dPr>
                  <ns3:begChr ns3:val="["/>
                  <ns3:endChr ns3:val="]"/>
                  <ns3:sepChr ns3:val=""/>
                  <ns3:grow/>
                </ns3:dPr>
                <ns3:e>
                  <ns3:r>
                    <ns3:t>0</ns3:t>
                  </ns3:r>
                  <ns3:r>
                    <ns3:rPr>
                      <ns3:sty ns3:val="p"/>
                    </ns3:rPr>
                    <ns3:t>,</ns3:t>
                  </ns3:r>
                  <ns3:r>
                    <ns3:t>1</ns3:t>
                  </ns3:r>
                </ns3:e>
              </ns3:d>
            </ns3:oMath>
          </p>
        </tc>
      </tr>
      <tr>
        <tc>
          <tcPr/>
          <p>
            <pPr>
              <pStyle val="Compact"/>
              <jc val="left"/>
            </pPr>
            <ns3:oMath>
              <ns3:r>
                <ns3:t>K</ns3:t>
              </ns3:r>
            </ns3:oMath>
          </p>
        </tc>
        <tc>
          <tcPr/>
          <p>
            <pPr>
              <pStyle val="Compact"/>
              <jc val="left"/>
            </pPr>
            <r>
              <t xml:space="preserve">Number of active tracks</t>
            </r>
          </p>
        </tc>
        <tc>
          <tcPr/>
          <p>
            <pPr>
              <pStyle val="Compact"/>
              <jc val="left"/>
            </pPr>
            <r>
              <t xml:space="preserve">—</t>
            </r>
          </p>
        </tc>
      </tr>
      <tr>
        <tc>
          <tcPr/>
          <p>
            <pPr>
              <pStyle val="Compact"/>
              <jc val="left"/>
            </pPr>
            <ns3:oMath>
              <ns3:sSub>
                <ns3:e>
                  <ns3:r>
                    <ns3:t>N</ns3:t>
                  </ns3:r>
                </ns3:e>
                <ns3:sub>
                  <ns3:r>
                    <ns3:t>t</ns3:t>
                  </ns3:r>
                </ns3:sub>
              </ns3:sSub>
            </ns3:oMath>
          </p>
        </tc>
        <tc>
          <tcPr/>
          <p>
            <pPr>
              <pStyle val="Compact"/>
              <jc val="left"/>
            </pPr>
            <r>
              <t xml:space="preserve">Number of measurements at dwell </t>
            </r>
            <ns3:oMath>
              <ns3:r>
                <ns3:t>t</ns3:t>
              </ns3:r>
            </ns3:oMath>
          </p>
        </tc>
        <tc>
          <tcPr/>
          <p>
            <pPr>
              <pStyle val="Compact"/>
              <jc val="left"/>
            </pPr>
            <r>
              <t xml:space="preserve">—</t>
            </r>
          </p>
        </tc>
      </tr>
    </tbl>
    <bookmarkEnd id="31"/>
    <bookmarkStart id="32" name="assumptions"/>
    <p>
      <pPr>
        <pStyle val="Heading3"/>
      </pPr>
      <r>
        <t xml:space="preserve">3.3. Assumptions</t>
      </r>
    </p>
    <p>
      <pPr>
        <pStyle val="FirstParagraph"/>
      </pPr>
      <r>
        <t xml:space="preserve">The framework rests on the following assumptions, which are stated explicitly because several of them bound the validity of the results reported in Section 5.</t>
      </r>
    </p>
    <p>
      <pPr>
        <pStyle val="BodyText"/>
      </pPr>
      <r>
        <rPr>
          <bCs/>
          <b/>
        </rPr>
        <t xml:space="preserve">A1.</t>
      </r>
      <r>
        <t xml:space="preserve"> Each measurement originates either from at most one target or from clutter; extended-target returns producing multiple detections per object per dwell are not modelled.</t>
      </r>
    </p>
    <p>
      <pPr>
        <pStyle val="BodyText"/>
      </pPr>
      <r>
        <rPr>
          <bCs/>
          <b/>
        </rPr>
        <t xml:space="preserve">A2.</t>
      </r>
      <r>
        <t xml:space="preserve"> Measurement errors in range, azimuth, elevation, and radial velocity are conditionally independent given the quality score and are approximately Gaussian with covariance </t>
      </r>
      <ns3:oMath>
        <ns3:sSub>
          <ns3:e>
            <ns3:r>
              <ns3:rPr>
                <ns3:sty ns3:val="b"/>
              </ns3:rPr>
              <ns3:t>R</ns3:t>
            </ns3:r>
          </ns3:e>
          <ns3:sub>
            <ns3:r>
              <ns3:t>t</ns3:t>
            </ns3:r>
          </ns3:sub>
        </ns3:sSub>
      </ns3:oMath>
      <r>
        <t xml:space="preserve"> that is a monotone decreasing function of </t>
      </r>
      <ns3:oMath>
        <ns3:sSub>
          <ns3:e>
            <ns3:r>
              <ns3:t>q</ns3:t>
            </ns3:r>
          </ns3:e>
          <ns3:sub>
            <ns3:r>
              <ns3:t>t</ns3:t>
            </ns3:r>
          </ns3:sub>
        </ns3:sSub>
      </ns3:oMath>
      <r>
        <t xml:space="preserve">.</t>
      </r>
    </p>
    <p>
      <pPr>
        <pStyle val="BodyText"/>
      </pPr>
      <r>
        <rPr>
          <bCs/>
          <b/>
        </rPr>
        <t xml:space="preserve">A3.</t>
      </r>
      <r>
        <t xml:space="preserve"> Kinematics are modelled by a constant-velocity process with additive process noise whose intensity absorbs unmodelled acceleration. Manoeuvres are therefore represented as process-noise excursions rather than as explicit modes; the consequences of this simplification for high-agility targets are examined in Section 5.8.</t>
      </r>
    </p>
    <p>
      <pPr>
        <pStyle val="BodyText"/>
      </pPr>
      <r>
        <rPr>
          <bCs/>
          <b/>
        </rPr>
        <t xml:space="preserve">A4.</t>
      </r>
      <r>
        <t xml:space="preserve"> The class set is closed: every observed object belongs to one of the </t>
      </r>
      <ns3:oMath>
        <ns3:r>
          <ns3:t>C</ns3:t>
        </ns3:r>
      </ns3:oMath>
      <r>
        <t xml:space="preserve"> classes present in the training distribution. Objects outside this set are expected to manifest as elevated epistemic uncertainty rather than as a distinct class, and this behaviour is evaluated in Section 5.5.</t>
      </r>
    </p>
    <p>
      <pPr>
        <pStyle val="BodyText"/>
      </pPr>
      <r>
        <rPr>
          <bCs/>
          <b/>
        </rPr>
        <t xml:space="preserve">A5.</t>
      </r>
      <r>
        <t xml:space="preserve"> Clutter is spatially Poisson-distributed with intensity </t>
      </r>
      <ns3:oMath>
        <ns3:r>
          <ns3:t>λ</ns3:t>
        </ns3:r>
      </ns3:oMath>
      <r>
        <t xml:space="preserve">, uniform within the surveillance volume over the duration of a window.</t>
      </r>
    </p>
    <bookmarkEnd id="32"/>
    <bookmarkStart id="33" name="X93e686e82fd236ba528201f113b6ca7708e714e"/>
    <p>
      <pPr>
        <pStyle val="Heading3"/>
      </pPr>
      <r>
        <t xml:space="preserve">3.4. Data quality assessment and preprocessing</t>
      </r>
    </p>
    <p>
      <pPr>
        <pStyle val="FirstParagraph"/>
      </pPr>
      <r>
        <t xml:space="preserve">Let the raw measurement at dwell </t>
      </r>
      <ns3:oMath>
        <ns3:r>
          <ns3:t>t</ns3:t>
        </ns3:r>
      </ns3:oMath>
      <r>
        <t xml:space="preserve"> be </t>
      </r>
      <ns3:oMath>
        <ns3:sSub>
          <ns3:e>
            <ns3:r>
              <ns3:rPr>
                <ns3:sty ns3:val="b"/>
              </ns3:rPr>
              <ns3:t>z</ns3:t>
            </ns3:r>
          </ns3:e>
          <ns3:sub>
            <ns3:r>
              <ns3:t>t</ns3:t>
            </ns3:r>
          </ns3:sub>
        </ns3:sSub>
        <ns3:r>
          <ns3:rPr>
            <ns3:sty ns3:val="p"/>
          </ns3:rPr>
          <ns3:t>=</ns3:t>
        </ns3:r>
        <ns3:sSup>
          <ns3:e>
            <ns3:d>
              <ns3:dPr>
                <ns3:begChr ns3:val="["/>
                <ns3:endChr ns3:val="]"/>
                <ns3:sepChr ns3:val=""/>
                <ns3:grow/>
              </ns3:dPr>
              <ns3:e>
                <ns3:sSub>
                  <ns3:e>
                    <ns3:r>
                      <ns3:t>r</ns3:t>
                    </ns3:r>
                  </ns3:e>
                  <ns3:sub>
                    <ns3:r>
                      <ns3:t>t</ns3:t>
                    </ns3:r>
                  </ns3:sub>
                </ns3:sSub>
                <ns3:r>
                  <ns3:rPr>
                    <ns3:sty ns3:val="p"/>
                  </ns3:rPr>
                  <ns3:t>,</ns3:t>
                </ns3:r>
                <ns3:sSub>
                  <ns3:e>
                    <ns3:r>
                      <ns3:t>θ</ns3:t>
                    </ns3:r>
                  </ns3:e>
                  <ns3:sub>
                    <ns3:r>
                      <ns3:t>t</ns3:t>
                    </ns3:r>
                  </ns3:sub>
                </ns3:sSub>
                <ns3:r>
                  <ns3:rPr>
                    <ns3:sty ns3:val="p"/>
                  </ns3:rPr>
                  <ns3:t>,</ns3:t>
                </ns3:r>
                <ns3:sSub>
                  <ns3:e>
                    <ns3:r>
                      <ns3:t>φ</ns3:t>
                    </ns3:r>
                  </ns3:e>
                  <ns3:sub>
                    <ns3:r>
                      <ns3:t>t</ns3:t>
                    </ns3:r>
                  </ns3:sub>
                </ns3:sSub>
                <ns3:r>
                  <ns3:rPr>
                    <ns3:sty ns3:val="p"/>
                  </ns3:rPr>
                  <ns3:t>,</ns3:t>
                </ns3:r>
                <ns3:sSub>
                  <ns3:e>
                    <ns3:r>
                      <ns3:t>v</ns3:t>
                    </ns3:r>
                  </ns3:e>
                  <ns3:sub>
                    <ns3:r>
                      <ns3:t>r</ns3:t>
                    </ns3:r>
                    <ns3:r>
                      <ns3:rPr>
                        <ns3:sty ns3:val="p"/>
                      </ns3:rPr>
                      <ns3:t>,</ns3:t>
                    </ns3:r>
                    <ns3:r>
                      <ns3:t>t</ns3:t>
                    </ns3:r>
                  </ns3:sub>
                </ns3:sSub>
                <ns3:r>
                  <ns3:rPr>
                    <ns3:sty ns3:val="p"/>
                  </ns3:rPr>
                  <ns3:t>,</ns3:t>
                </ns3:r>
                <ns3:sSub>
                  <ns3:e>
                    <ns3:r>
                      <ns3:t>s</ns3:t>
                    </ns3:r>
                  </ns3:e>
                  <ns3:sub>
                    <ns3:r>
                      <ns3:t>t</ns3:t>
                    </ns3:r>
                  </ns3:sub>
                </ns3:sSub>
                <ns3:r>
                  <ns3:rPr>
                    <ns3:sty ns3:val="p"/>
                  </ns3:rPr>
                  <ns3:t>,</ns3:t>
                </ns3:r>
                <ns3:sSubSup>
                  <ns3:e>
                    <ns3:r>
                      <ns3:rPr>
                        <ns3:sty ns3:val="b"/>
                      </ns3:rPr>
                      <ns3:t>m</ns3:t>
                    </ns3:r>
                  </ns3:e>
                  <ns3:sub>
                    <ns3:r>
                      <ns3:t>t</ns3:t>
                    </ns3:r>
                  </ns3:sub>
                  <ns3:sup>
                    <ns3:r>
                      <ns3:rPr>
                        <ns3:sty ns3:val="p"/>
                      </ns3:rPr>
                      <ns3:t>⊤</ns3:t>
                    </ns3:r>
                  </ns3:sup>
                </ns3:sSubSup>
                <ns3:r>
                  <ns3:rPr>
                    <ns3:sty ns3:val="p"/>
                  </ns3:rPr>
                  <ns3:t>,</ns3:t>
                </ns3:r>
                <ns3:sSubSup>
                  <ns3:e>
                    <ns3:r>
                      <ns3:rPr>
                        <ns3:sty ns3:val="b"/>
                      </ns3:rPr>
                      <ns3:t>g</ns3:t>
                    </ns3:r>
                  </ns3:e>
                  <ns3:sub>
                    <ns3:r>
                      <ns3:t>t</ns3:t>
                    </ns3:r>
                  </ns3:sub>
                  <ns3:sup>
                    <ns3:r>
                      <ns3:rPr>
                        <ns3:sty ns3:val="p"/>
                      </ns3:rPr>
                      <ns3:t>⊤</ns3:t>
                    </ns3:r>
                  </ns3:sup>
                </ns3:sSubSup>
              </ns3:e>
            </ns3:d>
          </ns3:e>
          <ns3:sup>
            <ns3:r>
              <ns3:rPr>
                <ns3:sty ns3:val="p"/>
              </ns3:rPr>
              <ns3:t>⊤</ns3:t>
            </ns3:r>
          </ns3:sup>
        </ns3:sSup>
      </ns3:oMath>
      <r>
        <t xml:space="preserve">. Measurements from the several processing chains of the sensor arrive at different rates and are resampled onto a common dwell grid by nearest-neighbour assignment within a tolerance </t>
      </r>
      <ns3:oMath>
        <ns3:r>
          <ns3:t>τ</ns3:t>
        </ns3:r>
      </ns3:oMath>
      <r>
        <t xml:space="preserve">, with an explicit missingness indicator </t>
      </r>
      <ns3:oMath>
        <ns3:sSub>
          <ns3:e>
            <ns3:r>
              <ns3:t>δ</ns3:t>
            </ns3:r>
          </ns3:e>
          <ns3:sub>
            <ns3:r>
              <ns3:t>t</ns3:t>
            </ns3:r>
          </ns3:sub>
        </ns3:sSub>
        <ns3:r>
          <ns3:rPr>
            <ns3:sty ns3:val="p"/>
          </ns3:rPr>
          <ns3:t>∈</ns3:t>
        </ns3:r>
        <ns3:r>
          <ns3:rPr>
            <ns3:sty ns3:val="p"/>
          </ns3:rPr>
          <ns3:t>{</ns3:t>
        </ns3:r>
        <ns3:r>
          <ns3:t>0</ns3:t>
        </ns3:r>
        <ns3:r>
          <ns3:rPr>
            <ns3:sty ns3:val="p"/>
          </ns3:rPr>
          <ns3:t>,</ns3:t>
        </ns3:r>
        <ns3:r>
          <ns3:t>1</ns3:t>
        </ns3:r>
        <ns3:r>
          <ns3:rPr>
            <ns3:sty ns3:val="p"/>
          </ns3:rPr>
          <ns3:t>}</ns3:t>
        </ns3:r>
      </ns3:oMath>
      <r>
        <t xml:space="preserve"> retained rather than discarded.</t>
      </r>
    </p>
    <p>
      <pPr>
        <pStyle val="BodyText"/>
      </pPr>
      <r>
        <t xml:space="preserve">The data quality score aggregates three normalized factors — the instantaneous signal-to-noise ratio </t>
      </r>
      <ns3:oMath>
        <ns3:sSub>
          <ns3:e>
            <ns3:r>
              <ns3:t>γ</ns3:t>
            </ns3:r>
          </ns3:e>
          <ns3:sub>
            <ns3:r>
              <ns3:t>t</ns3:t>
            </ns3:r>
          </ns3:sub>
        </ns3:sSub>
      </ns3:oMath>
      <r>
        <t xml:space="preserve">, the residual clutter-to-signal ratio </t>
      </r>
      <ns3:oMath>
        <ns3:sSub>
          <ns3:e>
            <ns3:r>
              <ns3:t>c</ns3:t>
            </ns3:r>
          </ns3:e>
          <ns3:sub>
            <ns3:r>
              <ns3:t>t</ns3:t>
            </ns3:r>
          </ns3:sub>
        </ns3:sSub>
      </ns3:oMath>
      <r>
        <t xml:space="preserve">, and the local observation completeness </t>
      </r>
      <ns3:oMath>
        <ns3:sSub>
          <ns3:e>
            <ns3:r>
              <ns3:t>ρ</ns3:t>
            </ns3:r>
          </ns3:e>
          <ns3:sub>
            <ns3:r>
              <ns3:t>t</ns3:t>
            </ns3:r>
          </ns3:sub>
        </ns3:sSub>
      </ns3:oMath>
      <r>
        <t xml:space="preserve"> computed over the preceding </t>
      </r>
      <ns3:oMath>
        <ns3:r>
          <ns3:t>W</ns3:t>
        </ns3:r>
      </ns3:oMath>
      <r>
        <t xml:space="preserve"> dwells:</t>
      </r>
    </p>
    <p>
      <pPr>
        <pStyle val="BodyText"/>
      </pPr>
      <ns3:oMathPara>
        <ns3:oMathParaPr>
          <ns3:jc ns3:val="center"/>
        </ns3:oMathParaPr>
        <ns3:oMath>
          <ns3:sSub>
            <ns3:e>
              <ns3:r>
                <ns3:t>ρ</ns3:t>
              </ns3:r>
            </ns3:e>
            <ns3:sub>
              <ns3:r>
                <ns3:t>t</ns3:t>
              </ns3:r>
            </ns3:sub>
          </ns3:sSub>
          <ns3:r>
            <ns3:rPr>
              <ns3:sty ns3:val="p"/>
            </ns3:rPr>
            <ns3:t>=</ns3:t>
          </ns3:r>
          <ns3:f>
            <ns3:fPr>
              <ns3:type ns3:val="bar"/>
            </ns3:fPr>
            <ns3:num>
              <ns3:r>
                <ns3:t>1</ns3:t>
              </ns3:r>
            </ns3:num>
            <ns3:den>
              <ns3:r>
                <ns3:t>W</ns3:t>
              </ns3:r>
            </ns3:den>
          </ns3:f>
          <ns3:nary>
            <ns3:naryPr>
              <ns3:chr ns3:val="∑"/>
              <ns3:limLoc ns3:val="undOvr"/>
              <ns3:subHide ns3:val="off"/>
              <ns3:supHide ns3:val="off"/>
            </ns3:naryPr>
            <ns3:sub>
              <ns3:r>
                <ns3:t>i</ns3:t>
              </ns3:r>
              <ns3:r>
                <ns3:rPr>
                  <ns3:sty ns3:val="p"/>
                </ns3:rPr>
                <ns3:t>=</ns3:t>
              </ns3:r>
              <ns3:r>
                <ns3:t>t</ns3:t>
              </ns3:r>
              <ns3:r>
                <ns3:rPr>
                  <ns3:sty ns3:val="p"/>
                </ns3:rPr>
                <ns3:t>−</ns3:t>
              </ns3:r>
              <ns3:r>
                <ns3:t>W</ns3:t>
              </ns3:r>
              <ns3:r>
                <ns3:rPr>
                  <ns3:sty ns3:val="p"/>
                </ns3:rPr>
                <ns3:t>+</ns3:t>
              </ns3:r>
              <ns3:r>
                <ns3:t>1</ns3:t>
              </ns3:r>
            </ns3:sub>
            <ns3:sup>
              <ns3:r>
                <ns3:t>t</ns3:t>
              </ns3:r>
            </ns3:sup>
            <ns3:e>
              <ns3:sSub>
                <ns3:e>
                  <ns3:r>
                    <ns3:t>δ</ns3:t>
                  </ns3:r>
                </ns3:e>
                <ns3:sub>
                  <ns3:r>
                    <ns3:t>i</ns3:t>
                  </ns3:r>
                </ns3:sub>
              </ns3:sSub>
            </ns3:e>
          </ns3:nary>
        </ns3:oMath>
      </ns3:oMathPara>
    </p>
    <p>
      <pPr>
        <pStyle val="FirstParagraph"/>
      </pPr>
      <r>
        <t xml:space="preserve">(1)</t>
      </r>
    </p>
    <p>
      <pPr>
        <pStyle val="BodyText"/>
      </pPr>
      <ns3:oMathPara>
        <ns3:oMathParaPr>
          <ns3:jc ns3:val="center"/>
        </ns3:oMathParaPr>
        <ns3:oMath>
          <ns3:sSub>
            <ns3:e>
              <ns3:r>
                <ns3:t>q</ns3:t>
              </ns3:r>
            </ns3:e>
            <ns3:sub>
              <ns3:r>
                <ns3:t>t</ns3:t>
              </ns3:r>
            </ns3:sub>
          </ns3:sSub>
          <ns3:r>
            <ns3:rPr>
              <ns3:sty ns3:val="p"/>
            </ns3:rPr>
            <ns3:t>=</ns3:t>
          </ns3:r>
          <ns3:r>
            <ns3:t>σ</ns3:t>
          </ns3:r>
          <ns3:r>
            <ns3:t>​</ns3:t>
          </ns3:r>
          <ns3:d>
            <ns3:dPr>
              <ns3:begChr ns3:val="("/>
              <ns3:endChr ns3:val=")"/>
              <ns3:sepChr ns3:val=""/>
              <ns3:grow/>
            </ns3:dPr>
            <ns3:e>
              <ns3:sSub>
                <ns3:e>
                  <ns3:r>
                    <ns3:t>w</ns3:t>
                  </ns3:r>
                </ns3:e>
                <ns3:sub>
                  <ns3:r>
                    <ns3:t>1</ns3:t>
                  </ns3:r>
                </ns3:sub>
              </ns3:sSub>
              <ns3:sSub>
                <ns3:e>
                  <ns3:acc>
                    <ns3:accPr>
                      <ns3:chr ns3:val="̃"/>
                    </ns3:accPr>
                    <ns3:e>
                      <ns3:r>
                        <ns3:t>γ</ns3:t>
                      </ns3:r>
                    </ns3:e>
                  </ns3:acc>
                </ns3:e>
                <ns3:sub>
                  <ns3:r>
                    <ns3:t>t</ns3:t>
                  </ns3:r>
                </ns3:sub>
              </ns3:sSub>
              <ns3:r>
                <ns3:rPr>
                  <ns3:sty ns3:val="p"/>
                </ns3:rPr>
                <ns3:t>−</ns3:t>
              </ns3:r>
              <ns3:sSub>
                <ns3:e>
                  <ns3:r>
                    <ns3:t>w</ns3:t>
                  </ns3:r>
                </ns3:e>
                <ns3:sub>
                  <ns3:r>
                    <ns3:t>2</ns3:t>
                  </ns3:r>
                </ns3:sub>
              </ns3:sSub>
              <ns3:sSub>
                <ns3:e>
                  <ns3:acc>
                    <ns3:accPr>
                      <ns3:chr ns3:val="̃"/>
                    </ns3:accPr>
                    <ns3:e>
                      <ns3:r>
                        <ns3:t>c</ns3:t>
                      </ns3:r>
                    </ns3:e>
                  </ns3:acc>
                </ns3:e>
                <ns3:sub>
                  <ns3:r>
                    <ns3:t>t</ns3:t>
                  </ns3:r>
                </ns3:sub>
              </ns3:sSub>
              <ns3:r>
                <ns3:rPr>
                  <ns3:sty ns3:val="p"/>
                </ns3:rPr>
                <ns3:t>+</ns3:t>
              </ns3:r>
              <ns3:sSub>
                <ns3:e>
                  <ns3:r>
                    <ns3:t>w</ns3:t>
                  </ns3:r>
                </ns3:e>
                <ns3:sub>
                  <ns3:r>
                    <ns3:t>3</ns3:t>
                  </ns3:r>
                </ns3:sub>
              </ns3:sSub>
              <ns3:sSub>
                <ns3:e>
                  <ns3:r>
                    <ns3:t>ρ</ns3:t>
                  </ns3:r>
                </ns3:e>
                <ns3:sub>
                  <ns3:r>
                    <ns3:t>t</ns3:t>
                  </ns3:r>
                </ns3:sub>
              </ns3:sSub>
              <ns3:r>
                <ns3:rPr>
                  <ns3:sty ns3:val="p"/>
                </ns3:rPr>
                <ns3:t>+</ns3:t>
              </ns3:r>
              <ns3:r>
                <ns3:t>b</ns3:t>
              </ns3:r>
            </ns3:e>
          </ns3:d>
        </ns3:oMath>
      </ns3:oMathPara>
    </p>
    <p>
      <pPr>
        <pStyle val="FirstParagraph"/>
      </pPr>
      <r>
        <t xml:space="preserve">(2)</t>
      </r>
    </p>
    <p>
      <pPr>
        <pStyle val="BodyText"/>
      </pPr>
      <r>
        <t xml:space="preserve">where </t>
      </r>
      <ns3:oMath>
        <ns3:r>
          <ns3:t>σ</ns3:t>
        </ns3:r>
        <ns3:d>
          <ns3:dPr>
            <ns3:begChr ns3:val="("/>
            <ns3:endChr ns3:val=")"/>
            <ns3:sepChr ns3:val=""/>
            <ns3:grow/>
          </ns3:dPr>
          <ns3:e>
            <ns3:r>
              <ns3:rPr>
                <ns3:sty ns3:val="p"/>
              </ns3:rPr>
              <ns3:t>⋅</ns3:t>
            </ns3:r>
          </ns3:e>
        </ns3:d>
      </ns3:oMath>
      <r>
        <t xml:space="preserve"> is the logistic function, </t>
      </r>
      <ns3:oMath>
        <ns3:sSub>
          <ns3:e>
            <ns3:acc>
              <ns3:accPr>
                <ns3:chr ns3:val="̃"/>
              </ns3:accPr>
              <ns3:e>
                <ns3:r>
                  <ns3:t>γ</ns3:t>
                </ns3:r>
              </ns3:e>
            </ns3:acc>
          </ns3:e>
          <ns3:sub>
            <ns3:r>
              <ns3:t>t</ns3:t>
            </ns3:r>
          </ns3:sub>
        </ns3:sSub>
      </ns3:oMath>
      <r>
        <t xml:space="preserve"> and </t>
      </r>
      <ns3:oMath>
        <ns3:sSub>
          <ns3:e>
            <ns3:acc>
              <ns3:accPr>
                <ns3:chr ns3:val="̃"/>
              </ns3:accPr>
              <ns3:e>
                <ns3:r>
                  <ns3:t>c</ns3:t>
                </ns3:r>
              </ns3:e>
            </ns3:acc>
          </ns3:e>
          <ns3:sub>
            <ns3:r>
              <ns3:t>t</ns3:t>
            </ns3:r>
          </ns3:sub>
        </ns3:sSub>
      </ns3:oMath>
      <r>
        <t xml:space="preserve"> denote min–max normalized signal-to-noise and clutter-to-signal ratios, and </t>
      </r>
      <ns3:oMath>
        <ns3:d>
          <ns3:dPr>
            <ns3:begChr ns3:val="("/>
            <ns3:endChr ns3:val=")"/>
            <ns3:sepChr ns3:val=""/>
            <ns3:grow/>
          </ns3:dPr>
          <ns3:e>
            <ns3:sSub>
              <ns3:e>
                <ns3:r>
                  <ns3:t>w</ns3:t>
                </ns3:r>
              </ns3:e>
              <ns3:sub>
                <ns3:r>
                  <ns3:t>1</ns3:t>
                </ns3:r>
              </ns3:sub>
            </ns3:sSub>
            <ns3:r>
              <ns3:rPr>
                <ns3:sty ns3:val="p"/>
              </ns3:rPr>
              <ns3:t>,</ns3:t>
            </ns3:r>
            <ns3:sSub>
              <ns3:e>
                <ns3:r>
                  <ns3:t>w</ns3:t>
                </ns3:r>
              </ns3:e>
              <ns3:sub>
                <ns3:r>
                  <ns3:t>2</ns3:t>
                </ns3:r>
              </ns3:sub>
            </ns3:sSub>
            <ns3:r>
              <ns3:rPr>
                <ns3:sty ns3:val="p"/>
              </ns3:rPr>
              <ns3:t>,</ns3:t>
            </ns3:r>
            <ns3:sSub>
              <ns3:e>
                <ns3:r>
                  <ns3:t>w</ns3:t>
                </ns3:r>
              </ns3:e>
              <ns3:sub>
                <ns3:r>
                  <ns3:t>3</ns3:t>
                </ns3:r>
              </ns3:sub>
            </ns3:sSub>
            <ns3:r>
              <ns3:rPr>
                <ns3:sty ns3:val="p"/>
              </ns3:rPr>
              <ns3:t>,</ns3:t>
            </ns3:r>
            <ns3:r>
              <ns3:t>b</ns3:t>
            </ns3:r>
          </ns3:e>
        </ns3:d>
      </ns3:oMath>
      <r>
        <t xml:space="preserve"> are learned jointly with the encoder rather than set heuristically. The score </t>
      </r>
      <ns3:oMath>
        <ns3:sSub>
          <ns3:e>
            <ns3:r>
              <ns3:t>q</ns3:t>
            </ns3:r>
          </ns3:e>
          <ns3:sub>
            <ns3:r>
              <ns3:t>t</ns3:t>
            </ns3:r>
          </ns3:sub>
        </ns3:sSub>
      </ns3:oMath>
      <r>
        <t xml:space="preserve"> is used in three distinct places: as a conditioning input to temporal attention (Section 3.5), as a scaling factor on the measurement noise covariance (Section 3.7), and as a gate for track initiation.</t>
      </r>
    </p>
    <p>
      <pPr>
        <pStyle val="BodyText"/>
      </pPr>
      <r>
        <t xml:space="preserve">Continuous features are standardized using statistics computed on the training split only, in order to avoid information leakage across the temporal split described in Section 4.5:</t>
      </r>
    </p>
    <p>
      <pPr>
        <pStyle val="BodyText"/>
      </pPr>
      <ns3:oMathPara>
        <ns3:oMathParaPr>
          <ns3:jc ns3:val="center"/>
        </ns3:oMathParaPr>
        <ns3:oMath>
          <ns3:sSubSup>
            <ns3:e>
              <ns3:acc>
                <ns3:accPr>
                  <ns3:chr ns3:val="̃"/>
                </ns3:accPr>
                <ns3:e>
                  <ns3:r>
                    <ns3:t>x</ns3:t>
                  </ns3:r>
                </ns3:e>
              </ns3:acc>
            </ns3:e>
            <ns3:sub>
              <ns3:r>
                <ns3:t>t</ns3:t>
              </ns3:r>
            </ns3:sub>
            <ns3:sup>
              <ns3:d>
                <ns3:dPr>
                  <ns3:begChr ns3:val="("/>
                  <ns3:endChr ns3:val=")"/>
                  <ns3:sepChr ns3:val=""/>
                  <ns3:grow/>
                </ns3:dPr>
                <ns3:e>
                  <ns3:r>
                    <ns3:t>j</ns3:t>
                  </ns3:r>
                </ns3:e>
              </ns3:d>
            </ns3:sup>
          </ns3:sSubSup>
          <ns3:r>
            <ns3:rPr>
              <ns3:sty ns3:val="p"/>
            </ns3:rPr>
            <ns3:t>=</ns3:t>
          </ns3:r>
          <ns3:f>
            <ns3:fPr>
              <ns3:type ns3:val="bar"/>
            </ns3:fPr>
            <ns3:num>
              <ns3:sSubSup>
                <ns3:e>
                  <ns3:r>
                    <ns3:t>x</ns3:t>
                  </ns3:r>
                </ns3:e>
                <ns3:sub>
                  <ns3:r>
                    <ns3:t>t</ns3:t>
                  </ns3:r>
                </ns3:sub>
                <ns3:sup>
                  <ns3:d>
                    <ns3:dPr>
                      <ns3:begChr ns3:val="("/>
                      <ns3:endChr ns3:val=")"/>
                      <ns3:sepChr ns3:val=""/>
                      <ns3:grow/>
                    </ns3:dPr>
                    <ns3:e>
                      <ns3:r>
                        <ns3:t>j</ns3:t>
                      </ns3:r>
                    </ns3:e>
                  </ns3:d>
                </ns3:sup>
              </ns3:sSubSup>
              <ns3:r>
                <ns3:rPr>
                  <ns3:sty ns3:val="p"/>
                </ns3:rPr>
                <ns3:t>−</ns3:t>
              </ns3:r>
              <ns3:sSubSup>
                <ns3:e>
                  <ns3:r>
                    <ns3:t>μ</ns3:t>
                  </ns3:r>
                </ns3:e>
                <ns3:sub>
                  <ns3:r>
                    <ns3:rPr>
                      <ns3:sty ns3:val="p"/>
                    </ns3:rPr>
                    <ns3:t>t</ns3:t>
                  </ns3:r>
                  <ns3:r>
                    <ns3:rPr>
                      <ns3:sty ns3:val="p"/>
                    </ns3:rPr>
                    <ns3:t>r</ns3:t>
                  </ns3:r>
                  <ns3:r>
                    <ns3:rPr>
                      <ns3:sty ns3:val="p"/>
                    </ns3:rPr>
                    <ns3:t>a</ns3:t>
                  </ns3:r>
                  <ns3:r>
                    <ns3:rPr>
                      <ns3:sty ns3:val="p"/>
                    </ns3:rPr>
                    <ns3:t>i</ns3:t>
                  </ns3:r>
                  <ns3:r>
                    <ns3:rPr>
                      <ns3:sty ns3:val="p"/>
                    </ns3:rPr>
                    <ns3:t>n</ns3:t>
                  </ns3:r>
                </ns3:sub>
                <ns3:sup>
                  <ns3:d>
                    <ns3:dPr>
                      <ns3:begChr ns3:val="("/>
                      <ns3:endChr ns3:val=")"/>
                      <ns3:sepChr ns3:val=""/>
                      <ns3:grow/>
                    </ns3:dPr>
                    <ns3:e>
                      <ns3:r>
                        <ns3:t>j</ns3:t>
                      </ns3:r>
                    </ns3:e>
                  </ns3:d>
                </ns3:sup>
              </ns3:sSubSup>
            </ns3:num>
            <ns3:den>
              <ns3:sSubSup>
                <ns3:e>
                  <ns3:r>
                    <ns3:t>σ</ns3:t>
                  </ns3:r>
                </ns3:e>
                <ns3:sub>
                  <ns3:r>
                    <ns3:rPr>
                      <ns3:sty ns3:val="p"/>
                    </ns3:rPr>
                    <ns3:t>t</ns3:t>
                  </ns3:r>
                  <ns3:r>
                    <ns3:rPr>
                      <ns3:sty ns3:val="p"/>
                    </ns3:rPr>
                    <ns3:t>r</ns3:t>
                  </ns3:r>
                  <ns3:r>
                    <ns3:rPr>
                      <ns3:sty ns3:val="p"/>
                    </ns3:rPr>
                    <ns3:t>a</ns3:t>
                  </ns3:r>
                  <ns3:r>
                    <ns3:rPr>
                      <ns3:sty ns3:val="p"/>
                    </ns3:rPr>
                    <ns3:t>i</ns3:t>
                  </ns3:r>
                  <ns3:r>
                    <ns3:rPr>
                      <ns3:sty ns3:val="p"/>
                    </ns3:rPr>
                    <ns3:t>n</ns3:t>
                  </ns3:r>
                </ns3:sub>
                <ns3:sup>
                  <ns3:d>
                    <ns3:dPr>
                      <ns3:begChr ns3:val="("/>
                      <ns3:endChr ns3:val=")"/>
                      <ns3:sepChr ns3:val=""/>
                      <ns3:grow/>
                    </ns3:dPr>
                    <ns3:e>
                      <ns3:r>
                        <ns3:t>j</ns3:t>
                      </ns3:r>
                    </ns3:e>
                  </ns3:d>
                </ns3:sup>
              </ns3:sSubSup>
              <ns3:r>
                <ns3:rPr>
                  <ns3:sty ns3:val="p"/>
                </ns3:rPr>
                <ns3:t>+</ns3:t>
              </ns3:r>
              <ns3:r>
                <ns3:t>ϵ</ns3:t>
              </ns3:r>
            </ns3:den>
          </ns3:f>
        </ns3:oMath>
      </ns3:oMathPara>
    </p>
    <p>
      <pPr>
        <pStyle val="FirstParagraph"/>
      </pPr>
      <r>
        <t xml:space="preserve">(3)</t>
      </r>
    </p>
    <p>
      <pPr>
        <pStyle val="BodyText"/>
      </pPr>
      <r>
        <t xml:space="preserve">Angular quantities are encoded as sine–cosine pairs to remove the wrap-around discontinuity, and radial velocity is retained in signed form because the sign carries approach/recede semantics that are discriminative for the classification task.</t>
      </r>
    </p>
    <p>
      <pPr>
        <pStyle val="BodyText"/>
      </pPr>
      <r>
        <t xml:space="preserve">Micro-Doppler descriptors are derived from the short-time Fourier transform of the complex return over the window. Let </t>
      </r>
      <ns3:oMath>
        <ns3:r>
          <ns3:t>S</ns3:t>
        </ns3:r>
        <ns3:d>
          <ns3:dPr>
            <ns3:begChr ns3:val="("/>
            <ns3:endChr ns3:val=")"/>
            <ns3:sepChr ns3:val=""/>
            <ns3:grow/>
          </ns3:dPr>
          <ns3:e>
            <ns3:r>
              <ns3:t>f</ns3:t>
            </ns3:r>
            <ns3:r>
              <ns3:rPr>
                <ns3:sty ns3:val="p"/>
              </ns3:rPr>
              <ns3:t>,</ns3:t>
            </ns3:r>
            <ns3:r>
              <ns3:t>t</ns3:t>
            </ns3:r>
          </ns3:e>
        </ns3:d>
      </ns3:oMath>
      <r>
        <t xml:space="preserve"> denote the resulting spectrogram. The descriptor vector comprises the bandwidth of the micro-Doppler sidebands, the spectral entropy, the periodicity of the cadence-velocity diagram, and the ratio of sideband energy to bulk-body energy:</t>
      </r>
    </p>
    <p>
      <pPr>
        <pStyle val="BodyText"/>
      </pPr>
      <ns3:oMathPara>
        <ns3:oMathParaPr>
          <ns3:jc ns3:val="center"/>
        </ns3:oMathParaPr>
        <ns3:oMath>
          <ns3:sSub>
            <ns3:e>
              <ns3:r>
                <ns3:t>H</ns3:t>
              </ns3:r>
            </ns3:e>
            <ns3:sub>
              <ns3:r>
                <ns3:t>t</ns3:t>
              </ns3:r>
            </ns3:sub>
          </ns3:sSub>
          <ns3:r>
            <ns3:rPr>
              <ns3:sty ns3:val="p"/>
            </ns3:rPr>
            <ns3:t>=</ns3:t>
          </ns3:r>
          <ns3:r>
            <ns3:rPr>
              <ns3:sty ns3:val="p"/>
            </ns3:rPr>
            <ns3:t>−</ns3:t>
          </ns3:r>
          <ns3:nary>
            <ns3:naryPr>
              <ns3:chr ns3:val="∑"/>
              <ns3:limLoc ns3:val="undOvr"/>
              <ns3:subHide ns3:val="off"/>
              <ns3:supHide ns3:val="on"/>
            </ns3:naryPr>
            <ns3:sub>
              <ns3:r>
                <ns3:t>f</ns3:t>
              </ns3:r>
            </ns3:sub>
            <ns3:sup>
              <ns3:r>
                <ns3:t>​</ns3:t>
              </ns3:r>
            </ns3:sup>
            <ns3:e>
              <ns3:acc>
                <ns3:accPr>
                  <ns3:chr ns3:val="̂"/>
                </ns3:accPr>
                <ns3:e>
                  <ns3:r>
                    <ns3:t>S</ns3:t>
                  </ns3:r>
                </ns3:e>
              </ns3:acc>
            </ns3:e>
          </ns3:nary>
          <ns3:d>
            <ns3:dPr>
              <ns3:begChr ns3:val="("/>
              <ns3:endChr ns3:val=")"/>
              <ns3:sepChr ns3:val=""/>
              <ns3:grow/>
            </ns3:dPr>
            <ns3:e>
              <ns3:r>
                <ns3:t>f</ns3:t>
              </ns3:r>
              <ns3:r>
                <ns3:rPr>
                  <ns3:sty ns3:val="p"/>
                </ns3:rPr>
                <ns3:t>,</ns3:t>
              </ns3:r>
              <ns3:r>
                <ns3:t>t</ns3:t>
              </ns3:r>
            </ns3:e>
          </ns3:d>
          <ns3:r>
            <ns3:rPr>
              <ns3:sty ns3:val="p"/>
            </ns3:rPr>
            <ns3:t>log</ns3:t>
          </ns3:r>
          <ns3:acc>
            <ns3:accPr>
              <ns3:chr ns3:val="̂"/>
            </ns3:accPr>
            <ns3:e>
              <ns3:r>
                <ns3:t>S</ns3:t>
              </ns3:r>
            </ns3:e>
          </ns3:acc>
          <ns3:d>
            <ns3:dPr>
              <ns3:begChr ns3:val="("/>
              <ns3:endChr ns3:val=")"/>
              <ns3:sepChr ns3:val=""/>
              <ns3:grow/>
            </ns3:dPr>
            <ns3:e>
              <ns3:r>
                <ns3:t>f</ns3:t>
              </ns3:r>
              <ns3:r>
                <ns3:rPr>
                  <ns3:sty ns3:val="p"/>
                </ns3:rPr>
                <ns3:t>,</ns3:t>
              </ns3:r>
              <ns3:r>
                <ns3:t>t</ns3:t>
              </ns3:r>
            </ns3:e>
          </ns3:d>
          <ns3:r>
            <ns3:rPr>
              <ns3:sty ns3:val="p"/>
            </ns3:rPr>
            <ns3:t>,</ns3:t>
          </ns3:r>
          <ns3:r>
            <ns3:t>  </ns3:t>
          </ns3:r>
          <ns3:acc>
            <ns3:accPr>
              <ns3:chr ns3:val="̂"/>
            </ns3:accPr>
            <ns3:e>
              <ns3:r>
                <ns3:t>S</ns3:t>
              </ns3:r>
            </ns3:e>
          </ns3:acc>
          <ns3:d>
            <ns3:dPr>
              <ns3:begChr ns3:val="("/>
              <ns3:endChr ns3:val=")"/>
              <ns3:sepChr ns3:val=""/>
              <ns3:grow/>
            </ns3:dPr>
            <ns3:e>
              <ns3:r>
                <ns3:t>f</ns3:t>
              </ns3:r>
              <ns3:r>
                <ns3:rPr>
                  <ns3:sty ns3:val="p"/>
                </ns3:rPr>
                <ns3:t>,</ns3:t>
              </ns3:r>
              <ns3:r>
                <ns3:t>t</ns3:t>
              </ns3:r>
            </ns3:e>
          </ns3:d>
          <ns3:r>
            <ns3:rPr>
              <ns3:sty ns3:val="p"/>
            </ns3:rPr>
            <ns3:t>=</ns3:t>
          </ns3:r>
          <ns3:f>
            <ns3:fPr>
              <ns3:type ns3:val="bar"/>
            </ns3:fPr>
            <ns3:num>
              <ns3:sSup>
                <ns3:e>
                  <ns3:d>
                    <ns3:dPr>
                      <ns3:begChr ns3:val="|"/>
                      <ns3:endChr ns3:val="|"/>
                      <ns3:sepChr ns3:val=""/>
                      <ns3:grow/>
                    </ns3:dPr>
                    <ns3:e>
                      <ns3:r>
                        <ns3:t>S</ns3:t>
                      </ns3:r>
                      <ns3:d>
                        <ns3:dPr>
                          <ns3:begChr ns3:val="("/>
                          <ns3:endChr ns3:val=")"/>
                          <ns3:sepChr ns3:val=""/>
                          <ns3:grow/>
                        </ns3:dPr>
                        <ns3:e>
                          <ns3:r>
                            <ns3:t>f</ns3:t>
                          </ns3:r>
                          <ns3:r>
                            <ns3:rPr>
                              <ns3:sty ns3:val="p"/>
                            </ns3:rPr>
                            <ns3:t>,</ns3:t>
                          </ns3:r>
                          <ns3:r>
                            <ns3:t>t</ns3:t>
                          </ns3:r>
                        </ns3:e>
                      </ns3:d>
                    </ns3:e>
                  </ns3:d>
                </ns3:e>
                <ns3:sup>
                  <ns3:r>
                    <ns3:t>2</ns3:t>
                  </ns3:r>
                </ns3:sup>
              </ns3:sSup>
            </ns3:num>
            <ns3:den>
              <ns3:nary>
                <ns3:naryPr>
                  <ns3:chr ns3:val="∑"/>
                  <ns3:limLoc ns3:val="undOvr"/>
                  <ns3:subHide ns3:val="off"/>
                  <ns3:supHide ns3:val="on"/>
                </ns3:naryPr>
                <ns3:sub>
                  <ns3:r>
                    <ns3:t>f</ns3:t>
                  </ns3:r>
                  <ns3:r>
                    <ns3:rPr>
                      <ns3:sty ns3:val="p"/>
                    </ns3:rPr>
                    <ns3:t>′</ns3:t>
                  </ns3:r>
                </ns3:sub>
                <ns3:sup>
                  <ns3:r>
                    <ns3:t>​</ns3:t>
                  </ns3:r>
                </ns3:sup>
                <ns3:e>
                  <ns3:sSup>
                    <ns3:e>
                      <ns3:d>
                        <ns3:dPr>
                          <ns3:begChr ns3:val="|"/>
                          <ns3:endChr ns3:val="|"/>
                          <ns3:sepChr ns3:val=""/>
                          <ns3:grow/>
                        </ns3:dPr>
                        <ns3:e>
                          <ns3:r>
                            <ns3:t>S</ns3:t>
                          </ns3:r>
                          <ns3:d>
                            <ns3:dPr>
                              <ns3:begChr ns3:val="("/>
                              <ns3:endChr ns3:val=")"/>
                              <ns3:sepChr ns3:val=""/>
                              <ns3:grow/>
                            </ns3:dPr>
                            <ns3:e>
                              <ns3:r>
                                <ns3:t>f</ns3:t>
                              </ns3:r>
                              <ns3:r>
                                <ns3:rPr>
                                  <ns3:sty ns3:val="p"/>
                                </ns3:rPr>
                                <ns3:t>′</ns3:t>
                              </ns3:r>
                              <ns3:r>
                                <ns3:rPr>
                                  <ns3:sty ns3:val="p"/>
                                </ns3:rPr>
                                <ns3:t>,</ns3:t>
                              </ns3:r>
                              <ns3:r>
                                <ns3:t>t</ns3:t>
                              </ns3:r>
                            </ns3:e>
                          </ns3:d>
                        </ns3:e>
                      </ns3:d>
                    </ns3:e>
                    <ns3:sup>
                      <ns3:r>
                        <ns3:t>2</ns3:t>
                      </ns3:r>
                    </ns3:sup>
                  </ns3:sSup>
                </ns3:e>
              </ns3:nary>
            </ns3:den>
          </ns3:f>
        </ns3:oMath>
      </ns3:oMathPara>
    </p>
    <p>
      <pPr>
        <pStyle val="FirstParagraph"/>
      </pPr>
      <r>
        <t xml:space="preserve">(4)</t>
      </r>
    </p>
    <p>
      <pPr>
        <pStyle val="BodyText"/>
      </pPr>
      <ns3:oMathPara>
        <ns3:oMathParaPr>
          <ns3:jc ns3:val="center"/>
        </ns3:oMathParaPr>
        <ns3:oMath>
          <ns3:sSub>
            <ns3:e>
              <ns3:r>
                <ns3:t>η</ns3:t>
              </ns3:r>
            </ns3:e>
            <ns3:sub>
              <ns3:r>
                <ns3:t>t</ns3:t>
              </ns3:r>
            </ns3:sub>
          </ns3:sSub>
          <ns3:r>
            <ns3:rPr>
              <ns3:sty ns3:val="p"/>
            </ns3:rPr>
            <ns3:t>=</ns3:t>
          </ns3:r>
          <ns3:f>
            <ns3:fPr>
              <ns3:type ns3:val="bar"/>
            </ns3:fPr>
            <ns3:num>
              <ns3:nary>
                <ns3:naryPr>
                  <ns3:chr ns3:val="∑"/>
                  <ns3:limLoc ns3:val="undOvr"/>
                  <ns3:subHide ns3:val="off"/>
                  <ns3:supHide ns3:val="on"/>
                </ns3:naryPr>
                <ns3:sub>
                  <ns3:r>
                    <ns3:t>f</ns3:t>
                  </ns3:r>
                  <ns3:r>
                    <ns3:rPr>
                      <ns3:sty ns3:val="p"/>
                    </ns3:rPr>
                    <ns3:t>∈</ns3:t>
                  </ns3:r>
                  <ns3:sSub>
                    <ns3:e>
                      <ns3:r>
                        <ns3:rPr>
                          <ns3:sty ns3:val="p"/>
                          <ns3:scr ns3:val="script"/>
                        </ns3:rPr>
                        <ns3:t>F</ns3:t>
                      </ns3:r>
                    </ns3:e>
                    <ns3:sub>
                      <ns3:r>
                        <ns3:rPr>
                          <ns3:sty ns3:val="p"/>
                        </ns3:rPr>
                        <ns3:t>s</ns3:t>
                      </ns3:r>
                      <ns3:r>
                        <ns3:rPr>
                          <ns3:sty ns3:val="p"/>
                        </ns3:rPr>
                        <ns3:t>b</ns3:t>
                      </ns3:r>
                    </ns3:sub>
                  </ns3:sSub>
                </ns3:sub>
                <ns3:sup>
                  <ns3:r>
                    <ns3:t>​</ns3:t>
                  </ns3:r>
                </ns3:sup>
                <ns3:e>
                  <ns3:sSup>
                    <ns3:e>
                      <ns3:d>
                        <ns3:dPr>
                          <ns3:begChr ns3:val="|"/>
                          <ns3:endChr ns3:val="|"/>
                          <ns3:sepChr ns3:val=""/>
                          <ns3:grow/>
                        </ns3:dPr>
                        <ns3:e>
                          <ns3:r>
                            <ns3:t>S</ns3:t>
                          </ns3:r>
                          <ns3:d>
                            <ns3:dPr>
                              <ns3:begChr ns3:val="("/>
                              <ns3:endChr ns3:val=")"/>
                              <ns3:sepChr ns3:val=""/>
                              <ns3:grow/>
                            </ns3:dPr>
                            <ns3:e>
                              <ns3:r>
                                <ns3:t>f</ns3:t>
                              </ns3:r>
                              <ns3:r>
                                <ns3:rPr>
                                  <ns3:sty ns3:val="p"/>
                                </ns3:rPr>
                                <ns3:t>,</ns3:t>
                              </ns3:r>
                              <ns3:r>
                                <ns3:t>t</ns3:t>
                              </ns3:r>
                            </ns3:e>
                          </ns3:d>
                        </ns3:e>
                      </ns3:d>
                    </ns3:e>
                    <ns3:sup>
                      <ns3:r>
                        <ns3:t>2</ns3:t>
                      </ns3:r>
                    </ns3:sup>
                  </ns3:sSup>
                </ns3:e>
              </ns3:nary>
            </ns3:num>
            <ns3:den>
              <ns3:nary>
                <ns3:naryPr>
                  <ns3:chr ns3:val="∑"/>
                  <ns3:limLoc ns3:val="undOvr"/>
                  <ns3:subHide ns3:val="off"/>
                  <ns3:supHide ns3:val="on"/>
                </ns3:naryPr>
                <ns3:sub>
                  <ns3:r>
                    <ns3:t>f</ns3:t>
                  </ns3:r>
                  <ns3:r>
                    <ns3:rPr>
                      <ns3:sty ns3:val="p"/>
                    </ns3:rPr>
                    <ns3:t>∈</ns3:t>
                  </ns3:r>
                  <ns3:sSub>
                    <ns3:e>
                      <ns3:r>
                        <ns3:rPr>
                          <ns3:sty ns3:val="p"/>
                          <ns3:scr ns3:val="script"/>
                        </ns3:rPr>
                        <ns3:t>F</ns3:t>
                      </ns3:r>
                    </ns3:e>
                    <ns3:sub>
                      <ns3:r>
                        <ns3:rPr>
                          <ns3:sty ns3:val="p"/>
                        </ns3:rPr>
                        <ns3:t>b</ns3:t>
                      </ns3:r>
                      <ns3:r>
                        <ns3:rPr>
                          <ns3:sty ns3:val="p"/>
                        </ns3:rPr>
                        <ns3:t>o</ns3:t>
                      </ns3:r>
                      <ns3:r>
                        <ns3:rPr>
                          <ns3:sty ns3:val="p"/>
                        </ns3:rPr>
                        <ns3:t>d</ns3:t>
                      </ns3:r>
                      <ns3:r>
                        <ns3:rPr>
                          <ns3:sty ns3:val="p"/>
                        </ns3:rPr>
                        <ns3:t>y</ns3:t>
                      </ns3:r>
                    </ns3:sub>
                  </ns3:sSub>
                </ns3:sub>
                <ns3:sup>
                  <ns3:r>
                    <ns3:t>​</ns3:t>
                  </ns3:r>
                </ns3:sup>
                <ns3:e>
                  <ns3:sSup>
                    <ns3:e>
                      <ns3:d>
                        <ns3:dPr>
                          <ns3:begChr ns3:val="|"/>
                          <ns3:endChr ns3:val="|"/>
                          <ns3:sepChr ns3:val=""/>
                          <ns3:grow/>
                        </ns3:dPr>
                        <ns3:e>
                          <ns3:r>
                            <ns3:t>S</ns3:t>
                          </ns3:r>
                          <ns3:d>
                            <ns3:dPr>
                              <ns3:begChr ns3:val="("/>
                              <ns3:endChr ns3:val=")"/>
                              <ns3:sepChr ns3:val=""/>
                              <ns3:grow/>
                            </ns3:dPr>
                            <ns3:e>
                              <ns3:r>
                                <ns3:t>f</ns3:t>
                              </ns3:r>
                              <ns3:r>
                                <ns3:rPr>
                                  <ns3:sty ns3:val="p"/>
                                </ns3:rPr>
                                <ns3:t>,</ns3:t>
                              </ns3:r>
                              <ns3:r>
                                <ns3:t>t</ns3:t>
                              </ns3:r>
                            </ns3:e>
                          </ns3:d>
                        </ns3:e>
                      </ns3:d>
                    </ns3:e>
                    <ns3:sup>
                      <ns3:r>
                        <ns3:t>2</ns3:t>
                      </ns3:r>
                    </ns3:sup>
                  </ns3:sSup>
                </ns3:e>
              </ns3:nary>
            </ns3:den>
          </ns3:f>
        </ns3:oMath>
      </ns3:oMathPara>
    </p>
    <p>
      <pPr>
        <pStyle val="FirstParagraph"/>
      </pPr>
      <r>
        <t xml:space="preserve">(5)</t>
      </r>
    </p>
    <p>
      <pPr>
        <pStyle val="BodyText"/>
      </pPr>
      <r>
        <t xml:space="preserve">where </t>
      </r>
      <ns3:oMath>
        <ns3:sSub>
          <ns3:e>
            <ns3:r>
              <ns3:rPr>
                <ns3:sty ns3:val="p"/>
                <ns3:scr ns3:val="script"/>
              </ns3:rPr>
              <ns3:t>F</ns3:t>
            </ns3:r>
          </ns3:e>
          <ns3:sub>
            <ns3:r>
              <ns3:rPr>
                <ns3:sty ns3:val="p"/>
              </ns3:rPr>
              <ns3:t>s</ns3:t>
            </ns3:r>
            <ns3:r>
              <ns3:rPr>
                <ns3:sty ns3:val="p"/>
              </ns3:rPr>
              <ns3:t>b</ns3:t>
            </ns3:r>
          </ns3:sub>
        </ns3:sSub>
      </ns3:oMath>
      <r>
        <t xml:space="preserve"> and </t>
      </r>
      <ns3:oMath>
        <ns3:sSub>
          <ns3:e>
            <ns3:r>
              <ns3:rPr>
                <ns3:sty ns3:val="p"/>
                <ns3:scr ns3:val="script"/>
              </ns3:rPr>
              <ns3:t>F</ns3:t>
            </ns3:r>
          </ns3:e>
          <ns3:sub>
            <ns3:r>
              <ns3:rPr>
                <ns3:sty ns3:val="p"/>
              </ns3:rPr>
              <ns3:t>b</ns3:t>
            </ns3:r>
            <ns3:r>
              <ns3:rPr>
                <ns3:sty ns3:val="p"/>
              </ns3:rPr>
              <ns3:t>o</ns3:t>
            </ns3:r>
            <ns3:r>
              <ns3:rPr>
                <ns3:sty ns3:val="p"/>
              </ns3:rPr>
              <ns3:t>d</ns3:t>
            </ns3:r>
            <ns3:r>
              <ns3:rPr>
                <ns3:sty ns3:val="p"/>
              </ns3:rPr>
              <ns3:t>y</ns3:t>
            </ns3:r>
          </ns3:sub>
        </ns3:sSub>
      </ns3:oMath>
      <r>
        <t xml:space="preserve"> denote the sideband and bulk-body frequency supports, separated by a threshold placed at the estimated bulk Doppler shift. The ratio </t>
      </r>
      <ns3:oMath>
        <ns3:sSub>
          <ns3:e>
            <ns3:r>
              <ns3:t>η</ns3:t>
            </ns3:r>
          </ns3:e>
          <ns3:sub>
            <ns3:r>
              <ns3:t>t</ns3:t>
            </ns3:r>
          </ns3:sub>
        </ns3:sSub>
      </ns3:oMath>
      <r>
        <t xml:space="preserve"> in Equation (5) is the single most informative scalar for the UAV-versus-bird distinction, since flapping-wing motion produces intermittent, aperiodic sidebands whereas rotor motion produces stable, periodic ones.</t>
      </r>
    </p>
    <bookmarkEnd id="33"/>
    <bookmarkStart id="34" name="spatiotemporal-feature-representation"/>
    <p>
      <pPr>
        <pStyle val="Heading3"/>
      </pPr>
      <r>
        <t xml:space="preserve">3.5. Spatiotemporal feature representation</t>
      </r>
    </p>
    <p>
      <pPr>
        <pStyle val="FirstParagraph"/>
      </pPr>
      <r>
        <t xml:space="preserve">The encoder operates on a window </t>
      </r>
      <ns3:oMath>
        <ns3:r>
          <ns3:rPr>
            <ns3:sty ns3:val="b"/>
          </ns3:rPr>
          <ns3:t>X</ns3:t>
        </ns3:r>
        <ns3:r>
          <ns3:rPr>
            <ns3:sty ns3:val="p"/>
          </ns3:rPr>
          <ns3:t>=</ns3:t>
        </ns3:r>
        <ns3:d>
          <ns3:dPr>
            <ns3:begChr ns3:val="["/>
            <ns3:endChr ns3:val="]"/>
            <ns3:sepChr ns3:val=""/>
            <ns3:grow/>
          </ns3:dPr>
          <ns3:e>
            <ns3:sSub>
              <ns3:e>
                <ns3:r>
                  <ns3:rPr>
                    <ns3:sty ns3:val="b"/>
                  </ns3:rPr>
                  <ns3:t>x</ns3:t>
                </ns3:r>
              </ns3:e>
              <ns3:sub>
                <ns3:r>
                  <ns3:t>t</ns3:t>
                </ns3:r>
                <ns3:r>
                  <ns3:rPr>
                    <ns3:sty ns3:val="p"/>
                  </ns3:rPr>
                  <ns3:t>−</ns3:t>
                </ns3:r>
                <ns3:r>
                  <ns3:t>W</ns3:t>
                </ns3:r>
                <ns3:r>
                  <ns3:rPr>
                    <ns3:sty ns3:val="p"/>
                  </ns3:rPr>
                  <ns3:t>+</ns3:t>
                </ns3:r>
                <ns3:r>
                  <ns3:t>1</ns3:t>
                </ns3:r>
              </ns3:sub>
            </ns3:sSub>
            <ns3:r>
              <ns3:rPr>
                <ns3:sty ns3:val="p"/>
              </ns3:rPr>
              <ns3:t>,</ns3:t>
            </ns3:r>
            <ns3:r>
              <ns3:rPr>
                <ns3:sty ns3:val="p"/>
              </ns3:rPr>
              <ns3:t>…</ns3:t>
            </ns3:r>
            <ns3:r>
              <ns3:rPr>
                <ns3:sty ns3:val="p"/>
              </ns3:rPr>
              <ns3:t>,</ns3:t>
            </ns3:r>
            <ns3:sSub>
              <ns3:e>
                <ns3:r>
                  <ns3:rPr>
                    <ns3:sty ns3:val="b"/>
                  </ns3:rPr>
                  <ns3:t>x</ns3:t>
                </ns3:r>
              </ns3:e>
              <ns3:sub>
                <ns3:r>
                  <ns3:t>t</ns3:t>
                </ns3:r>
              </ns3:sub>
            </ns3:sSub>
          </ns3:e>
        </ns3:d>
        <ns3:r>
          <ns3:rPr>
            <ns3:sty ns3:val="p"/>
          </ns3:rPr>
          <ns3:t>∈</ns3:t>
        </ns3:r>
        <ns3:sSup>
          <ns3:e>
            <ns3:r>
              <ns3:rPr>
                <ns3:sty ns3:val="p"/>
                <ns3:scr ns3:val="double-struck"/>
              </ns3:rPr>
              <ns3:t>R</ns3:t>
            </ns3:r>
          </ns3:e>
          <ns3:sup>
            <ns3:r>
              <ns3:t>W</ns3:t>
            </ns3:r>
            <ns3:r>
              <ns3:rPr>
                <ns3:sty ns3:val="p"/>
              </ns3:rPr>
              <ns3:t>×</ns3:t>
            </ns3:r>
            <ns3:r>
              <ns3:t>d</ns3:t>
            </ns3:r>
          </ns3:sup>
        </ns3:sSup>
      </ns3:oMath>
      <r>
        <t xml:space="preserve"> with associated quality vector </t>
      </r>
      <ns3:oMath>
        <ns3:r>
          <ns3:rPr>
            <ns3:sty ns3:val="b"/>
          </ns3:rPr>
          <ns3:t>q</ns3:t>
        </ns3:r>
        <ns3:r>
          <ns3:rPr>
            <ns3:sty ns3:val="p"/>
          </ns3:rPr>
          <ns3:t>∈</ns3:t>
        </ns3:r>
        <ns3:sSup>
          <ns3:e>
            <ns3:d>
              <ns3:dPr>
                <ns3:begChr ns3:val="["/>
                <ns3:endChr ns3:val="]"/>
                <ns3:sepChr ns3:val=""/>
                <ns3:grow/>
              </ns3:dPr>
              <ns3:e>
                <ns3:r>
                  <ns3:t>0</ns3:t>
                </ns3:r>
                <ns3:r>
                  <ns3:rPr>
                    <ns3:sty ns3:val="p"/>
                  </ns3:rPr>
                  <ns3:t>,</ns3:t>
                </ns3:r>
                <ns3:r>
                  <ns3:t>1</ns3:t>
                </ns3:r>
              </ns3:e>
            </ns3:d>
          </ns3:e>
          <ns3:sup>
            <ns3:r>
              <ns3:t>W</ns3:t>
            </ns3:r>
          </ns3:sup>
        </ns3:sSup>
      </ns3:oMath>
      <r>
        <t xml:space="preserve">. It applies attention at two levels.</t>
      </r>
    </p>
    <p>
      <pPr>
        <pStyle val="BodyText"/>
      </pPr>
      <r>
        <rPr>
          <bCs/>
          <b/>
        </rPr>
        <t xml:space="preserve">Temporal attention.</t>
      </r>
      <r>
        <t xml:space="preserve"> Rather than treating all dwells equally, the encoder computes a scalar relevance for each dwell conditioned jointly on its content and its quality score:</t>
      </r>
    </p>
    <p>
      <pPr>
        <pStyle val="BodyText"/>
      </pPr>
      <ns3:oMathPara>
        <ns3:oMathParaPr>
          <ns3:jc ns3:val="center"/>
        </ns3:oMathParaPr>
        <ns3:oMath>
          <ns3:sSub>
            <ns3:e>
              <ns3:r>
                <ns3:t>e</ns3:t>
              </ns3:r>
            </ns3:e>
            <ns3:sub>
              <ns3:r>
                <ns3:t>t</ns3:t>
              </ns3:r>
            </ns3:sub>
          </ns3:sSub>
          <ns3:r>
            <ns3:rPr>
              <ns3:sty ns3:val="p"/>
            </ns3:rPr>
            <ns3:t>=</ns3:t>
          </ns3:r>
          <ns3:sSubSup>
            <ns3:e>
              <ns3:r>
                <ns3:rPr>
                  <ns3:sty ns3:val="b"/>
                </ns3:rPr>
                <ns3:t>w</ns3:t>
              </ns3:r>
            </ns3:e>
            <ns3:sub>
              <ns3:r>
                <ns3:t>a</ns3:t>
              </ns3:r>
            </ns3:sub>
            <ns3:sup>
              <ns3:r>
                <ns3:rPr>
                  <ns3:sty ns3:val="p"/>
                </ns3:rPr>
                <ns3:t>⊤</ns3:t>
              </ns3:r>
            </ns3:sup>
          </ns3:sSubSup>
          <ns3:r>
            <ns3:rPr>
              <ns3:sty ns3:val="p"/>
            </ns3:rPr>
            <ns3:t>tanh</ns3:t>
          </ns3:r>
          <ns3:r>
            <ns3:t>​</ns3:t>
          </ns3:r>
          <ns3:d>
            <ns3:dPr>
              <ns3:begChr ns3:val="("/>
              <ns3:endChr ns3:val=")"/>
              <ns3:sepChr ns3:val=""/>
              <ns3:grow/>
            </ns3:dPr>
            <ns3:e>
              <ns3:sSub>
                <ns3:e>
                  <ns3:r>
                    <ns3:rPr>
                      <ns3:sty ns3:val="b"/>
                    </ns3:rPr>
                    <ns3:t>W</ns3:t>
                  </ns3:r>
                </ns3:e>
                <ns3:sub>
                  <ns3:r>
                    <ns3:t>h</ns3:t>
                  </ns3:r>
                </ns3:sub>
              </ns3:sSub>
              <ns3:sSub>
                <ns3:e>
                  <ns3:r>
                    <ns3:rPr>
                      <ns3:sty ns3:val="b"/>
                    </ns3:rPr>
                    <ns3:t>h</ns3:t>
                  </ns3:r>
                </ns3:e>
                <ns3:sub>
                  <ns3:r>
                    <ns3:t>t</ns3:t>
                  </ns3:r>
                </ns3:sub>
              </ns3:sSub>
              <ns3:r>
                <ns3:rPr>
                  <ns3:sty ns3:val="p"/>
                </ns3:rPr>
                <ns3:t>+</ns3:t>
              </ns3:r>
              <ns3:sSub>
                <ns3:e>
                  <ns3:r>
                    <ns3:rPr>
                      <ns3:sty ns3:val="b"/>
                    </ns3:rPr>
                    <ns3:t>W</ns3:t>
                  </ns3:r>
                </ns3:e>
                <ns3:sub>
                  <ns3:r>
                    <ns3:t>q</ns3:t>
                  </ns3:r>
                </ns3:sub>
              </ns3:sSub>
              <ns3:sSub>
                <ns3:e>
                  <ns3:r>
                    <ns3:t>q</ns3:t>
                  </ns3:r>
                </ns3:e>
                <ns3:sub>
                  <ns3:r>
                    <ns3:t>t</ns3:t>
                  </ns3:r>
                </ns3:sub>
              </ns3:sSub>
              <ns3:r>
                <ns3:rPr>
                  <ns3:sty ns3:val="p"/>
                </ns3:rPr>
                <ns3:t>+</ns3:t>
              </ns3:r>
              <ns3:sSub>
                <ns3:e>
                  <ns3:r>
                    <ns3:rPr>
                      <ns3:sty ns3:val="b"/>
                    </ns3:rPr>
                    <ns3:t>b</ns3:t>
                  </ns3:r>
                </ns3:e>
                <ns3:sub>
                  <ns3:r>
                    <ns3:t>a</ns3:t>
                  </ns3:r>
                </ns3:sub>
              </ns3:sSub>
            </ns3:e>
          </ns3:d>
        </ns3:oMath>
      </ns3:oMathPara>
    </p>
    <p>
      <pPr>
        <pStyle val="FirstParagraph"/>
      </pPr>
      <r>
        <t xml:space="preserve">(6)</t>
      </r>
    </p>
    <p>
      <pPr>
        <pStyle val="BodyText"/>
      </pPr>
      <ns3:oMathPara>
        <ns3:oMathParaPr>
          <ns3:jc ns3:val="center"/>
        </ns3:oMathParaPr>
        <ns3:oMath>
          <ns3:sSub>
            <ns3:e>
              <ns3:r>
                <ns3:t>α</ns3:t>
              </ns3:r>
            </ns3:e>
            <ns3:sub>
              <ns3:r>
                <ns3:t>t</ns3:t>
              </ns3:r>
            </ns3:sub>
          </ns3:sSub>
          <ns3:r>
            <ns3:rPr>
              <ns3:sty ns3:val="p"/>
            </ns3:rPr>
            <ns3:t>=</ns3:t>
          </ns3:r>
          <ns3:f>
            <ns3:fPr>
              <ns3:type ns3:val="bar"/>
            </ns3:fPr>
            <ns3:num>
              <ns3:sSub>
                <ns3:e>
                  <ns3:r>
                    <ns3:t>δ</ns3:t>
                  </ns3:r>
                </ns3:e>
                <ns3:sub>
                  <ns3:r>
                    <ns3:t>t</ns3:t>
                  </ns3:r>
                </ns3:sub>
              </ns3:sSub>
              <ns3:r>
                <ns3:rPr>
                  <ns3:sty ns3:val="p"/>
                </ns3:rPr>
                <ns3:t>exp</ns3:t>
              </ns3:r>
              <ns3:d>
                <ns3:dPr>
                  <ns3:begChr ns3:val="("/>
                  <ns3:endChr ns3:val=")"/>
                  <ns3:sepChr ns3:val=""/>
                  <ns3:grow/>
                </ns3:dPr>
                <ns3:e>
                  <ns3:sSub>
                    <ns3:e>
                      <ns3:r>
                        <ns3:t>e</ns3:t>
                      </ns3:r>
                    </ns3:e>
                    <ns3:sub>
                      <ns3:r>
                        <ns3:t>t</ns3:t>
                      </ns3:r>
                    </ns3:sub>
                  </ns3:sSub>
                </ns3:e>
              </ns3:d>
            </ns3:num>
            <ns3:den>
              <ns3:nary>
                <ns3:naryPr>
                  <ns3:chr ns3:val="∑"/>
                  <ns3:limLoc ns3:val="undOvr"/>
                  <ns3:subHide ns3:val="off"/>
                  <ns3:supHide ns3:val="off"/>
                </ns3:naryPr>
                <ns3:sub>
                  <ns3:r>
                    <ns3:t>i</ns3:t>
                  </ns3:r>
                  <ns3:r>
                    <ns3:rPr>
                      <ns3:sty ns3:val="p"/>
                    </ns3:rPr>
                    <ns3:t>=</ns3:t>
                  </ns3:r>
                  <ns3:r>
                    <ns3:t>t</ns3:t>
                  </ns3:r>
                  <ns3:r>
                    <ns3:rPr>
                      <ns3:sty ns3:val="p"/>
                    </ns3:rPr>
                    <ns3:t>−</ns3:t>
                  </ns3:r>
                  <ns3:r>
                    <ns3:t>W</ns3:t>
                  </ns3:r>
                  <ns3:r>
                    <ns3:rPr>
                      <ns3:sty ns3:val="p"/>
                    </ns3:rPr>
                    <ns3:t>+</ns3:t>
                  </ns3:r>
                  <ns3:r>
                    <ns3:t>1</ns3:t>
                  </ns3:r>
                </ns3:sub>
                <ns3:sup>
                  <ns3:r>
                    <ns3:t>t</ns3:t>
                  </ns3:r>
                </ns3:sup>
                <ns3:e>
                  <ns3:sSub>
                    <ns3:e>
                      <ns3:r>
                        <ns3:t>δ</ns3:t>
                      </ns3:r>
                    </ns3:e>
                    <ns3:sub>
                      <ns3:r>
                        <ns3:t>i</ns3:t>
                      </ns3:r>
                    </ns3:sub>
                  </ns3:sSub>
                </ns3:e>
              </ns3:nary>
              <ns3:r>
                <ns3:rPr>
                  <ns3:sty ns3:val="p"/>
                </ns3:rPr>
                <ns3:t>exp</ns3:t>
              </ns3:r>
              <ns3:d>
                <ns3:dPr>
                  <ns3:begChr ns3:val="("/>
                  <ns3:endChr ns3:val=")"/>
                  <ns3:sepChr ns3:val=""/>
                  <ns3:grow/>
                </ns3:dPr>
                <ns3:e>
                  <ns3:sSub>
                    <ns3:e>
                      <ns3:r>
                        <ns3:t>e</ns3:t>
                      </ns3:r>
                    </ns3:e>
                    <ns3:sub>
                      <ns3:r>
                        <ns3:t>i</ns3:t>
                      </ns3:r>
                    </ns3:sub>
                  </ns3:sSub>
                </ns3:e>
              </ns3:d>
            </ns3:den>
          </ns3:f>
        </ns3:oMath>
      </ns3:oMathPara>
    </p>
    <p>
      <pPr>
        <pStyle val="FirstParagraph"/>
      </pPr>
      <r>
        <t xml:space="preserve">(7)</t>
      </r>
    </p>
    <p>
      <pPr>
        <pStyle val="BodyText"/>
      </pPr>
      <r>
        <t xml:space="preserve">where </t>
      </r>
      <ns3:oMath>
        <ns3:sSub>
          <ns3:e>
            <ns3:r>
              <ns3:rPr>
                <ns3:sty ns3:val="b"/>
              </ns3:rPr>
              <ns3:t>h</ns3:t>
            </ns3:r>
          </ns3:e>
          <ns3:sub>
            <ns3:r>
              <ns3:t>t</ns3:t>
            </ns3:r>
          </ns3:sub>
        </ns3:sSub>
      </ns3:oMath>
      <r>
        <t xml:space="preserve"> is the hidden representation of dwell </t>
      </r>
      <ns3:oMath>
        <ns3:r>
          <ns3:t>t</ns3:t>
        </ns3:r>
      </ns3:oMath>
      <r>
        <t xml:space="preserve"> produced by a bidirectional recurrent layer. The multiplicative masking by </t>
      </r>
      <ns3:oMath>
        <ns3:sSub>
          <ns3:e>
            <ns3:r>
              <ns3:t>δ</ns3:t>
            </ns3:r>
          </ns3:e>
          <ns3:sub>
            <ns3:r>
              <ns3:t>t</ns3:t>
            </ns3:r>
          </ns3:sub>
        </ns3:sSub>
      </ns3:oMath>
      <r>
        <t xml:space="preserve"> in Equation (7) ensures that absent dwells receive exactly zero weight, which is preferable to imputation because it prevents the model from attending to synthesized values as if they were observations.</t>
      </r>
    </p>
    <p>
      <pPr>
        <pStyle val="BodyText"/>
      </pPr>
      <r>
        <rPr>
          <bCs/>
          <b/>
        </rPr>
        <t xml:space="preserve">Cross-feature attention.</t>
      </r>
      <r>
        <t xml:space="preserve"> The </t>
      </r>
      <ns3:oMath>
        <ns3:r>
          <ns3:t>d</ns3:t>
        </ns3:r>
      </ns3:oMath>
      <r>
        <t xml:space="preserve"> input dimensions are partitioned into </t>
      </r>
      <ns3:oMath>
        <ns3:r>
          <ns3:t>J</ns3:t>
        </ns3:r>
      </ns3:oMath>
      <r>
        <t xml:space="preserve"> semantically coherent groups — kinematic, spectral, trajectory, and quality. A gating layer computes group importances from the temporally pooled representation </t>
      </r>
      <ns3:oMath>
        <ns3:acc>
          <ns3:accPr>
            <ns3:chr ns3:val="‾"/>
          </ns3:accPr>
          <ns3:e>
            <ns3:r>
              <ns3:rPr>
                <ns3:sty ns3:val="b"/>
              </ns3:rPr>
              <ns3:t>h</ns3:t>
            </ns3:r>
          </ns3:e>
        </ns3:acc>
        <ns3:r>
          <ns3:rPr>
            <ns3:sty ns3:val="p"/>
          </ns3:rPr>
          <ns3:t>=</ns3:t>
        </ns3:r>
        <ns3:nary>
          <ns3:naryPr>
            <ns3:chr ns3:val="∑"/>
            <ns3:limLoc ns3:val="undOvr"/>
            <ns3:subHide ns3:val="off"/>
            <ns3:supHide ns3:val="on"/>
          </ns3:naryPr>
          <ns3:sub>
            <ns3:r>
              <ns3:t>t</ns3:t>
            </ns3:r>
          </ns3:sub>
          <ns3:sup>
            <ns3:r>
              <ns3:t>​</ns3:t>
            </ns3:r>
          </ns3:sup>
          <ns3:e>
            <ns3:sSub>
              <ns3:e>
                <ns3:r>
                  <ns3:t>α</ns3:t>
                </ns3:r>
              </ns3:e>
              <ns3:sub>
                <ns3:r>
                  <ns3:t>t</ns3:t>
                </ns3:r>
              </ns3:sub>
            </ns3:sSub>
          </ns3:e>
        </ns3:nary>
        <ns3:sSub>
          <ns3:e>
            <ns3:r>
              <ns3:rPr>
                <ns3:sty ns3:val="b"/>
              </ns3:rPr>
              <ns3:t>h</ns3:t>
            </ns3:r>
          </ns3:e>
          <ns3:sub>
            <ns3:r>
              <ns3:t>t</ns3:t>
            </ns3:r>
          </ns3:sub>
        </ns3:sSub>
      </ns3:oMath>
      <r>
        <t xml:space="preserve">:</t>
      </r>
    </p>
    <p>
      <pPr>
        <pStyle val="BodyText"/>
      </pPr>
      <ns3:oMathPara>
        <ns3:oMathParaPr>
          <ns3:jc ns3:val="center"/>
        </ns3:oMathParaPr>
        <ns3:oMath>
          <ns3:sSub>
            <ns3:e>
              <ns3:r>
                <ns3:t>β</ns3:t>
              </ns3:r>
            </ns3:e>
            <ns3:sub>
              <ns3:r>
                <ns3:t>j</ns3:t>
              </ns3:r>
            </ns3:sub>
          </ns3:sSub>
          <ns3:r>
            <ns3:rPr>
              <ns3:sty ns3:val="p"/>
            </ns3:rPr>
            <ns3:t>=</ns3:t>
          </ns3:r>
          <ns3:f>
            <ns3:fPr>
              <ns3:type ns3:val="bar"/>
            </ns3:fPr>
            <ns3:num>
              <ns3:r>
                <ns3:rPr>
                  <ns3:sty ns3:val="p"/>
                </ns3:rPr>
                <ns3:t>exp</ns3:t>
              </ns3:r>
              <ns3:r>
                <ns3:t>​</ns3:t>
              </ns3:r>
              <ns3:d>
                <ns3:dPr>
                  <ns3:begChr ns3:val="("/>
                  <ns3:endChr ns3:val=")"/>
                  <ns3:sepChr ns3:val=""/>
                  <ns3:grow/>
                </ns3:dPr>
                <ns3:e>
                  <ns3:sSubSup>
                    <ns3:e>
                      <ns3:r>
                        <ns3:rPr>
                          <ns3:sty ns3:val="b"/>
                        </ns3:rPr>
                        <ns3:t>v</ns3:t>
                      </ns3:r>
                    </ns3:e>
                    <ns3:sub>
                      <ns3:r>
                        <ns3:t>j</ns3:t>
                      </ns3:r>
                    </ns3:sub>
                    <ns3:sup>
                      <ns3:r>
                        <ns3:rPr>
                          <ns3:sty ns3:val="p"/>
                        </ns3:rPr>
                        <ns3:t>⊤</ns3:t>
                      </ns3:r>
                    </ns3:sup>
                  </ns3:sSubSup>
                  <ns3:acc>
                    <ns3:accPr>
                      <ns3:chr ns3:val="‾"/>
                    </ns3:accPr>
                    <ns3:e>
                      <ns3:r>
                        <ns3:rPr>
                          <ns3:sty ns3:val="b"/>
                        </ns3:rPr>
                        <ns3:t>h</ns3:t>
                      </ns3:r>
                    </ns3:e>
                  </ns3:acc>
                </ns3:e>
              </ns3:d>
            </ns3:num>
            <ns3:den>
              <ns3:nary>
                <ns3:naryPr>
                  <ns3:chr ns3:val="∑"/>
                  <ns3:limLoc ns3:val="undOvr"/>
                  <ns3:subHide ns3:val="off"/>
                  <ns3:supHide ns3:val="off"/>
                </ns3:naryPr>
                <ns3:sub>
                  <ns3:r>
                    <ns3:t>j</ns3:t>
                  </ns3:r>
                  <ns3:r>
                    <ns3:rPr>
                      <ns3:sty ns3:val="p"/>
                    </ns3:rPr>
                    <ns3:t>′</ns3:t>
                  </ns3:r>
                  <ns3:r>
                    <ns3:rPr>
                      <ns3:sty ns3:val="p"/>
                    </ns3:rPr>
                    <ns3:t>=</ns3:t>
                  </ns3:r>
                  <ns3:r>
                    <ns3:t>1</ns3:t>
                  </ns3:r>
                </ns3:sub>
                <ns3:sup>
                  <ns3:r>
                    <ns3:t>J</ns3:t>
                  </ns3:r>
                </ns3:sup>
                <ns3:e>
                  <ns3:r>
                    <ns3:rPr>
                      <ns3:sty ns3:val="p"/>
                    </ns3:rPr>
                    <ns3:t>exp</ns3:t>
                  </ns3:r>
                </ns3:e>
              </ns3:nary>
              <ns3:r>
                <ns3:t>​</ns3:t>
              </ns3:r>
              <ns3:d>
                <ns3:dPr>
                  <ns3:begChr ns3:val="("/>
                  <ns3:endChr ns3:val=")"/>
                  <ns3:sepChr ns3:val=""/>
                  <ns3:grow/>
                </ns3:dPr>
                <ns3:e>
                  <ns3:sSubSup>
                    <ns3:e>
                      <ns3:r>
                        <ns3:rPr>
                          <ns3:sty ns3:val="b"/>
                        </ns3:rPr>
                        <ns3:t>v</ns3:t>
                      </ns3:r>
                    </ns3:e>
                    <ns3:sub>
                      <ns3:r>
                        <ns3:t>j</ns3:t>
                      </ns3:r>
                      <ns3:r>
                        <ns3:rPr>
                          <ns3:sty ns3:val="p"/>
                        </ns3:rPr>
                        <ns3:t>′</ns3:t>
                      </ns3:r>
                    </ns3:sub>
                    <ns3:sup>
                      <ns3:r>
                        <ns3:rPr>
                          <ns3:sty ns3:val="p"/>
                        </ns3:rPr>
                        <ns3:t>⊤</ns3:t>
                      </ns3:r>
                    </ns3:sup>
                  </ns3:sSubSup>
                  <ns3:acc>
                    <ns3:accPr>
                      <ns3:chr ns3:val="‾"/>
                    </ns3:accPr>
                    <ns3:e>
                      <ns3:r>
                        <ns3:rPr>
                          <ns3:sty ns3:val="b"/>
                        </ns3:rPr>
                        <ns3:t>h</ns3:t>
                      </ns3:r>
                    </ns3:e>
                  </ns3:acc>
                </ns3:e>
              </ns3:d>
            </ns3:den>
          </ns3:f>
        </ns3:oMath>
      </ns3:oMathPara>
    </p>
    <p>
      <pPr>
        <pStyle val="FirstParagraph"/>
      </pPr>
      <r>
        <t xml:space="preserve">(8)</t>
      </r>
    </p>
    <p>
      <pPr>
        <pStyle val="BodyText"/>
      </pPr>
      <ns3:oMathPara>
        <ns3:oMathParaPr>
          <ns3:jc ns3:val="center"/>
        </ns3:oMathParaPr>
        <ns3:oMath>
          <ns3:r>
            <ns3:rPr>
              <ns3:sty ns3:val="b"/>
            </ns3:rPr>
            <ns3:t>h</ns3:t>
          </ns3:r>
          <ns3:r>
            <ns3:rPr>
              <ns3:sty ns3:val="p"/>
            </ns3:rPr>
            <ns3:t>=</ns3:t>
          </ns3:r>
          <ns3:sSubSup>
            <ns3:e>
              <ns3:r>
                <ns3:rPr>
                  <ns3:sty ns3:val="p"/>
                </ns3:rPr>
                <ns3:t>⨁</ns3:t>
              </ns3:r>
            </ns3:e>
            <ns3:sub>
              <ns3:r>
                <ns3:t>j</ns3:t>
              </ns3:r>
              <ns3:r>
                <ns3:rPr>
                  <ns3:sty ns3:val="p"/>
                </ns3:rPr>
                <ns3:t>=</ns3:t>
              </ns3:r>
              <ns3:r>
                <ns3:t>1</ns3:t>
              </ns3:r>
            </ns3:sub>
            <ns3:sup>
              <ns3:r>
                <ns3:t>J</ns3:t>
              </ns3:r>
            </ns3:sup>
          </ns3:sSubSup>
          <ns3:sSub>
            <ns3:e>
              <ns3:r>
                <ns3:t>β</ns3:t>
              </ns3:r>
            </ns3:e>
            <ns3:sub>
              <ns3:r>
                <ns3:t>j</ns3:t>
              </ns3:r>
            </ns3:sub>
          </ns3:sSub>
          <ns3:r>
            <ns3:t> </ns3:t>
          </ns3:r>
          <ns3:sSup>
            <ns3:e>
              <ns3:acc>
                <ns3:accPr>
                  <ns3:chr ns3:val="‾"/>
                </ns3:accPr>
                <ns3:e>
                  <ns3:r>
                    <ns3:rPr>
                      <ns3:sty ns3:val="b"/>
                    </ns3:rPr>
                    <ns3:t>h</ns3:t>
                  </ns3:r>
                </ns3:e>
              </ns3:acc>
            </ns3:e>
            <ns3:sup>
              <ns3:d>
                <ns3:dPr>
                  <ns3:begChr ns3:val="("/>
                  <ns3:endChr ns3:val=")"/>
                  <ns3:sepChr ns3:val=""/>
                  <ns3:grow/>
                </ns3:dPr>
                <ns3:e>
                  <ns3:r>
                    <ns3:t>j</ns3:t>
                  </ns3:r>
                </ns3:e>
              </ns3:d>
            </ns3:sup>
          </ns3:sSup>
        </ns3:oMath>
      </ns3:oMathPara>
    </p>
    <p>
      <pPr>
        <pStyle val="FirstParagraph"/>
      </pPr>
      <r>
        <t xml:space="preserve">(9)</t>
      </r>
    </p>
    <p>
      <pPr>
        <pStyle val="BodyText"/>
      </pPr>
      <r>
        <t xml:space="preserve">where </t>
      </r>
      <ns3:oMath>
        <ns3:r>
          <ns3:rPr>
            <ns3:sty ns3:val="p"/>
          </ns3:rPr>
          <ns3:t>⨁</ns3:t>
        </ns3:r>
      </ns3:oMath>
      <r>
        <t xml:space="preserve"> denotes concatenation and </t>
      </r>
      <ns3:oMath>
        <ns3:sSup>
          <ns3:e>
            <ns3:acc>
              <ns3:accPr>
                <ns3:chr ns3:val="‾"/>
              </ns3:accPr>
              <ns3:e>
                <ns3:r>
                  <ns3:rPr>
                    <ns3:sty ns3:val="b"/>
                  </ns3:rPr>
                  <ns3:t>h</ns3:t>
                </ns3:r>
              </ns3:e>
            </ns3:acc>
          </ns3:e>
          <ns3:sup>
            <ns3:d>
              <ns3:dPr>
                <ns3:begChr ns3:val="("/>
                <ns3:endChr ns3:val=")"/>
                <ns3:sepChr ns3:val=""/>
                <ns3:grow/>
              </ns3:dPr>
              <ns3:e>
                <ns3:r>
                  <ns3:t>j</ns3:t>
                </ns3:r>
              </ns3:e>
            </ns3:d>
          </ns3:sup>
        </ns3:sSup>
      </ns3:oMath>
      <r>
        <t xml:space="preserve"> is the sub-vector corresponding to group </t>
      </r>
      <ns3:oMath>
        <ns3:r>
          <ns3:t>j</ns3:t>
        </ns3:r>
      </ns3:oMath>
      <r>
        <t xml:space="preserve">. Equations (8) and (9) provide the interpretability required in a decision-support setting: the learned </t>
      </r>
      <ns3:oMath>
        <ns3:sSub>
          <ns3:e>
            <ns3:r>
              <ns3:t>β</ns3:t>
            </ns3:r>
          </ns3:e>
          <ns3:sub>
            <ns3:r>
              <ns3:t>j</ns3:t>
            </ns3:r>
          </ns3:sub>
        </ns3:sSub>
      </ns3:oMath>
      <r>
        <t xml:space="preserve"> can be inspected to determine, for a given scenario class, whether the model is relying primarily on spectral or on kinematic evidence. This diagnostic is used in Section 5.4 to explain behaviour under low signal-to-noise conditions.</t>
      </r>
    </p>
    <p>
      <pPr>
        <pStyle val="BodyText"/>
      </pPr>
      <r>
        <t xml:space="preserve">[FIGURE 2: Architecture of the two-level attention encoder. Bottom: the </t>
      </r>
      <ns3:oMath>
        <ns3:r>
          <ns3:t>W</ns3:t>
        </ns3:r>
        <ns3:r>
          <ns3:rPr>
            <ns3:sty ns3:val="p"/>
          </ns3:rPr>
          <ns3:t>×</ns3:t>
        </ns3:r>
        <ns3:r>
          <ns3:t>d</ns3:t>
        </ns3:r>
      </ns3:oMath>
      <r>
        <t xml:space="preserve"> window tensor with a missingness mask strip. Middle: bidirectional recurrent layer producing </t>
      </r>
      <ns3:oMath>
        <ns3:sSub>
          <ns3:e>
            <ns3:r>
              <ns3:rPr>
                <ns3:sty ns3:val="b"/>
              </ns3:rPr>
              <ns3:t>h</ns3:t>
            </ns3:r>
          </ns3:e>
          <ns3:sub>
            <ns3:r>
              <ns3:t>t</ns3:t>
            </ns3:r>
          </ns3:sub>
        </ns3:sSub>
      </ns3:oMath>
      <r>
        <t xml:space="preserve">; temporal attention block receiving both </t>
      </r>
      <ns3:oMath>
        <ns3:sSub>
          <ns3:e>
            <ns3:r>
              <ns3:rPr>
                <ns3:sty ns3:val="b"/>
              </ns3:rPr>
              <ns3:t>h</ns3:t>
            </ns3:r>
          </ns3:e>
          <ns3:sub>
            <ns3:r>
              <ns3:t>t</ns3:t>
            </ns3:r>
          </ns3:sub>
        </ns3:sSub>
      </ns3:oMath>
      <r>
        <t xml:space="preserve"> and </t>
      </r>
      <ns3:oMath>
        <ns3:sSub>
          <ns3:e>
            <ns3:r>
              <ns3:t>q</ns3:t>
            </ns3:r>
          </ns3:e>
          <ns3:sub>
            <ns3:r>
              <ns3:t>t</ns3:t>
            </ns3:r>
          </ns3:sub>
        </ns3:sSub>
      </ns3:oMath>
      <r>
        <t xml:space="preserve">; the resulting </t>
      </r>
      <ns3:oMath>
        <ns3:sSub>
          <ns3:e>
            <ns3:r>
              <ns3:t>α</ns3:t>
            </ns3:r>
          </ns3:e>
          <ns3:sub>
            <ns3:r>
              <ns3:t>t</ns3:t>
            </ns3:r>
          </ns3:sub>
        </ns3:sSub>
      </ns3:oMath>
      <r>
        <t xml:space="preserve"> shown as a bar profile over time with zero bars at masked dwells. Top: feature-group partition into kinematic / spectral / trajectory / quality, cross-feature gating producing </t>
      </r>
      <ns3:oMath>
        <ns3:sSub>
          <ns3:e>
            <ns3:r>
              <ns3:t>β</ns3:t>
            </ns3:r>
          </ns3:e>
          <ns3:sub>
            <ns3:r>
              <ns3:t>j</ns3:t>
            </ns3:r>
          </ns3:sub>
        </ns3:sSub>
      </ns3:oMath>
      <r>
        <t xml:space="preserve">, and the concatenated embedding </t>
      </r>
      <ns3:oMath>
        <ns3:r>
          <ns3:rPr>
            <ns3:sty ns3:val="b"/>
          </ns3:rPr>
          <ns3:t>h</ns3:t>
        </ns3:r>
      </ns3:oMath>
      <r>
        <t xml:space="preserve"> feeding the classification head.]</t>
      </r>
    </p>
    <bookmarkEnd id="34"/>
    <bookmarkStart id="35" name="uncertainty-aware-classification"/>
    <p>
      <pPr>
        <pStyle val="Heading3"/>
      </pPr>
      <r>
        <t xml:space="preserve">3.6. Uncertainty-aware classification</t>
      </r>
    </p>
    <p>
      <pPr>
        <pStyle val="FirstParagraph"/>
      </pPr>
      <r>
        <t xml:space="preserve">The embedding </t>
      </r>
      <ns3:oMath>
        <ns3:r>
          <ns3:rPr>
            <ns3:sty ns3:val="b"/>
          </ns3:rPr>
          <ns3:t>h</ns3:t>
        </ns3:r>
      </ns3:oMath>
      <r>
        <t xml:space="preserve"> is passed to an ensemble of </t>
      </r>
      <ns3:oMath>
        <ns3:r>
          <ns3:t>M</ns3:t>
        </ns3:r>
      </ns3:oMath>
      <r>
        <t xml:space="preserve"> classification heads trained with independent initializations and independent data-order shuffling [22]. Each head </t>
      </r>
      <ns3:oMath>
        <ns3:r>
          <ns3:t>m</ns3:t>
        </ns3:r>
      </ns3:oMath>
      <r>
        <t xml:space="preserve"> outputs logits with an associated predicted log-variance, following the heteroscedastic formulation of Kendall and Gal [23]:</t>
      </r>
    </p>
    <p>
      <pPr>
        <pStyle val="BodyText"/>
      </pPr>
      <ns3:oMathPara>
        <ns3:oMathParaPr>
          <ns3:jc ns3:val="center"/>
        </ns3:oMathParaPr>
        <ns3:oMath>
          <ns3:sSup>
            <ns3:e>
              <ns3:r>
                <ns3:rPr>
                  <ns3:sty ns3:val="b"/>
                </ns3:rPr>
                <ns3:t>p</ns3:t>
              </ns3:r>
            </ns3:e>
            <ns3:sup>
              <ns3:d>
                <ns3:dPr>
                  <ns3:begChr ns3:val="("/>
                  <ns3:endChr ns3:val=")"/>
                  <ns3:sepChr ns3:val=""/>
                  <ns3:grow/>
                </ns3:dPr>
                <ns3:e>
                  <ns3:r>
                    <ns3:t>m</ns3:t>
                  </ns3:r>
                </ns3:e>
              </ns3:d>
            </ns3:sup>
          </ns3:sSup>
          <ns3:r>
            <ns3:rPr>
              <ns3:sty ns3:val="p"/>
            </ns3:rPr>
            <ns3:t>=</ns3:t>
          </ns3:r>
          <ns3:r>
            <ns3:rPr>
              <ns3:sty ns3:val="p"/>
            </ns3:rPr>
            <ns3:t>s</ns3:t>
          </ns3:r>
          <ns3:r>
            <ns3:rPr>
              <ns3:sty ns3:val="p"/>
            </ns3:rPr>
            <ns3:t>o</ns3:t>
          </ns3:r>
          <ns3:r>
            <ns3:rPr>
              <ns3:sty ns3:val="p"/>
            </ns3:rPr>
            <ns3:t>f</ns3:t>
          </ns3:r>
          <ns3:r>
            <ns3:rPr>
              <ns3:sty ns3:val="p"/>
            </ns3:rPr>
            <ns3:t>t</ns3:t>
          </ns3:r>
          <ns3:r>
            <ns3:rPr>
              <ns3:sty ns3:val="p"/>
            </ns3:rPr>
            <ns3:t>m</ns3:t>
          </ns3:r>
          <ns3:r>
            <ns3:rPr>
              <ns3:sty ns3:val="p"/>
            </ns3:rPr>
            <ns3:t>a</ns3:t>
          </ns3:r>
          <ns3:r>
            <ns3:rPr>
              <ns3:sty ns3:val="p"/>
            </ns3:rPr>
            <ns3:t>x</ns3:t>
          </ns3:r>
          <ns3:r>
            <ns3:t>​</ns3:t>
          </ns3:r>
          <ns3:d>
            <ns3:dPr>
              <ns3:begChr ns3:val="("/>
              <ns3:endChr ns3:val=")"/>
              <ns3:sepChr ns3:val=""/>
              <ns3:grow/>
            </ns3:dPr>
            <ns3:e>
              <ns3:sSup>
                <ns3:e>
                  <ns3:r>
                    <ns3:rPr>
                      <ns3:sty ns3:val="b"/>
                    </ns3:rPr>
                    <ns3:t>f</ns3:t>
                  </ns3:r>
                </ns3:e>
                <ns3:sup>
                  <ns3:d>
                    <ns3:dPr>
                      <ns3:begChr ns3:val="("/>
                      <ns3:endChr ns3:val=")"/>
                      <ns3:sepChr ns3:val=""/>
                      <ns3:grow/>
                    </ns3:dPr>
                    <ns3:e>
                      <ns3:r>
                        <ns3:t>m</ns3:t>
                      </ns3:r>
                    </ns3:e>
                  </ns3:d>
                </ns3:sup>
              </ns3:sSup>
              <ns3:d>
                <ns3:dPr>
                  <ns3:begChr ns3:val="("/>
                  <ns3:endChr ns3:val=")"/>
                  <ns3:sepChr ns3:val=""/>
                  <ns3:grow/>
                </ns3:dPr>
                <ns3:e>
                  <ns3:r>
                    <ns3:rPr>
                      <ns3:sty ns3:val="b"/>
                    </ns3:rPr>
                    <ns3:t>h</ns3:t>
                  </ns3:r>
                </ns3:e>
              </ns3:d>
              <ns3:r>
                <ns3:rPr>
                  <ns3:sty ns3:val="p"/>
                </ns3:rPr>
                <ns3:t>+</ns3:t>
              </ns3:r>
              <ns3:r>
                <ns3:rPr>
                  <ns3:sty ns3:val="b"/>
                </ns3:rPr>
                <ns3:t>ε</ns3:t>
              </ns3:r>
              <ns3:r>
                <ns3:rPr>
                  <ns3:sty ns3:val="p"/>
                </ns3:rPr>
                <ns3:t>⊙</ns3:t>
              </ns3:r>
              <ns3:r>
                <ns3:rPr>
                  <ns3:sty ns3:val="p"/>
                </ns3:rPr>
                <ns3:t>exp</ns3:t>
              </ns3:r>
              <ns3:r>
                <ns3:t>​</ns3:t>
              </ns3:r>
              <ns3:d>
                <ns3:dPr>
                  <ns3:begChr ns3:val="("/>
                  <ns3:endChr ns3:val=")"/>
                  <ns3:sepChr ns3:val=""/>
                  <ns3:grow/>
                </ns3:dPr>
                <ns3:e>
                  <ns3:f>
                    <ns3:fPr>
                      <ns3:type ns3:val="lin"/>
                    </ns3:fPr>
                    <ns3:num>
                      <ns3:r>
                        <ns3:t>1</ns3:t>
                      </ns3:r>
                    </ns3:num>
                    <ns3:den>
                      <ns3:r>
                        <ns3:t>2</ns3:t>
                      </ns3:r>
                    </ns3:den>
                  </ns3:f>
                  <ns3:sSup>
                    <ns3:e>
                      <ns3:r>
                        <ns3:rPr>
                          <ns3:sty ns3:val="b"/>
                        </ns3:rPr>
                        <ns3:t>g</ns3:t>
                      </ns3:r>
                    </ns3:e>
                    <ns3:sup>
                      <ns3:d>
                        <ns3:dPr>
                          <ns3:begChr ns3:val="("/>
                          <ns3:endChr ns3:val=")"/>
                          <ns3:sepChr ns3:val=""/>
                          <ns3:grow/>
                        </ns3:dPr>
                        <ns3:e>
                          <ns3:r>
                            <ns3:t>m</ns3:t>
                          </ns3:r>
                        </ns3:e>
                      </ns3:d>
                    </ns3:sup>
                  </ns3:sSup>
                  <ns3:d>
                    <ns3:dPr>
                      <ns3:begChr ns3:val="("/>
                      <ns3:endChr ns3:val=")"/>
                      <ns3:sepChr ns3:val=""/>
                      <ns3:grow/>
                    </ns3:dPr>
                    <ns3:e>
                      <ns3:r>
                        <ns3:rPr>
                          <ns3:sty ns3:val="b"/>
                        </ns3:rPr>
                        <ns3:t>h</ns3:t>
                      </ns3:r>
                    </ns3:e>
                  </ns3:d>
                </ns3:e>
              </ns3:d>
            </ns3:e>
          </ns3:d>
          <ns3:r>
            <ns3:rPr>
              <ns3:sty ns3:val="p"/>
            </ns3:rPr>
            <ns3:t>,</ns3:t>
          </ns3:r>
          <ns3:r>
            <ns3:t>  </ns3:t>
          </ns3:r>
          <ns3:r>
            <ns3:rPr>
              <ns3:sty ns3:val="b"/>
            </ns3:rPr>
            <ns3:t>ε</ns3:t>
          </ns3:r>
          <ns3:r>
            <ns3:rPr>
              <ns3:sty ns3:val="p"/>
            </ns3:rPr>
            <ns3:t>∼</ns3:t>
          </ns3:r>
          <ns3:r>
            <ns3:rPr>
              <ns3:sty ns3:val="p"/>
              <ns3:scr ns3:val="script"/>
            </ns3:rPr>
            <ns3:t>N</ns3:t>
          </ns3:r>
          <ns3:d>
            <ns3:dPr>
              <ns3:begChr ns3:val="("/>
              <ns3:endChr ns3:val=")"/>
              <ns3:sepChr ns3:val=""/>
              <ns3:grow/>
            </ns3:dPr>
            <ns3:e>
              <ns3:r>
                <ns3:rPr>
                  <ns3:sty ns3:val="b"/>
                </ns3:rPr>
                <ns3:t>0</ns3:t>
              </ns3:r>
              <ns3:r>
                <ns3:rPr>
                  <ns3:sty ns3:val="p"/>
                </ns3:rPr>
                <ns3:t>,</ns3:t>
              </ns3:r>
              <ns3:r>
                <ns3:rPr>
                  <ns3:sty ns3:val="b"/>
                </ns3:rPr>
                <ns3:t>I</ns3:t>
              </ns3:r>
            </ns3:e>
          </ns3:d>
        </ns3:oMath>
      </ns3:oMathPara>
    </p>
    <p>
      <pPr>
        <pStyle val="FirstParagraph"/>
      </pPr>
      <r>
        <t xml:space="preserve">(10)</t>
      </r>
    </p>
    <p>
      <pPr>
        <pStyle val="BodyText"/>
      </pPr>
      <r>
        <t xml:space="preserve">with the expectation over </t>
      </r>
      <ns3:oMath>
        <ns3:r>
          <ns3:rPr>
            <ns3:sty ns3:val="b"/>
          </ns3:rPr>
          <ns3:t>ε</ns3:t>
        </ns3:r>
      </ns3:oMath>
      <r>
        <t xml:space="preserve"> approximated by </t>
      </r>
      <ns3:oMath>
        <ns3:r>
          <ns3:t>T</ns3:t>
        </ns3:r>
      </ns3:oMath>
      <r>
        <t xml:space="preserve"> Monte Carlo samples. The predictive distribution is the ensemble mean,</t>
      </r>
    </p>
    <p>
      <pPr>
        <pStyle val="BodyText"/>
      </pPr>
      <ns3:oMathPara>
        <ns3:oMathParaPr>
          <ns3:jc ns3:val="center"/>
        </ns3:oMathParaPr>
        <ns3:oMath>
          <ns3:acc>
            <ns3:accPr>
              <ns3:chr ns3:val="‾"/>
            </ns3:accPr>
            <ns3:e>
              <ns3:r>
                <ns3:rPr>
                  <ns3:sty ns3:val="b"/>
                </ns3:rPr>
                <ns3:t>p</ns3:t>
              </ns3:r>
            </ns3:e>
          </ns3:acc>
          <ns3:r>
            <ns3:rPr>
              <ns3:sty ns3:val="p"/>
            </ns3:rPr>
            <ns3:t>=</ns3:t>
          </ns3:r>
          <ns3:f>
            <ns3:fPr>
              <ns3:type ns3:val="bar"/>
            </ns3:fPr>
            <ns3:num>
              <ns3:r>
                <ns3:t>1</ns3:t>
              </ns3:r>
            </ns3:num>
            <ns3:den>
              <ns3:r>
                <ns3:t>M</ns3:t>
              </ns3:r>
            </ns3:den>
          </ns3:f>
          <ns3:nary>
            <ns3:naryPr>
              <ns3:chr ns3:val="∑"/>
              <ns3:limLoc ns3:val="undOvr"/>
              <ns3:subHide ns3:val="off"/>
              <ns3:supHide ns3:val="off"/>
            </ns3:naryPr>
            <ns3:sub>
              <ns3:r>
                <ns3:t>m</ns3:t>
              </ns3:r>
              <ns3:r>
                <ns3:rPr>
                  <ns3:sty ns3:val="p"/>
                </ns3:rPr>
                <ns3:t>=</ns3:t>
              </ns3:r>
              <ns3:r>
                <ns3:t>1</ns3:t>
              </ns3:r>
            </ns3:sub>
            <ns3:sup>
              <ns3:r>
                <ns3:t>M</ns3:t>
              </ns3:r>
            </ns3:sup>
            <ns3:e>
              <ns3:sSup>
                <ns3:e>
                  <ns3:r>
                    <ns3:rPr>
                      <ns3:sty ns3:val="b"/>
                    </ns3:rPr>
                    <ns3:t>p</ns3:t>
                  </ns3:r>
                </ns3:e>
                <ns3:sup>
                  <ns3:d>
                    <ns3:dPr>
                      <ns3:begChr ns3:val="("/>
                      <ns3:endChr ns3:val=")"/>
                      <ns3:sepChr ns3:val=""/>
                      <ns3:grow/>
                    </ns3:dPr>
                    <ns3:e>
                      <ns3:r>
                        <ns3:t>m</ns3:t>
                      </ns3:r>
                    </ns3:e>
                  </ns3:d>
                </ns3:sup>
              </ns3:sSup>
            </ns3:e>
          </ns3:nary>
        </ns3:oMath>
      </ns3:oMathPara>
    </p>
    <p>
      <pPr>
        <pStyle val="FirstParagraph"/>
      </pPr>
      <r>
        <t xml:space="preserve">(11)</t>
      </r>
    </p>
    <p>
      <pPr>
        <pStyle val="BodyText"/>
      </pPr>
      <r>
        <t xml:space="preserve">and the total predictive uncertainty, measured by entropy, decomposes additively into an epistemic and an aleatoric term:</t>
      </r>
    </p>
    <p>
      <pPr>
        <pStyle val="BodyText"/>
      </pPr>
      <ns3:oMathPara>
        <ns3:oMathParaPr>
          <ns3:jc ns3:val="center"/>
        </ns3:oMathParaPr>
        <ns3:oMath>
          <ns3:limLow>
            <ns3:e>
              <ns3:limLow>
                <ns3:e>
                  <ns3:r>
                    <ns3:rPr>
                      <ns3:sty ns3:val="p"/>
                      <ns3:scr ns3:val="double-struck"/>
                    </ns3:rPr>
                    <ns3:t>H</ns3:t>
                  </ns3:r>
                  <ns3:r>
                    <ns3:t>​</ns3:t>
                  </ns3:r>
                  <ns3:d>
                    <ns3:dPr>
                      <ns3:begChr ns3:val="["/>
                      <ns3:endChr ns3:val="]"/>
                      <ns3:sepChr ns3:val=""/>
                      <ns3:grow/>
                    </ns3:dPr>
                    <ns3:e>
                      <ns3:acc>
                        <ns3:accPr>
                          <ns3:chr ns3:val="‾"/>
                        </ns3:accPr>
                        <ns3:e>
                          <ns3:r>
                            <ns3:rPr>
                              <ns3:sty ns3:val="b"/>
                            </ns3:rPr>
                            <ns3:t>p</ns3:t>
                          </ns3:r>
                        </ns3:e>
                      </ns3:acc>
                    </ns3:e>
                  </ns3:d>
                </ns3:e>
                <ns3:lim>
                  <ns3:r>
                    <ns3:rPr>
                      <ns3:sty ns3:val="p"/>
                    </ns3:rPr>
                    <ns3:t>⏟</ns3:t>
                  </ns3:r>
                </ns3:lim>
              </ns3:limLow>
            </ns3:e>
            <ns3:lim>
              <ns3:sSub>
                <ns3:e>
                  <ns3:r>
                    <ns3:t>u</ns3:t>
                  </ns3:r>
                </ns3:e>
                <ns3:sub>
                  <ns3:r>
                    <ns3:rPr>
                      <ns3:sty ns3:val="p"/>
                    </ns3:rPr>
                    <ns3:t>t</ns3:t>
                  </ns3:r>
                  <ns3:r>
                    <ns3:rPr>
                      <ns3:sty ns3:val="p"/>
                    </ns3:rPr>
                    <ns3:t>o</ns3:t>
                  </ns3:r>
                  <ns3:r>
                    <ns3:rPr>
                      <ns3:sty ns3:val="p"/>
                    </ns3:rPr>
                    <ns3:t>t</ns3:t>
                  </ns3:r>
                </ns3:sub>
              </ns3:sSub>
            </ns3:lim>
          </ns3:limLow>
          <ns3:r>
            <ns3:rPr>
              <ns3:sty ns3:val="p"/>
            </ns3:rPr>
            <ns3:t>=</ns3:t>
          </ns3:r>
          <ns3:limLow>
            <ns3:e>
              <ns3:limLow>
                <ns3:e>
                  <ns3:r>
                    <ns3:rPr>
                      <ns3:sty ns3:val="p"/>
                      <ns3:scr ns3:val="double-struck"/>
                    </ns3:rPr>
                    <ns3:t>H</ns3:t>
                  </ns3:r>
                  <ns3:r>
                    <ns3:t>​</ns3:t>
                  </ns3:r>
                  <ns3:d>
                    <ns3:dPr>
                      <ns3:begChr ns3:val="["/>
                      <ns3:endChr ns3:val="]"/>
                      <ns3:sepChr ns3:val=""/>
                      <ns3:grow/>
                    </ns3:dPr>
                    <ns3:e>
                      <ns3:acc>
                        <ns3:accPr>
                          <ns3:chr ns3:val="‾"/>
                        </ns3:accPr>
                        <ns3:e>
                          <ns3:r>
                            <ns3:rPr>
                              <ns3:sty ns3:val="b"/>
                            </ns3:rPr>
                            <ns3:t>p</ns3:t>
                          </ns3:r>
                        </ns3:e>
                      </ns3:acc>
                    </ns3:e>
                  </ns3:d>
                  <ns3:r>
                    <ns3:rPr>
                      <ns3:sty ns3:val="p"/>
                    </ns3:rPr>
                    <ns3:t>−</ns3:t>
                  </ns3:r>
                  <ns3:f>
                    <ns3:fPr>
                      <ns3:type ns3:val="bar"/>
                    </ns3:fPr>
                    <ns3:num>
                      <ns3:r>
                        <ns3:t>1</ns3:t>
                      </ns3:r>
                    </ns3:num>
                    <ns3:den>
                      <ns3:r>
                        <ns3:t>M</ns3:t>
                      </ns3:r>
                    </ns3:den>
                  </ns3:f>
                  <ns3:nary>
                    <ns3:naryPr>
                      <ns3:chr ns3:val="∑"/>
                      <ns3:limLoc ns3:val="undOvr"/>
                      <ns3:subHide ns3:val="off"/>
                      <ns3:supHide ns3:val="off"/>
                    </ns3:naryPr>
                    <ns3:sub>
                      <ns3:r>
                        <ns3:t>m</ns3:t>
                      </ns3:r>
                      <ns3:r>
                        <ns3:rPr>
                          <ns3:sty ns3:val="p"/>
                        </ns3:rPr>
                        <ns3:t>=</ns3:t>
                      </ns3:r>
                      <ns3:r>
                        <ns3:t>1</ns3:t>
                      </ns3:r>
                    </ns3:sub>
                    <ns3:sup>
                      <ns3:r>
                        <ns3:t>M</ns3:t>
                      </ns3:r>
                    </ns3:sup>
                    <ns3:e>
                      <ns3:r>
                        <ns3:rPr>
                          <ns3:sty ns3:val="p"/>
                          <ns3:scr ns3:val="double-struck"/>
                        </ns3:rPr>
                        <ns3:t>H</ns3:t>
                      </ns3:r>
                    </ns3:e>
                  </ns3:nary>
                  <ns3:r>
                    <ns3:t>​</ns3:t>
                  </ns3:r>
                  <ns3:d>
                    <ns3:dPr>
                      <ns3:begChr ns3:val="["/>
                      <ns3:endChr ns3:val="]"/>
                      <ns3:sepChr ns3:val=""/>
                      <ns3:grow/>
                    </ns3:dPr>
                    <ns3:e>
                      <ns3:sSup>
                        <ns3:e>
                          <ns3:r>
                            <ns3:rPr>
                              <ns3:sty ns3:val="b"/>
                            </ns3:rPr>
                            <ns3:t>p</ns3:t>
                          </ns3:r>
                        </ns3:e>
                        <ns3:sup>
                          <ns3:d>
                            <ns3:dPr>
                              <ns3:begChr ns3:val="("/>
                              <ns3:endChr ns3:val=")"/>
                              <ns3:sepChr ns3:val=""/>
                              <ns3:grow/>
                            </ns3:dPr>
                            <ns3:e>
                              <ns3:r>
                                <ns3:t>m</ns3:t>
                              </ns3:r>
                            </ns3:e>
                          </ns3:d>
                        </ns3:sup>
                      </ns3:sSup>
                    </ns3:e>
                  </ns3:d>
                </ns3:e>
                <ns3:lim>
                  <ns3:r>
                    <ns3:rPr>
                      <ns3:sty ns3:val="p"/>
                    </ns3:rPr>
                    <ns3:t>⏟</ns3:t>
                  </ns3:r>
                </ns3:lim>
              </ns3:limLow>
            </ns3:e>
            <ns3:lim>
              <ns3:sSub>
                <ns3:e>
                  <ns3:r>
                    <ns3:t>u</ns3:t>
                  </ns3:r>
                </ns3:e>
                <ns3:sub>
                  <ns3:r>
                    <ns3:rPr>
                      <ns3:sty ns3:val="p"/>
                    </ns3:rPr>
                    <ns3:t>e</ns3:t>
                  </ns3:r>
                  <ns3:r>
                    <ns3:rPr>
                      <ns3:sty ns3:val="p"/>
                    </ns3:rPr>
                    <ns3:t>p</ns3:t>
                  </ns3:r>
                </ns3:sub>
              </ns3:sSub>
            </ns3:lim>
          </ns3:limLow>
          <ns3:r>
            <ns3:rPr>
              <ns3:sty ns3:val="p"/>
            </ns3:rPr>
            <ns3:t>+</ns3:t>
          </ns3:r>
          <ns3:limLow>
            <ns3:e>
              <ns3:limLow>
                <ns3:e>
                  <ns3:f>
                    <ns3:fPr>
                      <ns3:type ns3:val="bar"/>
                    </ns3:fPr>
                    <ns3:num>
                      <ns3:r>
                        <ns3:t>1</ns3:t>
                      </ns3:r>
                    </ns3:num>
                    <ns3:den>
                      <ns3:r>
                        <ns3:t>M</ns3:t>
                      </ns3:r>
                    </ns3:den>
                  </ns3:f>
                  <ns3:nary>
                    <ns3:naryPr>
                      <ns3:chr ns3:val="∑"/>
                      <ns3:limLoc ns3:val="undOvr"/>
                      <ns3:subHide ns3:val="off"/>
                      <ns3:supHide ns3:val="off"/>
                    </ns3:naryPr>
                    <ns3:sub>
                      <ns3:r>
                        <ns3:t>m</ns3:t>
                      </ns3:r>
                      <ns3:r>
                        <ns3:rPr>
                          <ns3:sty ns3:val="p"/>
                        </ns3:rPr>
                        <ns3:t>=</ns3:t>
                      </ns3:r>
                      <ns3:r>
                        <ns3:t>1</ns3:t>
                      </ns3:r>
                    </ns3:sub>
                    <ns3:sup>
                      <ns3:r>
                        <ns3:t>M</ns3:t>
                      </ns3:r>
                    </ns3:sup>
                    <ns3:e>
                      <ns3:r>
                        <ns3:rPr>
                          <ns3:sty ns3:val="p"/>
                          <ns3:scr ns3:val="double-struck"/>
                        </ns3:rPr>
                        <ns3:t>H</ns3:t>
                      </ns3:r>
                    </ns3:e>
                  </ns3:nary>
                  <ns3:r>
                    <ns3:t>​</ns3:t>
                  </ns3:r>
                  <ns3:d>
                    <ns3:dPr>
                      <ns3:begChr ns3:val="["/>
                      <ns3:endChr ns3:val="]"/>
                      <ns3:sepChr ns3:val=""/>
                      <ns3:grow/>
                    </ns3:dPr>
                    <ns3:e>
                      <ns3:sSup>
                        <ns3:e>
                          <ns3:r>
                            <ns3:rPr>
                              <ns3:sty ns3:val="b"/>
                            </ns3:rPr>
                            <ns3:t>p</ns3:t>
                          </ns3:r>
                        </ns3:e>
                        <ns3:sup>
                          <ns3:d>
                            <ns3:dPr>
                              <ns3:begChr ns3:val="("/>
                              <ns3:endChr ns3:val=")"/>
                              <ns3:sepChr ns3:val=""/>
                              <ns3:grow/>
                            </ns3:dPr>
                            <ns3:e>
                              <ns3:r>
                                <ns3:t>m</ns3:t>
                              </ns3:r>
                            </ns3:e>
                          </ns3:d>
                        </ns3:sup>
                      </ns3:sSup>
                    </ns3:e>
                  </ns3:d>
                </ns3:e>
                <ns3:lim>
                  <ns3:r>
                    <ns3:rPr>
                      <ns3:sty ns3:val="p"/>
                    </ns3:rPr>
                    <ns3:t>⏟</ns3:t>
                  </ns3:r>
                </ns3:lim>
              </ns3:limLow>
            </ns3:e>
            <ns3:lim>
              <ns3:sSub>
                <ns3:e>
                  <ns3:r>
                    <ns3:t>u</ns3:t>
                  </ns3:r>
                </ns3:e>
                <ns3:sub>
                  <ns3:r>
                    <ns3:rPr>
                      <ns3:sty ns3:val="p"/>
                    </ns3:rPr>
                    <ns3:t>a</ns3:t>
                  </ns3:r>
                  <ns3:r>
                    <ns3:rPr>
                      <ns3:sty ns3:val="p"/>
                    </ns3:rPr>
                    <ns3:t>l</ns3:t>
                  </ns3:r>
                </ns3:sub>
              </ns3:sSub>
            </ns3:lim>
          </ns3:limLow>
        </ns3:oMath>
      </ns3:oMathPara>
    </p>
    <p>
      <pPr>
        <pStyle val="FirstParagraph"/>
      </pPr>
      <r>
        <t xml:space="preserve">(12)</t>
      </r>
    </p>
    <p>
      <pPr>
        <pStyle val="BodyText"/>
      </pPr>
      <r>
        <t xml:space="preserve">The decomposition in Equation (12) is the mutual information between the class label and the model parameters, plus the expected conditional entropy. It is the quantity that permits the operational distinction discussed in Section 2.4: </t>
      </r>
      <ns3:oMath>
        <ns3:sSub>
          <ns3:e>
            <ns3:r>
              <ns3:t>u</ns3:t>
            </ns3:r>
          </ns3:e>
          <ns3:sub>
            <ns3:r>
              <ns3:rPr>
                <ns3:sty ns3:val="p"/>
              </ns3:rPr>
              <ns3:t>e</ns3:t>
            </ns3:r>
            <ns3:r>
              <ns3:rPr>
                <ns3:sty ns3:val="p"/>
              </ns3:rPr>
              <ns3:t>p</ns3:t>
            </ns3:r>
          </ns3:sub>
        </ns3:sSub>
      </ns3:oMath>
      <r>
        <t xml:space="preserve"> high indicates an unfamiliar object, </t>
      </r>
      <ns3:oMath>
        <ns3:sSub>
          <ns3:e>
            <ns3:r>
              <ns3:t>u</ns3:t>
            </ns3:r>
          </ns3:e>
          <ns3:sub>
            <ns3:r>
              <ns3:rPr>
                <ns3:sty ns3:val="p"/>
              </ns3:rPr>
              <ns3:t>a</ns3:t>
            </ns3:r>
            <ns3:r>
              <ns3:rPr>
                <ns3:sty ns3:val="p"/>
              </ns3:rPr>
              <ns3:t>l</ns3:t>
            </ns3:r>
          </ns3:sub>
        </ns3:sSub>
      </ns3:oMath>
      <r>
        <t xml:space="preserve"> high indicates a degraded observation.</t>
      </r>
    </p>
    <p>
      <pPr>
        <pStyle val="BodyText"/>
      </pPr>
      <r>
        <rPr>
          <bCs/>
          <b/>
        </rPr>
        <t xml:space="preserve">Calibration.</t>
      </r>
      <r>
        <t xml:space="preserve"> Raw ensemble outputs remain imperfectly calibrated. A single temperature parameter </t>
      </r>
      <ns3:oMath>
        <ns3:sSub>
          <ns3:e>
            <ns3:r>
              <ns3:t>T</ns3:t>
            </ns3:r>
          </ns3:e>
          <ns3:sub>
            <ns3:r>
              <ns3:rPr>
                <ns3:sty ns3:val="p"/>
              </ns3:rPr>
              <ns3:t>c</ns3:t>
            </ns3:r>
            <ns3:r>
              <ns3:rPr>
                <ns3:sty ns3:val="p"/>
              </ns3:rPr>
              <ns3:t>a</ns3:t>
            </ns3:r>
            <ns3:r>
              <ns3:rPr>
                <ns3:sty ns3:val="p"/>
              </ns3:rPr>
              <ns3:t>l</ns3:t>
            </ns3:r>
          </ns3:sub>
        </ns3:sSub>
      </ns3:oMath>
      <r>
        <t xml:space="preserve"> is fitted on a held-out calibration split by minimizing negative log-likelihood [19]:</t>
      </r>
    </p>
    <p>
      <pPr>
        <pStyle val="BodyText"/>
      </pPr>
      <ns3:oMathPara>
        <ns3:oMathParaPr>
          <ns3:jc ns3:val="center"/>
        </ns3:oMathParaPr>
        <ns3:oMath>
          <ns3:sSup>
            <ns3:e>
              <ns3:r>
                <ns3:rPr>
                  <ns3:sty ns3:val="b"/>
                </ns3:rPr>
                <ns3:t>p</ns3:t>
              </ns3:r>
            </ns3:e>
            <ns3:sup>
              <ns3:r>
                <ns3:rPr>
                  <ns3:sty ns3:val="p"/>
                </ns3:rPr>
                <ns3:t>c</ns3:t>
              </ns3:r>
              <ns3:r>
                <ns3:rPr>
                  <ns3:sty ns3:val="p"/>
                </ns3:rPr>
                <ns3:t>a</ns3:t>
              </ns3:r>
              <ns3:r>
                <ns3:rPr>
                  <ns3:sty ns3:val="p"/>
                </ns3:rPr>
                <ns3:t>l</ns3:t>
              </ns3:r>
            </ns3:sup>
          </ns3:sSup>
          <ns3:r>
            <ns3:rPr>
              <ns3:sty ns3:val="p"/>
            </ns3:rPr>
            <ns3:t>=</ns3:t>
          </ns3:r>
          <ns3:r>
            <ns3:rPr>
              <ns3:sty ns3:val="p"/>
            </ns3:rPr>
            <ns3:t>s</ns3:t>
          </ns3:r>
          <ns3:r>
            <ns3:rPr>
              <ns3:sty ns3:val="p"/>
            </ns3:rPr>
            <ns3:t>o</ns3:t>
          </ns3:r>
          <ns3:r>
            <ns3:rPr>
              <ns3:sty ns3:val="p"/>
            </ns3:rPr>
            <ns3:t>f</ns3:t>
          </ns3:r>
          <ns3:r>
            <ns3:rPr>
              <ns3:sty ns3:val="p"/>
            </ns3:rPr>
            <ns3:t>t</ns3:t>
          </ns3:r>
          <ns3:r>
            <ns3:rPr>
              <ns3:sty ns3:val="p"/>
            </ns3:rPr>
            <ns3:t>m</ns3:t>
          </ns3:r>
          <ns3:r>
            <ns3:rPr>
              <ns3:sty ns3:val="p"/>
            </ns3:rPr>
            <ns3:t>a</ns3:t>
          </ns3:r>
          <ns3:r>
            <ns3:rPr>
              <ns3:sty ns3:val="p"/>
            </ns3:rPr>
            <ns3:t>x</ns3:t>
          </ns3:r>
          <ns3:r>
            <ns3:t>​</ns3:t>
          </ns3:r>
          <ns3:d>
            <ns3:dPr>
              <ns3:begChr ns3:val="("/>
              <ns3:endChr ns3:val=")"/>
              <ns3:sepChr ns3:val=""/>
              <ns3:grow/>
            </ns3:dPr>
            <ns3:e>
              <ns3:f>
                <ns3:fPr>
                  <ns3:type ns3:val="bar"/>
                </ns3:fPr>
                <ns3:num>
                  <ns3:r>
                    <ns3:rPr>
                      <ns3:sty ns3:val="p"/>
                    </ns3:rPr>
                    <ns3:t>l</ns3:t>
                  </ns3:r>
                  <ns3:r>
                    <ns3:rPr>
                      <ns3:sty ns3:val="p"/>
                    </ns3:rPr>
                    <ns3:t>o</ns3:t>
                  </ns3:r>
                  <ns3:r>
                    <ns3:rPr>
                      <ns3:sty ns3:val="p"/>
                    </ns3:rPr>
                    <ns3:t>g</ns3:t>
                  </ns3:r>
                  <ns3:r>
                    <ns3:rPr>
                      <ns3:sty ns3:val="p"/>
                    </ns3:rPr>
                    <ns3:t>i</ns3:t>
                  </ns3:r>
                  <ns3:r>
                    <ns3:rPr>
                      <ns3:sty ns3:val="p"/>
                    </ns3:rPr>
                    <ns3:t>t</ns3:t>
                  </ns3:r>
                  <ns3:d>
                    <ns3:dPr>
                      <ns3:begChr ns3:val="("/>
                      <ns3:endChr ns3:val=")"/>
                      <ns3:sepChr ns3:val=""/>
                      <ns3:grow/>
                    </ns3:dPr>
                    <ns3:e>
                      <ns3:acc>
                        <ns3:accPr>
                          <ns3:chr ns3:val="‾"/>
                        </ns3:accPr>
                        <ns3:e>
                          <ns3:r>
                            <ns3:rPr>
                              <ns3:sty ns3:val="b"/>
                            </ns3:rPr>
                            <ns3:t>p</ns3:t>
                          </ns3:r>
                        </ns3:e>
                      </ns3:acc>
                    </ns3:e>
                  </ns3:d>
                </ns3:num>
                <ns3:den>
                  <ns3:sSub>
                    <ns3:e>
                      <ns3:r>
                        <ns3:t>T</ns3:t>
                      </ns3:r>
                    </ns3:e>
                    <ns3:sub>
                      <ns3:r>
                        <ns3:rPr>
                          <ns3:sty ns3:val="p"/>
                        </ns3:rPr>
                        <ns3:t>c</ns3:t>
                      </ns3:r>
                      <ns3:r>
                        <ns3:rPr>
                          <ns3:sty ns3:val="p"/>
                        </ns3:rPr>
                        <ns3:t>a</ns3:t>
                      </ns3:r>
                      <ns3:r>
                        <ns3:rPr>
                          <ns3:sty ns3:val="p"/>
                        </ns3:rPr>
                        <ns3:t>l</ns3:t>
                      </ns3:r>
                    </ns3:sub>
                  </ns3:sSub>
                </ns3:den>
              </ns3:f>
            </ns3:e>
          </ns3:d>
          <ns3:r>
            <ns3:rPr>
              <ns3:sty ns3:val="p"/>
            </ns3:rPr>
            <ns3:t>,</ns3:t>
          </ns3:r>
          <ns3:r>
            <ns3:t>  </ns3:t>
          </ns3:r>
          <ns3:sSub>
            <ns3:e>
              <ns3:r>
                <ns3:t>T</ns3:t>
              </ns3:r>
            </ns3:e>
            <ns3:sub>
              <ns3:r>
                <ns3:rPr>
                  <ns3:sty ns3:val="p"/>
                </ns3:rPr>
                <ns3:t>c</ns3:t>
              </ns3:r>
              <ns3:r>
                <ns3:rPr>
                  <ns3:sty ns3:val="p"/>
                </ns3:rPr>
                <ns3:t>a</ns3:t>
              </ns3:r>
              <ns3:r>
                <ns3:rPr>
                  <ns3:sty ns3:val="p"/>
                </ns3:rPr>
                <ns3:t>l</ns3:t>
              </ns3:r>
            </ns3:sub>
          </ns3:sSub>
          <ns3:r>
            <ns3:rPr>
              <ns3:sty ns3:val="p"/>
            </ns3:rPr>
            <ns3:t>=</ns3:t>
          </ns3:r>
          <ns3:r>
            <ns3:rPr>
              <ns3:sty ns3:val="p"/>
            </ns3:rPr>
            <ns3:t>arg</ns3:t>
          </ns3:r>
          <ns3:limLow>
            <ns3:e>
              <ns3:r>
                <ns3:rPr>
                  <ns3:sty ns3:val="p"/>
                </ns3:rPr>
                <ns3:t>min</ns3:t>
              </ns3:r>
            </ns3:e>
            <ns3:lim>
              <ns3:r>
                <ns3:t>T</ns3:t>
              </ns3:r>
            </ns3:lim>
          </ns3:limLow>
          <ns3:r>
            <ns3:t> </ns3:t>
          </ns3:r>
          <ns3:r>
            <ns3:rPr>
              <ns3:sty ns3:val="p"/>
            </ns3:rPr>
            <ns3:t>−</ns3:t>
          </ns3:r>
          <ns3:nary>
            <ns3:naryPr>
              <ns3:chr ns3:val="∑"/>
              <ns3:limLoc ns3:val="undOvr"/>
              <ns3:subHide ns3:val="off"/>
              <ns3:supHide ns3:val="on"/>
            </ns3:naryPr>
            <ns3:sub>
              <ns3:r>
                <ns3:t>n</ns3:t>
              </ns3:r>
              <ns3:r>
                <ns3:rPr>
                  <ns3:sty ns3:val="p"/>
                </ns3:rPr>
                <ns3:t>∈</ns3:t>
              </ns3:r>
              <ns3:sSub>
                <ns3:e>
                  <ns3:r>
                    <ns3:rPr>
                      <ns3:sty ns3:val="p"/>
                      <ns3:scr ns3:val="script"/>
                    </ns3:rPr>
                    <ns3:t>D</ns3:t>
                  </ns3:r>
                </ns3:e>
                <ns3:sub>
                  <ns3:r>
                    <ns3:rPr>
                      <ns3:sty ns3:val="p"/>
                    </ns3:rPr>
                    <ns3:t>c</ns3:t>
                  </ns3:r>
                  <ns3:r>
                    <ns3:rPr>
                      <ns3:sty ns3:val="p"/>
                    </ns3:rPr>
                    <ns3:t>a</ns3:t>
                  </ns3:r>
                  <ns3:r>
                    <ns3:rPr>
                      <ns3:sty ns3:val="p"/>
                    </ns3:rPr>
                    <ns3:t>l</ns3:t>
                  </ns3:r>
                </ns3:sub>
              </ns3:sSub>
            </ns3:sub>
            <ns3:sup>
              <ns3:r>
                <ns3:t>​</ns3:t>
              </ns3:r>
            </ns3:sup>
            <ns3:e>
              <ns3:r>
                <ns3:rPr>
                  <ns3:sty ns3:val="p"/>
                </ns3:rPr>
                <ns3:t>log</ns3:t>
              </ns3:r>
            </ns3:e>
          </ns3:nary>
          <ns3:sSubSup>
            <ns3:e>
              <ns3:r>
                <ns3:t>p</ns3:t>
              </ns3:r>
            </ns3:e>
            <ns3:sub>
              <ns3:sSub>
                <ns3:e>
                  <ns3:r>
                    <ns3:t>y</ns3:t>
                  </ns3:r>
                </ns3:e>
                <ns3:sub>
                  <ns3:r>
                    <ns3:t>n</ns3:t>
                  </ns3:r>
                </ns3:sub>
              </ns3:sSub>
            </ns3:sub>
            <ns3:sup>
              <ns3:r>
                <ns3:rPr>
                  <ns3:sty ns3:val="p"/>
                </ns3:rPr>
                <ns3:t>c</ns3:t>
              </ns3:r>
              <ns3:r>
                <ns3:rPr>
                  <ns3:sty ns3:val="p"/>
                </ns3:rPr>
                <ns3:t>a</ns3:t>
              </ns3:r>
              <ns3:r>
                <ns3:rPr>
                  <ns3:sty ns3:val="p"/>
                </ns3:rPr>
                <ns3:t>l</ns3:t>
              </ns3:r>
            </ns3:sup>
          </ns3:sSubSup>
          <ns3:d>
            <ns3:dPr>
              <ns3:begChr ns3:val="("/>
              <ns3:endChr ns3:val=")"/>
              <ns3:sepChr ns3:val=""/>
              <ns3:grow/>
            </ns3:dPr>
            <ns3:e>
              <ns3:r>
                <ns3:t>T</ns3:t>
              </ns3:r>
            </ns3:e>
          </ns3:d>
        </ns3:oMath>
      </ns3:oMathPara>
    </p>
    <p>
      <pPr>
        <pStyle val="FirstParagraph"/>
      </pPr>
      <r>
        <t xml:space="preserve">(13)</t>
      </r>
    </p>
    <p>
      <pPr>
        <pStyle val="BodyText"/>
      </pPr>
      <r>
        <t xml:space="preserve">Calibration quality is measured by the expected calibration error over </t>
      </r>
      <ns3:oMath>
        <ns3:r>
          <ns3:t>B</ns3:t>
        </ns3:r>
      </ns3:oMath>
      <r>
        <t xml:space="preserve"> equal-width confidence bins [20]:</t>
      </r>
    </p>
    <p>
      <pPr>
        <pStyle val="BodyText"/>
      </pPr>
      <ns3:oMathPara>
        <ns3:oMathParaPr>
          <ns3:jc ns3:val="center"/>
        </ns3:oMathParaPr>
        <ns3:oMath>
          <ns3:r>
            <ns3:rPr>
              <ns3:sty ns3:val="p"/>
            </ns3:rPr>
            <ns3:t>E</ns3:t>
          </ns3:r>
          <ns3:r>
            <ns3:rPr>
              <ns3:sty ns3:val="p"/>
            </ns3:rPr>
            <ns3:t>C</ns3:t>
          </ns3:r>
          <ns3:r>
            <ns3:rPr>
              <ns3:sty ns3:val="p"/>
            </ns3:rPr>
            <ns3:t>E</ns3:t>
          </ns3:r>
          <ns3:r>
            <ns3:rPr>
              <ns3:sty ns3:val="p"/>
            </ns3:rPr>
            <ns3:t>=</ns3:t>
          </ns3:r>
          <ns3:nary>
            <ns3:naryPr>
              <ns3:chr ns3:val="∑"/>
              <ns3:limLoc ns3:val="undOvr"/>
              <ns3:subHide ns3:val="off"/>
              <ns3:supHide ns3:val="off"/>
            </ns3:naryPr>
            <ns3:sub>
              <ns3:r>
                <ns3:t>b</ns3:t>
              </ns3:r>
              <ns3:r>
                <ns3:rPr>
                  <ns3:sty ns3:val="p"/>
                </ns3:rPr>
                <ns3:t>=</ns3:t>
              </ns3:r>
              <ns3:r>
                <ns3:t>1</ns3:t>
              </ns3:r>
            </ns3:sub>
            <ns3:sup>
              <ns3:r>
                <ns3:t>B</ns3:t>
              </ns3:r>
            </ns3:sup>
            <ns3:e>
              <ns3:f>
                <ns3:fPr>
                  <ns3:type ns3:val="bar"/>
                </ns3:fPr>
                <ns3:num>
                  <ns3:d>
                    <ns3:dPr>
                      <ns3:begChr ns3:val="|"/>
                      <ns3:endChr ns3:val="|"/>
                      <ns3:sepChr ns3:val=""/>
                      <ns3:grow/>
                    </ns3:dPr>
                    <ns3:e>
                      <ns3:sSub>
                        <ns3:e>
                          <ns3:r>
                            <ns3:rPr>
                              <ns3:sty ns3:val="p"/>
                              <ns3:scr ns3:val="script"/>
                            </ns3:rPr>
                            <ns3:t>B</ns3:t>
                          </ns3:r>
                        </ns3:e>
                        <ns3:sub>
                          <ns3:r>
                            <ns3:t>b</ns3:t>
                          </ns3:r>
                        </ns3:sub>
                      </ns3:sSub>
                    </ns3:e>
                  </ns3:d>
                </ns3:num>
                <ns3:den>
                  <ns3:r>
                    <ns3:t>N</ns3:t>
                  </ns3:r>
                </ns3:den>
              </ns3:f>
            </ns3:e>
          </ns3:nary>
          <ns3:d>
            <ns3:dPr>
              <ns3:begChr ns3:val="|"/>
              <ns3:endChr ns3:val="|"/>
              <ns3:sepChr ns3:val=""/>
              <ns3:grow/>
            </ns3:dPr>
            <ns3:e>
              <ns3:r>
                <ns3:rPr>
                  <ns3:sty ns3:val="p"/>
                </ns3:rPr>
                <ns3:t>a</ns3:t>
              </ns3:r>
              <ns3:r>
                <ns3:rPr>
                  <ns3:sty ns3:val="p"/>
                </ns3:rPr>
                <ns3:t>c</ns3:t>
              </ns3:r>
              <ns3:r>
                <ns3:rPr>
                  <ns3:sty ns3:val="p"/>
                </ns3:rPr>
                <ns3:t>c</ns3:t>
              </ns3:r>
              <ns3:d>
                <ns3:dPr>
                  <ns3:begChr ns3:val="("/>
                  <ns3:endChr ns3:val=")"/>
                  <ns3:sepChr ns3:val=""/>
                  <ns3:grow/>
                </ns3:dPr>
                <ns3:e>
                  <ns3:sSub>
                    <ns3:e>
                      <ns3:r>
                        <ns3:rPr>
                          <ns3:sty ns3:val="p"/>
                          <ns3:scr ns3:val="script"/>
                        </ns3:rPr>
                        <ns3:t>B</ns3:t>
                      </ns3:r>
                    </ns3:e>
                    <ns3:sub>
                      <ns3:r>
                        <ns3:t>b</ns3:t>
                      </ns3:r>
                    </ns3:sub>
                  </ns3:sSub>
                </ns3:e>
              </ns3:d>
              <ns3:r>
                <ns3:rPr>
                  <ns3:sty ns3:val="p"/>
                </ns3:rPr>
                <ns3:t>−</ns3:t>
              </ns3:r>
              <ns3:r>
                <ns3:rPr>
                  <ns3:sty ns3:val="p"/>
                </ns3:rPr>
                <ns3:t>c</ns3:t>
              </ns3:r>
              <ns3:r>
                <ns3:rPr>
                  <ns3:sty ns3:val="p"/>
                </ns3:rPr>
                <ns3:t>o</ns3:t>
              </ns3:r>
              <ns3:r>
                <ns3:rPr>
                  <ns3:sty ns3:val="p"/>
                </ns3:rPr>
                <ns3:t>n</ns3:t>
              </ns3:r>
              <ns3:r>
                <ns3:rPr>
                  <ns3:sty ns3:val="p"/>
                </ns3:rPr>
                <ns3:t>f</ns3:t>
              </ns3:r>
              <ns3:d>
                <ns3:dPr>
                  <ns3:begChr ns3:val="("/>
                  <ns3:endChr ns3:val=")"/>
                  <ns3:sepChr ns3:val=""/>
                  <ns3:grow/>
                </ns3:dPr>
                <ns3:e>
                  <ns3:sSub>
                    <ns3:e>
                      <ns3:r>
                        <ns3:rPr>
                          <ns3:sty ns3:val="p"/>
                          <ns3:scr ns3:val="script"/>
                        </ns3:rPr>
                        <ns3:t>B</ns3:t>
                      </ns3:r>
                    </ns3:e>
                    <ns3:sub>
                      <ns3:r>
                        <ns3:t>b</ns3:t>
                      </ns3:r>
                    </ns3:sub>
                  </ns3:sSub>
                </ns3:e>
              </ns3:d>
            </ns3:e>
          </ns3:d>
        </ns3:oMath>
      </ns3:oMathPara>
    </p>
    <p>
      <pPr>
        <pStyle val="FirstParagraph"/>
      </pPr>
      <r>
        <t xml:space="preserve">(14)</t>
      </r>
    </p>
    <p>
      <pPr>
        <pStyle val="BodyText"/>
      </pPr>
      <r>
        <t xml:space="preserve">Because operational consequences are asymmetric — failing to declare a UAV is more costly than a false declaration that is subsequently discarded — training uses a cost-sensitive cross-entropy with class weights </t>
      </r>
      <ns3:oMath>
        <ns3:sSub>
          <ns3:e>
            <ns3:r>
              <ns3:t>κ</ns3:t>
            </ns3:r>
          </ns3:e>
          <ns3:sub>
            <ns3:r>
              <ns3:t>c</ns3:t>
            </ns3:r>
          </ns3:sub>
        </ns3:sSub>
      </ns3:oMath>
      <r>
        <t xml:space="preserve"> set inversely proportional to class frequency and scaled by an operational cost factor:</t>
      </r>
    </p>
    <p>
      <pPr>
        <pStyle val="BodyText"/>
      </pPr>
      <ns3:oMathPara>
        <ns3:oMathParaPr>
          <ns3:jc ns3:val="center"/>
        </ns3:oMathParaPr>
        <ns3:oMath>
          <ns3:r>
            <ns3:rPr>
              <ns3:sty ns3:val="p"/>
              <ns3:scr ns3:val="script"/>
            </ns3:rPr>
            <ns3:t>L</ns3:t>
          </ns3:r>
          <ns3:r>
            <ns3:rPr>
              <ns3:sty ns3:val="p"/>
            </ns3:rPr>
            <ns3:t>=</ns3:t>
          </ns3:r>
          <ns3:r>
            <ns3:rPr>
              <ns3:sty ns3:val="p"/>
            </ns3:rPr>
            <ns3:t>−</ns3:t>
          </ns3:r>
          <ns3:nary>
            <ns3:naryPr>
              <ns3:chr ns3:val="∑"/>
              <ns3:limLoc ns3:val="undOvr"/>
              <ns3:subHide ns3:val="off"/>
              <ns3:supHide ns3:val="on"/>
            </ns3:naryPr>
            <ns3:sub>
              <ns3:r>
                <ns3:t>n</ns3:t>
              </ns3:r>
            </ns3:sub>
            <ns3:sup>
              <ns3:r>
                <ns3:t>​</ns3:t>
              </ns3:r>
            </ns3:sup>
            <ns3:e>
              <ns3:nary>
                <ns3:naryPr>
                  <ns3:chr ns3:val="∑"/>
                  <ns3:limLoc ns3:val="undOvr"/>
                  <ns3:subHide ns3:val="off"/>
                  <ns3:supHide ns3:val="off"/>
                </ns3:naryPr>
                <ns3:sub>
                  <ns3:r>
                    <ns3:t>c</ns3:t>
                  </ns3:r>
                  <ns3:r>
                    <ns3:rPr>
                      <ns3:sty ns3:val="p"/>
                    </ns3:rPr>
                    <ns3:t>=</ns3:t>
                  </ns3:r>
                  <ns3:r>
                    <ns3:t>1</ns3:t>
                  </ns3:r>
                </ns3:sub>
                <ns3:sup>
                  <ns3:r>
                    <ns3:t>C</ns3:t>
                  </ns3:r>
                </ns3:sup>
                <ns3:e>
                  <ns3:sSub>
                    <ns3:e>
                      <ns3:r>
                        <ns3:t>κ</ns3:t>
                      </ns3:r>
                    </ns3:e>
                    <ns3:sub>
                      <ns3:r>
                        <ns3:t>c</ns3:t>
                      </ns3:r>
                    </ns3:sub>
                  </ns3:sSub>
                </ns3:e>
              </ns3:nary>
            </ns3:e>
          </ns3:nary>
          <ns3:r>
            <ns3:t> </ns3:t>
          </ns3:r>
          <ns3:sSub>
            <ns3:e>
              <ns3:r>
                <ns3:t>y</ns3:t>
              </ns3:r>
            </ns3:e>
            <ns3:sub>
              <ns3:r>
                <ns3:t>n</ns3:t>
              </ns3:r>
              <ns3:r>
                <ns3:rPr>
                  <ns3:sty ns3:val="p"/>
                </ns3:rPr>
                <ns3:t>,</ns3:t>
              </ns3:r>
              <ns3:r>
                <ns3:t>c</ns3:t>
              </ns3:r>
            </ns3:sub>
          </ns3:sSub>
          <ns3:r>
            <ns3:rPr>
              <ns3:sty ns3:val="p"/>
            </ns3:rPr>
            <ns3:t>log</ns3:t>
          </ns3:r>
          <ns3:sSubSup>
            <ns3:e>
              <ns3:r>
                <ns3:t>p</ns3:t>
              </ns3:r>
            </ns3:e>
            <ns3:sub>
              <ns3:r>
                <ns3:t>n</ns3:t>
              </ns3:r>
              <ns3:r>
                <ns3:rPr>
                  <ns3:sty ns3:val="p"/>
                </ns3:rPr>
                <ns3:t>,</ns3:t>
              </ns3:r>
              <ns3:r>
                <ns3:t>c</ns3:t>
              </ns3:r>
            </ns3:sub>
            <ns3:sup>
              <ns3:r>
                <ns3:rPr>
                  <ns3:sty ns3:val="p"/>
                </ns3:rPr>
                <ns3:t>c</ns3:t>
              </ns3:r>
              <ns3:r>
                <ns3:rPr>
                  <ns3:sty ns3:val="p"/>
                </ns3:rPr>
                <ns3:t>a</ns3:t>
              </ns3:r>
              <ns3:r>
                <ns3:rPr>
                  <ns3:sty ns3:val="p"/>
                </ns3:rPr>
                <ns3:t>l</ns3:t>
              </ns3:r>
            </ns3:sup>
          </ns3:sSubSup>
          <ns3:r>
            <ns3:t> </ns3:t>
          </ns3:r>
          <ns3:r>
            <ns3:rPr>
              <ns3:sty ns3:val="p"/>
            </ns3:rPr>
            <ns3:t>+</ns3:t>
          </ns3:r>
          <ns3:r>
            <ns3:t> </ns3:t>
          </ns3:r>
          <ns3:sSub>
            <ns3:e>
              <ns3:r>
                <ns3:t>λ</ns3:t>
              </ns3:r>
            </ns3:e>
            <ns3:sub>
              <ns3:r>
                <ns3:rPr>
                  <ns3:sty ns3:val="p"/>
                </ns3:rPr>
                <ns3:t>r</ns3:t>
              </ns3:r>
              <ns3:r>
                <ns3:rPr>
                  <ns3:sty ns3:val="p"/>
                </ns3:rPr>
                <ns3:t>e</ns3:t>
              </ns3:r>
              <ns3:r>
                <ns3:rPr>
                  <ns3:sty ns3:val="p"/>
                </ns3:rPr>
                <ns3:t>g</ns3:t>
              </ns3:r>
            </ns3:sub>
          </ns3:sSub>
          <ns3:r>
            <ns3:rPr>
              <ns3:sty ns3:val="p"/>
            </ns3:rPr>
            <ns3:t>∥</ns3:t>
          </ns3:r>
          <ns3:r>
            <ns3:rPr>
              <ns3:sty ns3:val="b"/>
            </ns3:rPr>
            <ns3:t>Θ</ns3:t>
          </ns3:r>
          <ns3:sSubSup>
            <ns3:e>
              <ns3:r>
                <ns3:rPr>
                  <ns3:sty ns3:val="p"/>
                </ns3:rPr>
                <ns3:t>∥</ns3:t>
              </ns3:r>
            </ns3:e>
            <ns3:sub>
              <ns3:r>
                <ns3:t>2</ns3:t>
              </ns3:r>
            </ns3:sub>
            <ns3:sup>
              <ns3:r>
                <ns3:t>2</ns3:t>
              </ns3:r>
            </ns3:sup>
          </ns3:sSubSup>
        </ns3:oMath>
      </ns3:oMathPara>
    </p>
    <p>
      <pPr>
        <pStyle val="FirstParagraph"/>
      </pPr>
      <r>
        <t xml:space="preserve">(15)</t>
      </r>
    </p>
    <bookmarkEnd id="35"/>
    <bookmarkStart id="36" name="X9773e6591e35f427ad4935364eb1b245c81d6d5"/>
    <p>
      <pPr>
        <pStyle val="Heading3"/>
      </pPr>
      <r>
        <t xml:space="preserve">3.7. Uncertainty-modulated probabilistic data association</t>
      </r>
    </p>
    <p>
      <pPr>
        <pStyle val="FirstParagraph"/>
      </pPr>
      <r>
        <t xml:space="preserve">Tracking uses a probabilistic data-association filter over a constant-velocity Kalman kinematic state </t>
      </r>
      <ns3:oMath>
        <ns3:sSub>
          <ns3:e>
            <ns3:r>
              <ns3:rPr>
                <ns3:sty ns3:val="b"/>
              </ns3:rPr>
              <ns3:t>s</ns3:t>
            </ns3:r>
          </ns3:e>
          <ns3:sub>
            <ns3:r>
              <ns3:t>k</ns3:t>
            </ns3:r>
          </ns3:sub>
        </ns3:sSub>
        <ns3:r>
          <ns3:rPr>
            <ns3:sty ns3:val="p"/>
          </ns3:rPr>
          <ns3:t>=</ns3:t>
        </ns3:r>
        <ns3:sSup>
          <ns3:e>
            <ns3:d>
              <ns3:dPr>
                <ns3:begChr ns3:val="["/>
                <ns3:endChr ns3:val="]"/>
                <ns3:sepChr ns3:val=""/>
                <ns3:grow/>
              </ns3:dPr>
              <ns3:e>
                <ns3:r>
                  <ns3:t>x</ns3:t>
                </ns3:r>
                <ns3:r>
                  <ns3:rPr>
                    <ns3:sty ns3:val="p"/>
                  </ns3:rPr>
                  <ns3:t>,</ns3:t>
                </ns3:r>
                <ns3:r>
                  <ns3:t>y</ns3:t>
                </ns3:r>
                <ns3:r>
                  <ns3:rPr>
                    <ns3:sty ns3:val="p"/>
                  </ns3:rPr>
                  <ns3:t>,</ns3:t>
                </ns3:r>
                <ns3:r>
                  <ns3:t>z</ns3:t>
                </ns3:r>
                <ns3:r>
                  <ns3:rPr>
                    <ns3:sty ns3:val="p"/>
                  </ns3:rPr>
                  <ns3:t>,</ns3:t>
                </ns3:r>
                <ns3:acc>
                  <ns3:accPr>
                    <ns3:chr ns3:val="̇"/>
                  </ns3:accPr>
                  <ns3:e>
                    <ns3:r>
                      <ns3:t>x</ns3:t>
                    </ns3:r>
                  </ns3:e>
                </ns3:acc>
                <ns3:r>
                  <ns3:rPr>
                    <ns3:sty ns3:val="p"/>
                  </ns3:rPr>
                  <ns3:t>,</ns3:t>
                </ns3:r>
                <ns3:acc>
                  <ns3:accPr>
                    <ns3:chr ns3:val="̇"/>
                  </ns3:accPr>
                  <ns3:e>
                    <ns3:r>
                      <ns3:t>y</ns3:t>
                    </ns3:r>
                  </ns3:e>
                </ns3:acc>
                <ns3:r>
                  <ns3:rPr>
                    <ns3:sty ns3:val="p"/>
                  </ns3:rPr>
                  <ns3:t>,</ns3:t>
                </ns3:r>
                <ns3:acc>
                  <ns3:accPr>
                    <ns3:chr ns3:val="̇"/>
                  </ns3:accPr>
                  <ns3:e>
                    <ns3:r>
                      <ns3:t>z</ns3:t>
                    </ns3:r>
                  </ns3:e>
                </ns3:acc>
              </ns3:e>
            </ns3:d>
          </ns3:e>
          <ns3:sup>
            <ns3:r>
              <ns3:rPr>
                <ns3:sty ns3:val="p"/>
              </ns3:rPr>
              <ns3:t>⊤</ns3:t>
            </ns3:r>
          </ns3:sup>
        </ns3:sSup>
      </ns3:oMath>
      <r>
        <t xml:space="preserve">. The standard formulation weights the association of measurement </t>
      </r>
      <ns3:oMath>
        <ns3:r>
          <ns3:t>i</ns3:t>
        </ns3:r>
      </ns3:oMath>
      <r>
        <t xml:space="preserve"> to track </t>
      </r>
      <ns3:oMath>
        <ns3:r>
          <ns3:t>k</ns3:t>
        </ns3:r>
      </ns3:oMath>
      <r>
        <t xml:space="preserve"> by the Gaussian likelihood of the innovation </t>
      </r>
      <ns3:oMath>
        <ns3:sSub>
          <ns3:e>
            <ns3:r>
              <ns3:rPr>
                <ns3:sty ns3:val="b"/>
              </ns3:rPr>
              <ns3:t>ν</ns3:t>
            </ns3:r>
          </ns3:e>
          <ns3:sub>
            <ns3:r>
              <ns3:t>k</ns3:t>
            </ns3:r>
            <ns3:r>
              <ns3:rPr>
                <ns3:sty ns3:val="p"/>
              </ns3:rPr>
              <ns3:t>,</ns3:t>
            </ns3:r>
            <ns3:r>
              <ns3:t>i</ns3:t>
            </ns3:r>
          </ns3:sub>
        </ns3:sSub>
      </ns3:oMath>
      <r>
        <t xml:space="preserve"> under innovation covariance </t>
      </r>
      <ns3:oMath>
        <ns3:sSub>
          <ns3:e>
            <ns3:r>
              <ns3:rPr>
                <ns3:sty ns3:val="b"/>
              </ns3:rPr>
              <ns3:t>S</ns3:t>
            </ns3:r>
          </ns3:e>
          <ns3:sub>
            <ns3:r>
              <ns3:t>k</ns3:t>
            </ns3:r>
          </ns3:sub>
        </ns3:sSub>
      </ns3:oMath>
      <r>
        <t xml:space="preserve"> [12]:</t>
      </r>
    </p>
    <p>
      <pPr>
        <pStyle val="BodyText"/>
      </pPr>
      <ns3:oMathPara>
        <ns3:oMathParaPr>
          <ns3:jc ns3:val="center"/>
        </ns3:oMathParaPr>
        <ns3:oMath>
          <ns3:sSub>
            <ns3:e>
              <ns3:r>
                <ns3:rPr>
                  <ns3:sty ns3:val="p"/>
                </ns3:rPr>
                <ns3:t>ℓ</ns3:t>
              </ns3:r>
            </ns3:e>
            <ns3:sub>
              <ns3:r>
                <ns3:t>k</ns3:t>
              </ns3:r>
              <ns3:r>
                <ns3:rPr>
                  <ns3:sty ns3:val="p"/>
                </ns3:rPr>
                <ns3:t>,</ns3:t>
              </ns3:r>
              <ns3:r>
                <ns3:t>i</ns3:t>
              </ns3:r>
            </ns3:sub>
          </ns3:sSub>
          <ns3:r>
            <ns3:rPr>
              <ns3:sty ns3:val="p"/>
            </ns3:rPr>
            <ns3:t>=</ns3:t>
          </ns3:r>
          <ns3:f>
            <ns3:fPr>
              <ns3:type ns3:val="bar"/>
            </ns3:fPr>
            <ns3:num>
              <ns3:sSub>
                <ns3:e>
                  <ns3:r>
                    <ns3:t>P</ns3:t>
                  </ns3:r>
                </ns3:e>
                <ns3:sub>
                  <ns3:r>
                    <ns3:t>D</ns3:t>
                  </ns3:r>
                </ns3:sub>
              </ns3:sSub>
            </ns3:num>
            <ns3:den>
              <ns3:r>
                <ns3:t>λ</ns3:t>
              </ns3:r>
            </ns3:den>
          </ns3:f>
          <ns3:r>
            <ns3:t> </ns3:t>
          </ns3:r>
          <ns3:r>
            <ns3:rPr>
              <ns3:sty ns3:val="p"/>
              <ns3:scr ns3:val="script"/>
            </ns3:rPr>
            <ns3:t>N</ns3:t>
          </ns3:r>
          <ns3:r>
            <ns3:t>​</ns3:t>
          </ns3:r>
          <ns3:d>
            <ns3:dPr>
              <ns3:begChr ns3:val="("/>
              <ns3:endChr ns3:val=")"/>
              <ns3:sepChr ns3:val=""/>
              <ns3:grow/>
            </ns3:dPr>
            <ns3:e>
              <ns3:sSub>
                <ns3:e>
                  <ns3:r>
                    <ns3:rPr>
                      <ns3:sty ns3:val="b"/>
                    </ns3:rPr>
                    <ns3:t>ν</ns3:t>
                  </ns3:r>
                </ns3:e>
                <ns3:sub>
                  <ns3:r>
                    <ns3:t>k</ns3:t>
                  </ns3:r>
                  <ns3:r>
                    <ns3:rPr>
                      <ns3:sty ns3:val="p"/>
                    </ns3:rPr>
                    <ns3:t>,</ns3:t>
                  </ns3:r>
                  <ns3:r>
                    <ns3:t>i</ns3:t>
                  </ns3:r>
                </ns3:sub>
              </ns3:sSub>
              <ns3:r>
                <ns3:rPr>
                  <ns3:sty ns3:val="p"/>
                </ns3:rPr>
                <ns3:t>;</ns3:t>
              </ns3:r>
              <ns3:r>
                <ns3:rPr>
                  <ns3:sty ns3:val="b"/>
                </ns3:rPr>
                <ns3:t>0</ns3:t>
              </ns3:r>
              <ns3:r>
                <ns3:rPr>
                  <ns3:sty ns3:val="p"/>
                </ns3:rPr>
                <ns3:t>,</ns3:t>
              </ns3:r>
              <ns3:sSub>
                <ns3:e>
                  <ns3:r>
                    <ns3:rPr>
                      <ns3:sty ns3:val="b"/>
                    </ns3:rPr>
                    <ns3:t>S</ns3:t>
                  </ns3:r>
                </ns3:e>
                <ns3:sub>
                  <ns3:r>
                    <ns3:t>k</ns3:t>
                  </ns3:r>
                </ns3:sub>
              </ns3:sSub>
            </ns3:e>
          </ns3:d>
        </ns3:oMath>
      </ns3:oMathPara>
    </p>
    <p>
      <pPr>
        <pStyle val="FirstParagraph"/>
      </pPr>
      <r>
        <t xml:space="preserve">(16)</t>
      </r>
    </p>
    <p>
      <pPr>
        <pStyle val="BodyText"/>
      </pPr>
      <r>
        <t xml:space="preserve">Two modifications are introduced. First, the measurement noise covariance is inflated according to the data quality score, so that low-quality measurements exert proportionally less influence on the state update:</t>
      </r>
    </p>
    <p>
      <pPr>
        <pStyle val="BodyText"/>
      </pPr>
      <ns3:oMathPara>
        <ns3:oMathParaPr>
          <ns3:jc ns3:val="center"/>
        </ns3:oMathParaPr>
        <ns3:oMath>
          <ns3:sSubSup>
            <ns3:e>
              <ns3:r>
                <ns3:rPr>
                  <ns3:sty ns3:val="b"/>
                </ns3:rPr>
                <ns3:t>R</ns3:t>
              </ns3:r>
            </ns3:e>
            <ns3:sub>
              <ns3:r>
                <ns3:t>t</ns3:t>
              </ns3:r>
            </ns3:sub>
            <ns3:sup>
              <ns3:r>
                <ns3:rPr>
                  <ns3:sty ns3:val="p"/>
                </ns3:rPr>
                <ns3:t>e</ns3:t>
              </ns3:r>
              <ns3:r>
                <ns3:rPr>
                  <ns3:sty ns3:val="p"/>
                </ns3:rPr>
                <ns3:t>f</ns3:t>
              </ns3:r>
              <ns3:r>
                <ns3:rPr>
                  <ns3:sty ns3:val="p"/>
                </ns3:rPr>
                <ns3:t>f</ns3:t>
              </ns3:r>
            </ns3:sup>
          </ns3:sSubSup>
          <ns3:r>
            <ns3:rPr>
              <ns3:sty ns3:val="p"/>
            </ns3:rPr>
            <ns3:t>=</ns3:t>
          </ns3:r>
          <ns3:sSub>
            <ns3:e>
              <ns3:r>
                <ns3:rPr>
                  <ns3:sty ns3:val="b"/>
                </ns3:rPr>
                <ns3:t>R</ns3:t>
              </ns3:r>
            </ns3:e>
            <ns3:sub>
              <ns3:r>
                <ns3:t>0</ns3:t>
              </ns3:r>
            </ns3:sub>
          </ns3:sSub>
          <ns3:r>
            <ns3:rPr>
              <ns3:sty ns3:val="p"/>
            </ns3:rPr>
            <ns3:t>⋅</ns3:t>
          </ns3:r>
          <ns3:d>
            <ns3:dPr>
              <ns3:begChr ns3:val="("/>
              <ns3:endChr ns3:val=")"/>
              <ns3:sepChr ns3:val=""/>
              <ns3:grow/>
            </ns3:dPr>
            <ns3:e>
              <ns3:r>
                <ns3:t>1</ns3:t>
              </ns3:r>
              <ns3:r>
                <ns3:rPr>
                  <ns3:sty ns3:val="p"/>
                </ns3:rPr>
                <ns3:t>+</ns3:t>
              </ns3:r>
              <ns3:r>
                <ns3:t>ζ</ns3:t>
              </ns3:r>
              <ns3:f>
                <ns3:fPr>
                  <ns3:type ns3:val="bar"/>
                </ns3:fPr>
                <ns3:num>
                  <ns3:r>
                    <ns3:t>1</ns3:t>
                  </ns3:r>
                  <ns3:r>
                    <ns3:rPr>
                      <ns3:sty ns3:val="p"/>
                    </ns3:rPr>
                    <ns3:t>−</ns3:t>
                  </ns3:r>
                  <ns3:sSub>
                    <ns3:e>
                      <ns3:r>
                        <ns3:t>q</ns3:t>
                      </ns3:r>
                    </ns3:e>
                    <ns3:sub>
                      <ns3:r>
                        <ns3:t>t</ns3:t>
                      </ns3:r>
                    </ns3:sub>
                  </ns3:sSub>
                </ns3:num>
                <ns3:den>
                  <ns3:sSub>
                    <ns3:e>
                      <ns3:r>
                        <ns3:t>q</ns3:t>
                      </ns3:r>
                    </ns3:e>
                    <ns3:sub>
                      <ns3:r>
                        <ns3:t>t</ns3:t>
                      </ns3:r>
                    </ns3:sub>
                  </ns3:sSub>
                  <ns3:r>
                    <ns3:rPr>
                      <ns3:sty ns3:val="p"/>
                    </ns3:rPr>
                    <ns3:t>+</ns3:t>
                  </ns3:r>
                  <ns3:r>
                    <ns3:t>ϵ</ns3:t>
                  </ns3:r>
                </ns3:den>
              </ns3:f>
            </ns3:e>
          </ns3:d>
        </ns3:oMath>
      </ns3:oMathPara>
    </p>
    <p>
      <pPr>
        <pStyle val="FirstParagraph"/>
      </pPr>
      <r>
        <t xml:space="preserve">(17)</t>
      </r>
    </p>
    <p>
      <pPr>
        <pStyle val="BodyText"/>
      </pPr>
      <r>
        <t xml:space="preserve">where </t>
      </r>
      <ns3:oMath>
        <ns3:r>
          <ns3:t>ζ</ns3:t>
        </ns3:r>
      </ns3:oMath>
      <r>
        <t xml:space="preserve"> controls the strength of the inflation. Second, a semantic compatibility factor is introduced, defined as the Bhattacharyya coefficient between the track’s accumulated class distribution </t>
      </r>
      <ns3:oMath>
        <ns3:sSub>
          <ns3:e>
            <ns3:r>
              <ns3:rPr>
                <ns3:sty ns3:val="b"/>
              </ns3:rPr>
              <ns3:t>p</ns3:t>
            </ns3:r>
          </ns3:e>
          <ns3:sub>
            <ns3:r>
              <ns3:t>k</ns3:t>
            </ns3:r>
          </ns3:sub>
        </ns3:sSub>
      </ns3:oMath>
      <r>
        <t xml:space="preserve"> and the measurement’s calibrated posterior </t>
      </r>
      <ns3:oMath>
        <ns3:sSubSup>
          <ns3:e>
            <ns3:r>
              <ns3:rPr>
                <ns3:sty ns3:val="b"/>
              </ns3:rPr>
              <ns3:t>p</ns3:t>
            </ns3:r>
          </ns3:e>
          <ns3:sub>
            <ns3:r>
              <ns3:t>i</ns3:t>
            </ns3:r>
          </ns3:sub>
          <ns3:sup>
            <ns3:r>
              <ns3:rPr>
                <ns3:sty ns3:val="p"/>
              </ns3:rPr>
              <ns3:t>c</ns3:t>
            </ns3:r>
            <ns3:r>
              <ns3:rPr>
                <ns3:sty ns3:val="p"/>
              </ns3:rPr>
              <ns3:t>a</ns3:t>
            </ns3:r>
            <ns3:r>
              <ns3:rPr>
                <ns3:sty ns3:val="p"/>
              </ns3:rPr>
              <ns3:t>l</ns3:t>
            </ns3:r>
          </ns3:sup>
        </ns3:sSubSup>
      </ns3:oMath>
      <r>
        <t xml:space="preserve">, tempered by the epistemic uncertainty of that posterior:</t>
      </r>
    </p>
    <p>
      <pPr>
        <pStyle val="BodyText"/>
      </pPr>
      <ns3:oMathPara>
        <ns3:oMathParaPr>
          <ns3:jc ns3:val="center"/>
        </ns3:oMathParaPr>
        <ns3:oMath>
          <ns3:sSub>
            <ns3:e>
              <ns3:r>
                <ns3:t>ψ</ns3:t>
              </ns3:r>
            </ns3:e>
            <ns3:sub>
              <ns3:r>
                <ns3:t>k</ns3:t>
              </ns3:r>
              <ns3:r>
                <ns3:rPr>
                  <ns3:sty ns3:val="p"/>
                </ns3:rPr>
                <ns3:t>,</ns3:t>
              </ns3:r>
              <ns3:r>
                <ns3:t>i</ns3:t>
              </ns3:r>
            </ns3:sub>
          </ns3:sSub>
          <ns3:r>
            <ns3:rPr>
              <ns3:sty ns3:val="p"/>
            </ns3:rPr>
            <ns3:t>=</ns3:t>
          </ns3:r>
          <ns3:sSup>
            <ns3:e>
              <ns3:d>
                <ns3:dPr>
                  <ns3:begChr ns3:val="("/>
                  <ns3:endChr ns3:val=")"/>
                  <ns3:sepChr ns3:val=""/>
                  <ns3:grow/>
                </ns3:dPr>
                <ns3:e>
                  <ns3:nary>
                    <ns3:naryPr>
                      <ns3:chr ns3:val="∑"/>
                      <ns3:limLoc ns3:val="undOvr"/>
                      <ns3:subHide ns3:val="off"/>
                      <ns3:supHide ns3:val="off"/>
                    </ns3:naryPr>
                    <ns3:sub>
                      <ns3:r>
                        <ns3:t>c</ns3:t>
                      </ns3:r>
                      <ns3:r>
                        <ns3:rPr>
                          <ns3:sty ns3:val="p"/>
                        </ns3:rPr>
                        <ns3:t>=</ns3:t>
                      </ns3:r>
                      <ns3:r>
                        <ns3:t>1</ns3:t>
                      </ns3:r>
                    </ns3:sub>
                    <ns3:sup>
                      <ns3:r>
                        <ns3:t>C</ns3:t>
                      </ns3:r>
                    </ns3:sup>
                    <ns3:e>
                      <ns3:rad>
                        <ns3:radPr>
                          <ns3:degHide ns3:val="on"/>
                        </ns3:radPr>
                        <ns3:deg/>
                        <ns3:e>
                          <ns3:sSub>
                            <ns3:e>
                              <ns3:r>
                                <ns3:t>p</ns3:t>
                              </ns3:r>
                            </ns3:e>
                            <ns3:sub>
                              <ns3:r>
                                <ns3:t>k</ns3:t>
                              </ns3:r>
                              <ns3:r>
                                <ns3:rPr>
                                  <ns3:sty ns3:val="p"/>
                                </ns3:rPr>
                                <ns3:t>,</ns3:t>
                              </ns3:r>
                              <ns3:r>
                                <ns3:t>c</ns3:t>
                              </ns3:r>
                            </ns3:sub>
                          </ns3:sSub>
                          <ns3:r>
                            <ns3:t> </ns3:t>
                          </ns3:r>
                          <ns3:sSubSup>
                            <ns3:e>
                              <ns3:r>
                                <ns3:t>p</ns3:t>
                              </ns3:r>
                            </ns3:e>
                            <ns3:sub>
                              <ns3:r>
                                <ns3:t>i</ns3:t>
                              </ns3:r>
                              <ns3:r>
                                <ns3:rPr>
                                  <ns3:sty ns3:val="p"/>
                                </ns3:rPr>
                                <ns3:t>,</ns3:t>
                              </ns3:r>
                              <ns3:r>
                                <ns3:t>c</ns3:t>
                              </ns3:r>
                            </ns3:sub>
                            <ns3:sup>
                              <ns3:r>
                                <ns3:rPr>
                                  <ns3:sty ns3:val="p"/>
                                </ns3:rPr>
                                <ns3:t>c</ns3:t>
                              </ns3:r>
                              <ns3:r>
                                <ns3:rPr>
                                  <ns3:sty ns3:val="p"/>
                                </ns3:rPr>
                                <ns3:t>a</ns3:t>
                              </ns3:r>
                              <ns3:r>
                                <ns3:rPr>
                                  <ns3:sty ns3:val="p"/>
                                </ns3:rPr>
                                <ns3:t>l</ns3:t>
                              </ns3:r>
                            </ns3:sup>
                          </ns3:sSubSup>
                        </ns3:e>
                      </ns3:rad>
                    </ns3:e>
                  </ns3:nary>
                </ns3:e>
              </ns3:d>
            </ns3:e>
            <ns3:sup>
              <ns3:r>
                <ns3:t>​</ns3:t>
              </ns3:r>
              <ns3:r>
                <ns3:t>​</ns3:t>
              </ns3:r>
              <ns3:r>
                <ns3:t>ω</ns3:t>
              </ns3:r>
              <ns3:d>
                <ns3:dPr>
                  <ns3:begChr ns3:val="("/>
                  <ns3:endChr ns3:val=")"/>
                  <ns3:sepChr ns3:val=""/>
                  <ns3:grow/>
                </ns3:dPr>
                <ns3:e>
                  <ns3:sSub>
                    <ns3:e>
                      <ns3:r>
                        <ns3:t>u</ns3:t>
                      </ns3:r>
                    </ns3:e>
                    <ns3:sub>
                      <ns3:r>
                        <ns3:rPr>
                          <ns3:sty ns3:val="p"/>
                        </ns3:rPr>
                        <ns3:t>e</ns3:t>
                      </ns3:r>
                      <ns3:r>
                        <ns3:rPr>
                          <ns3:sty ns3:val="p"/>
                        </ns3:rPr>
                        <ns3:t>p</ns3:t>
                      </ns3:r>
                      <ns3:r>
                        <ns3:rPr>
                          <ns3:sty ns3:val="p"/>
                        </ns3:rPr>
                        <ns3:t>,</ns3:t>
                      </ns3:r>
                      <ns3:r>
                        <ns3:t>i</ns3:t>
                      </ns3:r>
                    </ns3:sub>
                  </ns3:sSub>
                </ns3:e>
              </ns3:d>
            </ns3:sup>
          </ns3:sSup>
          <ns3:r>
            <ns3:rPr>
              <ns3:sty ns3:val="p"/>
            </ns3:rPr>
            <ns3:t>,</ns3:t>
          </ns3:r>
          <ns3:r>
            <ns3:t>  </ns3:t>
          </ns3:r>
          <ns3:r>
            <ns3:t>ω</ns3:t>
          </ns3:r>
          <ns3:d>
            <ns3:dPr>
              <ns3:begChr ns3:val="("/>
              <ns3:endChr ns3:val=")"/>
              <ns3:sepChr ns3:val=""/>
              <ns3:grow/>
            </ns3:dPr>
            <ns3:e>
              <ns3:r>
                <ns3:t>u</ns3:t>
              </ns3:r>
            </ns3:e>
          </ns3:d>
          <ns3:r>
            <ns3:rPr>
              <ns3:sty ns3:val="p"/>
            </ns3:rPr>
            <ns3:t>=</ns3:t>
          </ns3:r>
          <ns3:r>
            <ns3:rPr>
              <ns3:sty ns3:val="p"/>
            </ns3:rPr>
            <ns3:t>exp</ns3:t>
          </ns3:r>
          <ns3:d>
            <ns3:dPr>
              <ns3:begChr ns3:val="("/>
              <ns3:endChr ns3:val=")"/>
              <ns3:sepChr ns3:val=""/>
              <ns3:grow/>
            </ns3:dPr>
            <ns3:e>
              <ns3:r>
                <ns3:rPr>
                  <ns3:sty ns3:val="p"/>
                </ns3:rPr>
                <ns3:t>−</ns3:t>
              </ns3:r>
              <ns3:r>
                <ns3:t>γ</ns3:t>
              </ns3:r>
              <ns3:r>
                <ns3:t>u</ns3:t>
              </ns3:r>
            </ns3:e>
          </ns3:d>
        </ns3:oMath>
      </ns3:oMathPara>
    </p>
    <p>
      <pPr>
        <pStyle val="FirstParagraph"/>
      </pPr>
      <r>
        <t xml:space="preserve">(18)</t>
      </r>
    </p>
    <p>
      <pPr>
        <pStyle val="BodyText"/>
      </pPr>
      <r>
        <t xml:space="preserve">The exponent </t>
      </r>
      <ns3:oMath>
        <ns3:r>
          <ns3:t>ω</ns3:t>
        </ns3:r>
        <ns3:d>
          <ns3:dPr>
            <ns3:begChr ns3:val="("/>
            <ns3:endChr ns3:val=")"/>
            <ns3:sepChr ns3:val=""/>
            <ns3:grow/>
          </ns3:dPr>
          <ns3:e>
            <ns3:sSub>
              <ns3:e>
                <ns3:r>
                  <ns3:t>u</ns3:t>
                </ns3:r>
              </ns3:e>
              <ns3:sub>
                <ns3:r>
                  <ns3:rPr>
                    <ns3:sty ns3:val="p"/>
                  </ns3:rPr>
                  <ns3:t>e</ns3:t>
                </ns3:r>
                <ns3:r>
                  <ns3:rPr>
                    <ns3:sty ns3:val="p"/>
                  </ns3:rPr>
                  <ns3:t>p</ns3:t>
                </ns3:r>
                <ns3:r>
                  <ns3:rPr>
                    <ns3:sty ns3:val="p"/>
                  </ns3:rPr>
                  <ns3:t>,</ns3:t>
                </ns3:r>
                <ns3:r>
                  <ns3:t>i</ns3:t>
                </ns3:r>
              </ns3:sub>
            </ns3:sSub>
          </ns3:e>
        </ns3:d>
        <ns3:r>
          <ns3:rPr>
            <ns3:sty ns3:val="p"/>
          </ns3:rPr>
          <ns3:t>∈</ns3:t>
        </ns3:r>
        <ns3:r>
          <ns3:rPr>
            <ns3:sty ns3:val="p"/>
          </ns3:rPr>
          <ns3:t>(</ns3:t>
        </ns3:r>
        <ns3:r>
          <ns3:t>0</ns3:t>
        </ns3:r>
        <ns3:r>
          <ns3:rPr>
            <ns3:sty ns3:val="p"/>
          </ns3:rPr>
          <ns3:t>,</ns3:t>
        </ns3:r>
        <ns3:r>
          <ns3:t>1</ns3:t>
        </ns3:r>
        <ns3:r>
          <ns3:rPr>
            <ns3:sty ns3:val="p"/>
          </ns3:rPr>
          <ns3:t>]</ns3:t>
        </ns3:r>
      </ns3:oMath>
      <r>
        <t xml:space="preserve"> is the mechanism by which uncertainty controls the influence of semantics: when epistemic uncertainty is low the exponent approaches unity and the compatibility factor acts at full strength; when epistemic uncertainty is high the exponent approaches zero, </t>
      </r>
      <ns3:oMath>
        <ns3:sSub>
          <ns3:e>
            <ns3:r>
              <ns3:t>ψ</ns3:t>
            </ns3:r>
          </ns3:e>
          <ns3:sub>
            <ns3:r>
              <ns3:t>k</ns3:t>
            </ns3:r>
            <ns3:r>
              <ns3:rPr>
                <ns3:sty ns3:val="p"/>
              </ns3:rPr>
              <ns3:t>,</ns3:t>
            </ns3:r>
            <ns3:r>
              <ns3:t>i</ns3:t>
            </ns3:r>
          </ns3:sub>
        </ns3:sSub>
        <ns3:r>
          <ns3:rPr>
            <ns3:sty ns3:val="p"/>
          </ns3:rPr>
          <ns3:t>→</ns3:t>
        </ns3:r>
        <ns3:r>
          <ns3:t>1</ns3:t>
        </ns3:r>
      </ns3:oMath>
      <r>
        <t xml:space="preserve">, and the association reduces exactly to the purely kinematic form of Equation (16). The framework therefore degrades gracefully to the classical baseline rather than propagating unreliable semantic evidence. The modified association weights are</t>
      </r>
    </p>
    <p>
      <pPr>
        <pStyle val="BodyText"/>
      </pPr>
      <ns3:oMathPara>
        <ns3:oMathParaPr>
          <ns3:jc ns3:val="center"/>
        </ns3:oMathParaPr>
        <ns3:oMath>
          <ns3:sSub>
            <ns3:e>
              <ns3:r>
                <ns3:t>β</ns3:t>
              </ns3:r>
            </ns3:e>
            <ns3:sub>
              <ns3:r>
                <ns3:t>k</ns3:t>
              </ns3:r>
              <ns3:r>
                <ns3:rPr>
                  <ns3:sty ns3:val="p"/>
                </ns3:rPr>
                <ns3:t>,</ns3:t>
              </ns3:r>
              <ns3:r>
                <ns3:t>i</ns3:t>
              </ns3:r>
            </ns3:sub>
          </ns3:sSub>
          <ns3:r>
            <ns3:rPr>
              <ns3:sty ns3:val="p"/>
            </ns3:rPr>
            <ns3:t>=</ns3:t>
          </ns3:r>
          <ns3:f>
            <ns3:fPr>
              <ns3:type ns3:val="bar"/>
            </ns3:fPr>
            <ns3:num>
              <ns3:sSub>
                <ns3:e>
                  <ns3:r>
                    <ns3:rPr>
                      <ns3:sty ns3:val="p"/>
                    </ns3:rPr>
                    <ns3:t>ℓ</ns3:t>
                  </ns3:r>
                </ns3:e>
                <ns3:sub>
                  <ns3:r>
                    <ns3:t>k</ns3:t>
                  </ns3:r>
                  <ns3:r>
                    <ns3:rPr>
                      <ns3:sty ns3:val="p"/>
                    </ns3:rPr>
                    <ns3:t>,</ns3:t>
                  </ns3:r>
                  <ns3:r>
                    <ns3:t>i</ns3:t>
                  </ns3:r>
                </ns3:sub>
              </ns3:sSub>
              <ns3:r>
                <ns3:t> </ns3:t>
              </ns3:r>
              <ns3:sSub>
                <ns3:e>
                  <ns3:r>
                    <ns3:t>ψ</ns3:t>
                  </ns3:r>
                </ns3:e>
                <ns3:sub>
                  <ns3:r>
                    <ns3:t>k</ns3:t>
                  </ns3:r>
                  <ns3:r>
                    <ns3:rPr>
                      <ns3:sty ns3:val="p"/>
                    </ns3:rPr>
                    <ns3:t>,</ns3:t>
                  </ns3:r>
                  <ns3:r>
                    <ns3:t>i</ns3:t>
                  </ns3:r>
                </ns3:sub>
              </ns3:sSub>
            </ns3:num>
            <ns3:den>
              <ns3:r>
                <ns3:t> </ns3:t>
              </ns3:r>
              <ns3:sSub>
                <ns3:e>
                  <ns3:r>
                    <ns3:t>β</ns3:t>
                  </ns3:r>
                </ns3:e>
                <ns3:sub>
                  <ns3:r>
                    <ns3:t>k</ns3:t>
                  </ns3:r>
                  <ns3:r>
                    <ns3:rPr>
                      <ns3:sty ns3:val="p"/>
                    </ns3:rPr>
                    <ns3:t>,</ns3:t>
                  </ns3:r>
                  <ns3:r>
                    <ns3:t>0</ns3:t>
                  </ns3:r>
                </ns3:sub>
              </ns3:sSub>
              <ns3:r>
                <ns3:rPr>
                  <ns3:sty ns3:val="p"/>
                </ns3:rPr>
                <ns3:t>+</ns3:t>
              </ns3:r>
              <ns3:nary>
                <ns3:naryPr>
                  <ns3:chr ns3:val="∑"/>
                  <ns3:limLoc ns3:val="undOvr"/>
                  <ns3:subHide ns3:val="off"/>
                  <ns3:supHide ns3:val="off"/>
                </ns3:naryPr>
                <ns3:sub>
                  <ns3:r>
                    <ns3:t>i</ns3:t>
                  </ns3:r>
                  <ns3:r>
                    <ns3:rPr>
                      <ns3:sty ns3:val="p"/>
                    </ns3:rPr>
                    <ns3:t>′</ns3:t>
                  </ns3:r>
                  <ns3:r>
                    <ns3:rPr>
                      <ns3:sty ns3:val="p"/>
                    </ns3:rPr>
                    <ns3:t>=</ns3:t>
                  </ns3:r>
                  <ns3:r>
                    <ns3:t>1</ns3:t>
                  </ns3:r>
                </ns3:sub>
                <ns3:sup>
                  <ns3:sSub>
                    <ns3:e>
                      <ns3:r>
                        <ns3:t>N</ns3:t>
                      </ns3:r>
                    </ns3:e>
                    <ns3:sub>
                      <ns3:r>
                        <ns3:t>t</ns3:t>
                      </ns3:r>
                    </ns3:sub>
                  </ns3:sSub>
                </ns3:sup>
                <ns3:e>
                  <ns3:sSub>
                    <ns3:e>
                      <ns3:r>
                        <ns3:rPr>
                          <ns3:sty ns3:val="p"/>
                        </ns3:rPr>
                        <ns3:t>ℓ</ns3:t>
                      </ns3:r>
                    </ns3:e>
                    <ns3:sub>
                      <ns3:r>
                        <ns3:t>k</ns3:t>
                      </ns3:r>
                      <ns3:r>
                        <ns3:rPr>
                          <ns3:sty ns3:val="p"/>
                        </ns3:rPr>
                        <ns3:t>,</ns3:t>
                      </ns3:r>
                      <ns3:r>
                        <ns3:t>i</ns3:t>
                      </ns3:r>
                      <ns3:r>
                        <ns3:rPr>
                          <ns3:sty ns3:val="p"/>
                        </ns3:rPr>
                        <ns3:t>′</ns3:t>
                      </ns3:r>
                    </ns3:sub>
                  </ns3:sSub>
                </ns3:e>
              </ns3:nary>
              <ns3:r>
                <ns3:t> </ns3:t>
              </ns3:r>
              <ns3:sSub>
                <ns3:e>
                  <ns3:r>
                    <ns3:t>ψ</ns3:t>
                  </ns3:r>
                </ns3:e>
                <ns3:sub>
                  <ns3:r>
                    <ns3:t>k</ns3:t>
                  </ns3:r>
                  <ns3:r>
                    <ns3:rPr>
                      <ns3:sty ns3:val="p"/>
                    </ns3:rPr>
                    <ns3:t>,</ns3:t>
                  </ns3:r>
                  <ns3:r>
                    <ns3:t>i</ns3:t>
                  </ns3:r>
                  <ns3:r>
                    <ns3:rPr>
                      <ns3:sty ns3:val="p"/>
                    </ns3:rPr>
                    <ns3:t>′</ns3:t>
                  </ns3:r>
                </ns3:sub>
              </ns3:sSub>
              <ns3:r>
                <ns3:t> </ns3:t>
              </ns3:r>
            </ns3:den>
          </ns3:f>
          <ns3:r>
            <ns3:rPr>
              <ns3:sty ns3:val="p"/>
            </ns3:rPr>
            <ns3:t>,</ns3:t>
          </ns3:r>
          <ns3:r>
            <ns3:t>  </ns3:t>
          </ns3:r>
          <ns3:sSub>
            <ns3:e>
              <ns3:r>
                <ns3:t>β</ns3:t>
              </ns3:r>
            </ns3:e>
            <ns3:sub>
              <ns3:r>
                <ns3:t>k</ns3:t>
              </ns3:r>
              <ns3:r>
                <ns3:rPr>
                  <ns3:sty ns3:val="p"/>
                </ns3:rPr>
                <ns3:t>,</ns3:t>
              </ns3:r>
              <ns3:r>
                <ns3:t>0</ns3:t>
              </ns3:r>
            </ns3:sub>
          </ns3:sSub>
          <ns3:r>
            <ns3:rPr>
              <ns3:sty ns3:val="p"/>
            </ns3:rPr>
            <ns3:t>=</ns3:t>
          </ns3:r>
          <ns3:r>
            <ns3:t>1</ns3:t>
          </ns3:r>
          <ns3:r>
            <ns3:rPr>
              <ns3:sty ns3:val="p"/>
            </ns3:rPr>
            <ns3:t>−</ns3:t>
          </ns3:r>
          <ns3:sSub>
            <ns3:e>
              <ns3:r>
                <ns3:t>P</ns3:t>
              </ns3:r>
            </ns3:e>
            <ns3:sub>
              <ns3:r>
                <ns3:t>D</ns3:t>
              </ns3:r>
            </ns3:sub>
          </ns3:sSub>
          <ns3:sSub>
            <ns3:e>
              <ns3:r>
                <ns3:t>P</ns3:t>
              </ns3:r>
            </ns3:e>
            <ns3:sub>
              <ns3:r>
                <ns3:t>G</ns3:t>
              </ns3:r>
            </ns3:sub>
          </ns3:sSub>
        </ns3:oMath>
      </ns3:oMathPara>
    </p>
    <p>
      <pPr>
        <pStyle val="FirstParagraph"/>
      </pPr>
      <r>
        <t xml:space="preserve">(19)</t>
      </r>
    </p>
    <p>
      <pPr>
        <pStyle val="BodyText"/>
      </pPr>
      <r>
        <t xml:space="preserve">where </t>
      </r>
      <ns3:oMath>
        <ns3:sSub>
          <ns3:e>
            <ns3:r>
              <ns3:t>P</ns3:t>
            </ns3:r>
          </ns3:e>
          <ns3:sub>
            <ns3:r>
              <ns3:t>G</ns3:t>
            </ns3:r>
          </ns3:sub>
        </ns3:sSub>
      </ns3:oMath>
      <r>
        <t xml:space="preserve"> is the gate probability and </t>
      </r>
      <ns3:oMath>
        <ns3:sSub>
          <ns3:e>
            <ns3:r>
              <ns3:t>β</ns3:t>
            </ns3:r>
          </ns3:e>
          <ns3:sub>
            <ns3:r>
              <ns3:t>k</ns3:t>
            </ns3:r>
            <ns3:r>
              <ns3:rPr>
                <ns3:sty ns3:val="p"/>
              </ns3:rPr>
              <ns3:t>,</ns3:t>
            </ns3:r>
            <ns3:r>
              <ns3:t>0</ns3:t>
            </ns3:r>
          </ns3:sub>
        </ns3:sSub>
      </ns3:oMath>
      <r>
        <t xml:space="preserve"> is the weight of the null (no-detection) hypothesis. The state update follows the standard probabilistic data-association combined innovation:</t>
      </r>
    </p>
    <p>
      <pPr>
        <pStyle val="BodyText"/>
      </pPr>
      <ns3:oMathPara>
        <ns3:oMathParaPr>
          <ns3:jc ns3:val="center"/>
        </ns3:oMathParaPr>
        <ns3:oMath>
          <ns3:sSubSup>
            <ns3:e>
              <ns3:acc>
                <ns3:accPr>
                  <ns3:chr ns3:val="̂"/>
                </ns3:accPr>
                <ns3:e>
                  <ns3:r>
                    <ns3:rPr>
                      <ns3:sty ns3:val="b"/>
                    </ns3:rPr>
                    <ns3:t>s</ns3:t>
                  </ns3:r>
                </ns3:e>
              </ns3:acc>
            </ns3:e>
            <ns3:sub>
              <ns3:r>
                <ns3:t>k</ns3:t>
              </ns3:r>
            </ns3:sub>
            <ns3:sup>
              <ns3:r>
                <ns3:rPr>
                  <ns3:sty ns3:val="p"/>
                </ns3:rPr>
                <ns3:t>+</ns3:t>
              </ns3:r>
            </ns3:sup>
          </ns3:sSubSup>
          <ns3:r>
            <ns3:rPr>
              <ns3:sty ns3:val="p"/>
            </ns3:rPr>
            <ns3:t>=</ns3:t>
          </ns3:r>
          <ns3:sSubSup>
            <ns3:e>
              <ns3:acc>
                <ns3:accPr>
                  <ns3:chr ns3:val="̂"/>
                </ns3:accPr>
                <ns3:e>
                  <ns3:r>
                    <ns3:rPr>
                      <ns3:sty ns3:val="b"/>
                    </ns3:rPr>
                    <ns3:t>s</ns3:t>
                  </ns3:r>
                </ns3:e>
              </ns3:acc>
            </ns3:e>
            <ns3:sub>
              <ns3:r>
                <ns3:t>k</ns3:t>
              </ns3:r>
            </ns3:sub>
            <ns3:sup>
              <ns3:r>
                <ns3:rPr>
                  <ns3:sty ns3:val="p"/>
                </ns3:rPr>
                <ns3:t>−</ns3:t>
              </ns3:r>
            </ns3:sup>
          </ns3:sSubSup>
          <ns3:r>
            <ns3:rPr>
              <ns3:sty ns3:val="p"/>
            </ns3:rPr>
            <ns3:t>+</ns3:t>
          </ns3:r>
          <ns3:sSub>
            <ns3:e>
              <ns3:r>
                <ns3:rPr>
                  <ns3:sty ns3:val="b"/>
                </ns3:rPr>
                <ns3:t>K</ns3:t>
              </ns3:r>
            </ns3:e>
            <ns3:sub>
              <ns3:r>
                <ns3:t>k</ns3:t>
              </ns3:r>
            </ns3:sub>
          </ns3:sSub>
          <ns3:nary>
            <ns3:naryPr>
              <ns3:chr ns3:val="∑"/>
              <ns3:limLoc ns3:val="undOvr"/>
              <ns3:subHide ns3:val="off"/>
              <ns3:supHide ns3:val="off"/>
            </ns3:naryPr>
            <ns3:sub>
              <ns3:r>
                <ns3:t>i</ns3:t>
              </ns3:r>
              <ns3:r>
                <ns3:rPr>
                  <ns3:sty ns3:val="p"/>
                </ns3:rPr>
                <ns3:t>=</ns3:t>
              </ns3:r>
              <ns3:r>
                <ns3:t>1</ns3:t>
              </ns3:r>
            </ns3:sub>
            <ns3:sup>
              <ns3:sSub>
                <ns3:e>
                  <ns3:r>
                    <ns3:t>N</ns3:t>
                  </ns3:r>
                </ns3:e>
                <ns3:sub>
                  <ns3:r>
                    <ns3:t>t</ns3:t>
                  </ns3:r>
                </ns3:sub>
              </ns3:sSub>
            </ns3:sup>
            <ns3:e>
              <ns3:sSub>
                <ns3:e>
                  <ns3:r>
                    <ns3:t>β</ns3:t>
                  </ns3:r>
                </ns3:e>
                <ns3:sub>
                  <ns3:r>
                    <ns3:t>k</ns3:t>
                  </ns3:r>
                  <ns3:r>
                    <ns3:rPr>
                      <ns3:sty ns3:val="p"/>
                    </ns3:rPr>
                    <ns3:t>,</ns3:t>
                  </ns3:r>
                  <ns3:r>
                    <ns3:t>i</ns3:t>
                  </ns3:r>
                </ns3:sub>
              </ns3:sSub>
            </ns3:e>
          </ns3:nary>
          <ns3:r>
            <ns3:t> </ns3:t>
          </ns3:r>
          <ns3:sSub>
            <ns3:e>
              <ns3:r>
                <ns3:rPr>
                  <ns3:sty ns3:val="b"/>
                </ns3:rPr>
                <ns3:t>ν</ns3:t>
              </ns3:r>
            </ns3:e>
            <ns3:sub>
              <ns3:r>
                <ns3:t>k</ns3:t>
              </ns3:r>
              <ns3:r>
                <ns3:rPr>
                  <ns3:sty ns3:val="p"/>
                </ns3:rPr>
                <ns3:t>,</ns3:t>
              </ns3:r>
              <ns3:r>
                <ns3:t>i</ns3:t>
              </ns3:r>
            </ns3:sub>
          </ns3:sSub>
        </ns3:oMath>
      </ns3:oMathPara>
    </p>
    <p>
      <pPr>
        <pStyle val="FirstParagraph"/>
      </pPr>
      <r>
        <t xml:space="preserve">(20)</t>
      </r>
    </p>
    <p>
      <pPr>
        <pStyle val="BodyText"/>
      </pPr>
      <ns3:oMathPara>
        <ns3:oMathParaPr>
          <ns3:jc ns3:val="center"/>
        </ns3:oMathParaPr>
        <ns3:oMath>
          <ns3:sSubSup>
            <ns3:e>
              <ns3:r>
                <ns3:rPr>
                  <ns3:sty ns3:val="b"/>
                </ns3:rPr>
                <ns3:t>P</ns3:t>
              </ns3:r>
            </ns3:e>
            <ns3:sub>
              <ns3:r>
                <ns3:t>k</ns3:t>
              </ns3:r>
            </ns3:sub>
            <ns3:sup>
              <ns3:r>
                <ns3:rPr>
                  <ns3:sty ns3:val="p"/>
                </ns3:rPr>
                <ns3:t>+</ns3:t>
              </ns3:r>
            </ns3:sup>
          </ns3:sSubSup>
          <ns3:r>
            <ns3:rPr>
              <ns3:sty ns3:val="p"/>
            </ns3:rPr>
            <ns3:t>=</ns3:t>
          </ns3:r>
          <ns3:sSub>
            <ns3:e>
              <ns3:r>
                <ns3:t>β</ns3:t>
              </ns3:r>
            </ns3:e>
            <ns3:sub>
              <ns3:r>
                <ns3:t>k</ns3:t>
              </ns3:r>
              <ns3:r>
                <ns3:rPr>
                  <ns3:sty ns3:val="p"/>
                </ns3:rPr>
                <ns3:t>,</ns3:t>
              </ns3:r>
              <ns3:r>
                <ns3:t>0</ns3:t>
              </ns3:r>
            </ns3:sub>
          </ns3:sSub>
          <ns3:sSubSup>
            <ns3:e>
              <ns3:r>
                <ns3:rPr>
                  <ns3:sty ns3:val="b"/>
                </ns3:rPr>
                <ns3:t>P</ns3:t>
              </ns3:r>
            </ns3:e>
            <ns3:sub>
              <ns3:r>
                <ns3:t>k</ns3:t>
              </ns3:r>
            </ns3:sub>
            <ns3:sup>
              <ns3:r>
                <ns3:rPr>
                  <ns3:sty ns3:val="p"/>
                </ns3:rPr>
                <ns3:t>−</ns3:t>
              </ns3:r>
            </ns3:sup>
          </ns3:sSubSup>
          <ns3:r>
            <ns3:rPr>
              <ns3:sty ns3:val="p"/>
            </ns3:rPr>
            <ns3:t>+</ns3:t>
          </ns3:r>
          <ns3:d>
            <ns3:dPr>
              <ns3:begChr ns3:val="("/>
              <ns3:endChr ns3:val=")"/>
              <ns3:sepChr ns3:val=""/>
              <ns3:grow/>
            </ns3:dPr>
            <ns3:e>
              <ns3:r>
                <ns3:t>1</ns3:t>
              </ns3:r>
              <ns3:r>
                <ns3:rPr>
                  <ns3:sty ns3:val="p"/>
                </ns3:rPr>
                <ns3:t>−</ns3:t>
              </ns3:r>
              <ns3:sSub>
                <ns3:e>
                  <ns3:r>
                    <ns3:t>β</ns3:t>
                  </ns3:r>
                </ns3:e>
                <ns3:sub>
                  <ns3:r>
                    <ns3:t>k</ns3:t>
                  </ns3:r>
                  <ns3:r>
                    <ns3:rPr>
                      <ns3:sty ns3:val="p"/>
                    </ns3:rPr>
                    <ns3:t>,</ns3:t>
                  </ns3:r>
                  <ns3:r>
                    <ns3:t>0</ns3:t>
                  </ns3:r>
                </ns3:sub>
              </ns3:sSub>
            </ns3:e>
          </ns3:d>
          <ns3:r>
            <ns3:t> </ns3:t>
          </ns3:r>
          <ns3:sSubSup>
            <ns3:e>
              <ns3:r>
                <ns3:rPr>
                  <ns3:sty ns3:val="b"/>
                </ns3:rPr>
                <ns3:t>P</ns3:t>
              </ns3:r>
            </ns3:e>
            <ns3:sub>
              <ns3:r>
                <ns3:t>k</ns3:t>
              </ns3:r>
            </ns3:sub>
            <ns3:sup>
              <ns3:r>
                <ns3:t>c</ns3:t>
              </ns3:r>
            </ns3:sup>
          </ns3:sSubSup>
          <ns3:r>
            <ns3:rPr>
              <ns3:sty ns3:val="p"/>
            </ns3:rPr>
            <ns3:t>+</ns3:t>
          </ns3:r>
          <ns3:sSub>
            <ns3:e>
              <ns3:acc>
                <ns3:accPr>
                  <ns3:chr ns3:val="̃"/>
                </ns3:accPr>
                <ns3:e>
                  <ns3:r>
                    <ns3:rPr>
                      <ns3:sty ns3:val="b"/>
                    </ns3:rPr>
                    <ns3:t>P</ns3:t>
                  </ns3:r>
                </ns3:e>
              </ns3:acc>
            </ns3:e>
            <ns3:sub>
              <ns3:r>
                <ns3:t>k</ns3:t>
              </ns3:r>
            </ns3:sub>
          </ns3:sSub>
        </ns3:oMath>
      </ns3:oMathPara>
    </p>
    <p>
      <pPr>
        <pStyle val="FirstParagraph"/>
      </pPr>
      <r>
        <t xml:space="preserve">(21)</t>
      </r>
    </p>
    <p>
      <pPr>
        <pStyle val="BodyText"/>
      </pPr>
      <r>
        <t xml:space="preserve">where </t>
      </r>
      <ns3:oMath>
        <ns3:sSubSup>
          <ns3:e>
            <ns3:r>
              <ns3:rPr>
                <ns3:sty ns3:val="b"/>
              </ns3:rPr>
              <ns3:t>P</ns3:t>
            </ns3:r>
          </ns3:e>
          <ns3:sub>
            <ns3:r>
              <ns3:t>k</ns3:t>
            </ns3:r>
          </ns3:sub>
          <ns3:sup>
            <ns3:r>
              <ns3:t>c</ns3:t>
            </ns3:r>
          </ns3:sup>
        </ns3:sSubSup>
      </ns3:oMath>
      <r>
        <t xml:space="preserve"> is the covariance conditioned on correct association and </t>
      </r>
      <ns3:oMath>
        <ns3:sSub>
          <ns3:e>
            <ns3:acc>
              <ns3:accPr>
                <ns3:chr ns3:val="̃"/>
              </ns3:accPr>
              <ns3:e>
                <ns3:r>
                  <ns3:rPr>
                    <ns3:sty ns3:val="b"/>
                  </ns3:rPr>
                  <ns3:t>P</ns3:t>
                </ns3:r>
              </ns3:e>
            </ns3:acc>
          </ns3:e>
          <ns3:sub>
            <ns3:r>
              <ns3:t>k</ns3:t>
            </ns3:r>
          </ns3:sub>
        </ns3:sSub>
      </ns3:oMath>
      <r>
        <t xml:space="preserve"> is the spread-of-innovations term. The track’s class distribution is updated recursively with a forgetting factor </t>
      </r>
      <ns3:oMath>
        <ns3:r>
          <ns3:t>μ</ns3:t>
        </ns3:r>
      </ns3:oMath>
      <r>
        <t xml:space="preserve"> that prevents early classifications from dominating a long track:</t>
      </r>
    </p>
    <p>
      <pPr>
        <pStyle val="BodyText"/>
      </pPr>
      <ns3:oMathPara>
        <ns3:oMathParaPr>
          <ns3:jc ns3:val="center"/>
        </ns3:oMathParaPr>
        <ns3:oMath>
          <ns3:sSub>
            <ns3:e>
              <ns3:r>
                <ns3:rPr>
                  <ns3:sty ns3:val="b"/>
                </ns3:rPr>
                <ns3:t>p</ns3:t>
              </ns3:r>
            </ns3:e>
            <ns3:sub>
              <ns3:r>
                <ns3:t>k</ns3:t>
              </ns3:r>
            </ns3:sub>
          </ns3:sSub>
          <ns3:r>
            <ns3:rPr>
              <ns3:sty ns3:val="p"/>
            </ns3:rPr>
            <ns3:t>←</ns3:t>
          </ns3:r>
          <ns3:r>
            <ns3:rPr>
              <ns3:sty ns3:val="p"/>
            </ns3:rPr>
            <ns3:t>n</ns3:t>
          </ns3:r>
          <ns3:r>
            <ns3:rPr>
              <ns3:sty ns3:val="p"/>
            </ns3:rPr>
            <ns3:t>o</ns3:t>
          </ns3:r>
          <ns3:r>
            <ns3:rPr>
              <ns3:sty ns3:val="p"/>
            </ns3:rPr>
            <ns3:t>r</ns3:t>
          </ns3:r>
          <ns3:r>
            <ns3:rPr>
              <ns3:sty ns3:val="p"/>
            </ns3:rPr>
            <ns3:t>m</ns3:t>
          </ns3:r>
          <ns3:r>
            <ns3:rPr>
              <ns3:sty ns3:val="p"/>
            </ns3:rPr>
            <ns3:t>a</ns3:t>
          </ns3:r>
          <ns3:r>
            <ns3:rPr>
              <ns3:sty ns3:val="p"/>
            </ns3:rPr>
            <ns3:t>l</ns3:t>
          </ns3:r>
          <ns3:r>
            <ns3:rPr>
              <ns3:sty ns3:val="p"/>
            </ns3:rPr>
            <ns3:t>i</ns3:t>
          </ns3:r>
          <ns3:r>
            <ns3:rPr>
              <ns3:sty ns3:val="p"/>
            </ns3:rPr>
            <ns3:t>z</ns3:t>
          </ns3:r>
          <ns3:r>
            <ns3:rPr>
              <ns3:sty ns3:val="p"/>
            </ns3:rPr>
            <ns3:t>e</ns3:t>
          </ns3:r>
          <ns3:r>
            <ns3:t>​</ns3:t>
          </ns3:r>
          <ns3:d>
            <ns3:dPr>
              <ns3:begChr ns3:val="("/>
              <ns3:endChr ns3:val=")"/>
              <ns3:sepChr ns3:val=""/>
              <ns3:grow/>
            </ns3:dPr>
            <ns3:e>
              <ns3:sSubSup>
                <ns3:e>
                  <ns3:r>
                    <ns3:rPr>
                      <ns3:sty ns3:val="b"/>
                    </ns3:rPr>
                    <ns3:t>p</ns3:t>
                  </ns3:r>
                </ns3:e>
                <ns3:sub>
                  <ns3:r>
                    <ns3:t>k</ns3:t>
                  </ns3:r>
                </ns3:sub>
                <ns3:sup>
                  <ns3:r>
                    <ns3:t> </ns3:t>
                  </ns3:r>
                  <ns3:r>
                    <ns3:t>μ</ns3:t>
                  </ns3:r>
                </ns3:sup>
              </ns3:sSubSup>
              <ns3:r>
                <ns3:rPr>
                  <ns3:sty ns3:val="p"/>
                </ns3:rPr>
                <ns3:t>⊙</ns3:t>
              </ns3:r>
              <ns3:sSup>
                <ns3:e>
                  <ns3:d>
                    <ns3:dPr>
                      <ns3:begChr ns3:val="("/>
                      <ns3:endChr ns3:val=")"/>
                      <ns3:sepChr ns3:val=""/>
                      <ns3:grow/>
                    </ns3:dPr>
                    <ns3:e>
                      <ns3:nary>
                        <ns3:naryPr>
                          <ns3:chr ns3:val="∑"/>
                          <ns3:limLoc ns3:val="undOvr"/>
                          <ns3:subHide ns3:val="off"/>
                          <ns3:supHide ns3:val="on"/>
                        </ns3:naryPr>
                        <ns3:sub>
                          <ns3:r>
                            <ns3:t>i</ns3:t>
                          </ns3:r>
                        </ns3:sub>
                        <ns3:sup>
                          <ns3:r>
                            <ns3:t>​</ns3:t>
                          </ns3:r>
                        </ns3:sup>
                        <ns3:e>
                          <ns3:sSub>
                            <ns3:e>
                              <ns3:r>
                                <ns3:t>β</ns3:t>
                              </ns3:r>
                            </ns3:e>
                            <ns3:sub>
                              <ns3:r>
                                <ns3:t>k</ns3:t>
                              </ns3:r>
                              <ns3:r>
                                <ns3:rPr>
                                  <ns3:sty ns3:val="p"/>
                                </ns3:rPr>
                                <ns3:t>,</ns3:t>
                              </ns3:r>
                              <ns3:r>
                                <ns3:t>i</ns3:t>
                              </ns3:r>
                            </ns3:sub>
                          </ns3:sSub>
                        </ns3:e>
                      </ns3:nary>
                      <ns3:r>
                        <ns3:t> </ns3:t>
                      </ns3:r>
                      <ns3:sSubSup>
                        <ns3:e>
                          <ns3:r>
                            <ns3:rPr>
                              <ns3:sty ns3:val="b"/>
                            </ns3:rPr>
                            <ns3:t>p</ns3:t>
                          </ns3:r>
                        </ns3:e>
                        <ns3:sub>
                          <ns3:r>
                            <ns3:t>i</ns3:t>
                          </ns3:r>
                        </ns3:sub>
                        <ns3:sup>
                          <ns3:r>
                            <ns3:rPr>
                              <ns3:sty ns3:val="p"/>
                            </ns3:rPr>
                            <ns3:t>c</ns3:t>
                          </ns3:r>
                          <ns3:r>
                            <ns3:rPr>
                              <ns3:sty ns3:val="p"/>
                            </ns3:rPr>
                            <ns3:t>a</ns3:t>
                          </ns3:r>
                          <ns3:r>
                            <ns3:rPr>
                              <ns3:sty ns3:val="p"/>
                            </ns3:rPr>
                            <ns3:t>l</ns3:t>
                          </ns3:r>
                        </ns3:sup>
                      </ns3:sSubSup>
                    </ns3:e>
                  </ns3:d>
                </ns3:e>
                <ns3:sup>
                  <ns3:r>
                    <ns3:t>1</ns3:t>
                  </ns3:r>
                  <ns3:r>
                    <ns3:rPr>
                      <ns3:sty ns3:val="p"/>
                    </ns3:rPr>
                    <ns3:t>−</ns3:t>
                  </ns3:r>
                  <ns3:r>
                    <ns3:t>μ</ns3:t>
                  </ns3:r>
                </ns3:sup>
              </ns3:sSup>
            </ns3:e>
          </ns3:d>
        </ns3:oMath>
      </ns3:oMathPara>
    </p>
    <p>
      <pPr>
        <pStyle val="FirstParagraph"/>
      </pPr>
      <r>
        <t xml:space="preserve">(22)</t>
      </r>
    </p>
    <p>
      <pPr>
        <pStyle val="BodyText"/>
      </pPr>
      <r>
        <t xml:space="preserve">Track management follows an </t>
      </r>
      <ns3:oMath>
        <ns3:r>
          <ns3:t>m</ns3:t>
        </ns3:r>
      </ns3:oMath>
      <r>
        <t xml:space="preserve">-of-</t>
      </r>
      <ns3:oMath>
        <ns3:r>
          <ns3:t>n</ns3:t>
        </ns3:r>
      </ns3:oMath>
      <r>
        <t xml:space="preserve"> logic in which the confirmation threshold is a function of the accumulated calibrated confidence rather than of detection count alone, and a track is terminated when its quality-weighted evidence falls below a threshold for </t>
      </r>
      <ns3:oMath>
        <ns3:sSub>
          <ns3:e>
            <ns3:r>
              <ns3:t>n</ns3:t>
            </ns3:r>
          </ns3:e>
          <ns3:sub>
            <ns3:r>
              <ns3:rPr>
                <ns3:sty ns3:val="p"/>
              </ns3:rPr>
              <ns3:t>d</ns3:t>
            </ns3:r>
            <ns3:r>
              <ns3:rPr>
                <ns3:sty ns3:val="p"/>
              </ns3:rPr>
              <ns3:t>e</ns3:t>
            </ns3:r>
            <ns3:r>
              <ns3:rPr>
                <ns3:sty ns3:val="p"/>
              </ns3:rPr>
              <ns3:t>l</ns3:t>
            </ns3:r>
          </ns3:sub>
        </ns3:sSub>
      </ns3:oMath>
      <r>
        <t xml:space="preserve"> consecutive dwells.</t>
      </r>
    </p>
    <bookmarkEnd id="36"/>
    <bookmarkStart id="37" name="algorithm"/>
    <p>
      <pPr>
        <pStyle val="Heading3"/>
      </pPr>
      <r>
        <t xml:space="preserve">3.8. Algorithm</t>
      </r>
    </p>
    <p>
      <pPr>
        <pStyle val="SourceCode"/>
      </pPr>
      <r>
        <rPr>
          <rStyle val="VerbatimChar"/>
        </rPr>
        <t xml:space="preserve">Algorithm 1: UST-Fuse — one dwell of the fusion cycle</t>
      </r>
      <r>
        <br/>
        <br/>
      </r>
      <r>
        <rPr>
          <rStyle val="VerbatimChar"/>
        </rPr>
        <t xml:space="preserve">Input:  raw measurements Z_t = {z_t^1,...,z_t^{N_t}}; active track set T</t>
      </r>
      <r>
        <br/>
      </r>
      <r>
        <rPr>
          <rStyle val="VerbatimChar"/>
        </rPr>
        <t xml:space="preserve">        = {(s_k, P_k, p_k)}_{k=1..K}; encoder E; ensemble {f^m}_{m=1..M};</t>
      </r>
      <r>
        <br/>
      </r>
      <r>
        <rPr>
          <rStyle val="VerbatimChar"/>
        </rPr>
        <t xml:space="preserve">        calibration temperature T_cal</t>
      </r>
      <r>
        <br/>
      </r>
      <r>
        <rPr>
          <rStyle val="VerbatimChar"/>
        </rPr>
        <t xml:space="preserve">Output: updated track set T'; per-track class posterior and uncertainty budget</t>
      </r>
      <r>
        <br/>
        <br/>
      </r>
      <r>
        <rPr>
          <rStyle val="VerbatimChar"/>
        </rPr>
        <t xml:space="preserve"> 1.  for each measurement i = 1..N_t do</t>
      </r>
      <r>
        <br/>
      </r>
      <r>
        <rPr>
          <rStyle val="VerbatimChar"/>
        </rPr>
        <t xml:space="preserve"> 2.        compute quality score q_t^i                          # Eq. (1)-(2)</t>
      </r>
      <r>
        <br/>
      </r>
      <r>
        <rPr>
          <rStyle val="VerbatimChar"/>
        </rPr>
        <t xml:space="preserve"> 3.        normalize and encode angular / velocity features     # Eq. (3)</t>
      </r>
      <r>
        <br/>
      </r>
      <r>
        <rPr>
          <rStyle val="VerbatimChar"/>
        </rPr>
        <t xml:space="preserve"> 4.        extract micro-Doppler descriptors                    # Eq. (4)-(5)</t>
      </r>
      <r>
        <br/>
      </r>
      <r>
        <rPr>
          <rStyle val="VerbatimChar"/>
        </rPr>
        <t xml:space="preserve"> 5.  end for</t>
      </r>
      <r>
        <br/>
      </r>
      <r>
        <rPr>
          <rStyle val="VerbatimChar"/>
        </rPr>
        <t xml:space="preserve"> 6.  for each active track k = 1..K do</t>
      </r>
      <r>
        <br/>
      </r>
      <r>
        <rPr>
          <rStyle val="VerbatimChar"/>
        </rPr>
        <t xml:space="preserve"> 7.        predict state:  s_k^- , P_k^-   (constant-velocity Kalman prediction)</t>
      </r>
      <r>
        <br/>
      </r>
      <r>
        <rPr>
          <rStyle val="VerbatimChar"/>
        </rPr>
        <t xml:space="preserve"> 8.        assemble window X_k from the last W associated dwells</t>
      </r>
      <r>
        <br/>
      </r>
      <r>
        <rPr>
          <rStyle val="VerbatimChar"/>
        </rPr>
        <t xml:space="preserve"> 9.        h_k &lt;- E(X_k, q_k)                                   # Eq. (6)-(9)</t>
      </r>
      <r>
        <br/>
      </r>
      <r>
        <rPr>
          <rStyle val="VerbatimChar"/>
        </rPr>
        <t xml:space="preserve">10.        for m = 1..M do  p^(m) &lt;- f^m(h_k)  end for          # Eq. (10)</t>
      </r>
      <r>
        <br/>
      </r>
      <r>
        <rPr>
          <rStyle val="VerbatimChar"/>
        </rPr>
        <t xml:space="preserve">11.        p_bar &lt;- mean_m p^(m);  (u_ep, u_al) &lt;- decompose    # Eq. (11)-(12)</t>
      </r>
      <r>
        <br/>
      </r>
      <r>
        <rPr>
          <rStyle val="VerbatimChar"/>
        </rPr>
        <t xml:space="preserve">12.        p_cal &lt;- temperature_scale(p_bar, T_cal)             # Eq. (13)</t>
      </r>
      <r>
        <br/>
      </r>
      <r>
        <rPr>
          <rStyle val="VerbatimChar"/>
        </rPr>
        <t xml:space="preserve">13.  end for</t>
      </r>
      <r>
        <br/>
      </r>
      <r>
        <rPr>
          <rStyle val="VerbatimChar"/>
        </rPr>
        <t xml:space="preserve">14.  for each pair (k, i) within the validation gate do</t>
      </r>
      <r>
        <br/>
      </r>
      <r>
        <rPr>
          <rStyle val="VerbatimChar"/>
        </rPr>
        <t xml:space="preserve">15.        R_eff &lt;- inflate(R_0, q_t^i)                         # Eq. (17)</t>
      </r>
      <r>
        <br/>
      </r>
      <r>
        <rPr>
          <rStyle val="VerbatimChar"/>
        </rPr>
        <t xml:space="preserve">16.        l_{k,i} &lt;- kinematic likelihood(nu_{k,i}, S_k)       # Eq. (16)</t>
      </r>
      <r>
        <br/>
      </r>
      <r>
        <rPr>
          <rStyle val="VerbatimChar"/>
        </rPr>
        <t xml:space="preserve">17.        psi_{k,i} &lt;- semantic compatibility(p_k, p_cal^i, u_ep^i)  # Eq. (18)</t>
      </r>
      <r>
        <br/>
      </r>
      <r>
        <rPr>
          <rStyle val="VerbatimChar"/>
        </rPr>
        <t xml:space="preserve">18.  end for</t>
      </r>
      <r>
        <br/>
      </r>
      <r>
        <rPr>
          <rStyle val="VerbatimChar"/>
        </rPr>
        <t xml:space="preserve">19.  compute association weights beta_{k,i}                     # Eq. (19)</t>
      </r>
      <r>
        <br/>
      </r>
      <r>
        <rPr>
          <rStyle val="VerbatimChar"/>
        </rPr>
        <t xml:space="preserve">20.  update states and covariances                              # Eq. (20)-(21)</t>
      </r>
      <r>
        <br/>
      </r>
      <r>
        <rPr>
          <rStyle val="VerbatimChar"/>
        </rPr>
        <t xml:space="preserve">21.  update track class distributions                           # Eq. (22)</t>
      </r>
      <r>
        <br/>
      </r>
      <r>
        <rPr>
          <rStyle val="VerbatimChar"/>
        </rPr>
        <t xml:space="preserve">22.  initiate tracks from unassociated measurements with q &gt; q_init</t>
      </r>
      <r>
        <br/>
      </r>
      <r>
        <rPr>
          <rStyle val="VerbatimChar"/>
        </rPr>
        <t xml:space="preserve">23.  confirm / delete tracks by confidence-weighted m-of-n logic</t>
      </r>
      <r>
        <br/>
      </r>
      <r>
        <rPr>
          <rStyle val="VerbatimChar"/>
        </rPr>
        <t xml:space="preserve">24.  if mean aleatoric uncertainty on track k exceeds tau_al then</t>
      </r>
      <r>
        <br/>
      </r>
      <r>
        <rPr>
          <rStyle val="VerbatimChar"/>
        </rPr>
        <t xml:space="preserve">25.        raise quality threshold for track k                   # feedback (i)</t>
      </r>
      <r>
        <br/>
      </r>
      <r>
        <rPr>
          <rStyle val="VerbatimChar"/>
        </rPr>
        <t xml:space="preserve">26.  end if</t>
      </r>
      <r>
        <br/>
      </r>
      <r>
        <rPr>
          <rStyle val="VerbatimChar"/>
        </rPr>
        <t xml:space="preserve">27.  return T'</t>
      </r>
    </p>
    <bookmarkEnd id="37"/>
    <bookmarkStart id="38" name="complexity-analysis"/>
    <p>
      <pPr>
        <pStyle val="Heading3"/>
      </pPr>
      <r>
        <t xml:space="preserve">3.9. Complexity analysis</t>
      </r>
    </p>
    <p>
      <pPr>
        <pStyle val="FirstParagraph"/>
      </pPr>
      <r>
        <t xml:space="preserve">Let </t>
      </r>
      <ns3:oMath>
        <ns3:r>
          <ns3:t>K</ns3:t>
        </ns3:r>
      </ns3:oMath>
      <r>
        <t xml:space="preserve"> be the number of active tracks, </t>
      </r>
      <ns3:oMath>
        <ns3:sSub>
          <ns3:e>
            <ns3:r>
              <ns3:t>N</ns3:t>
            </ns3:r>
          </ns3:e>
          <ns3:sub>
            <ns3:r>
              <ns3:t>t</ns3:t>
            </ns3:r>
          </ns3:sub>
        </ns3:sSub>
      </ns3:oMath>
      <r>
        <t xml:space="preserve"> the number of measurements in the current dwell, </t>
      </r>
      <ns3:oMath>
        <ns3:r>
          <ns3:t>W</ns3:t>
        </ns3:r>
      </ns3:oMath>
      <r>
        <t xml:space="preserve"> the window length, </t>
      </r>
      <ns3:oMath>
        <ns3:r>
          <ns3:t>d</ns3:t>
        </ns3:r>
      </ns3:oMath>
      <r>
        <t xml:space="preserve"> the input dimension, </t>
      </r>
      <ns3:oMath>
        <ns3:sSub>
          <ns3:e>
            <ns3:r>
              <ns3:t>d</ns3:t>
            </ns3:r>
          </ns3:e>
          <ns3:sub>
            <ns3:r>
              <ns3:t>h</ns3:t>
            </ns3:r>
          </ns3:sub>
        </ns3:sSub>
      </ns3:oMath>
      <r>
        <t xml:space="preserve"> the hidden dimension, and </t>
      </r>
      <ns3:oMath>
        <ns3:r>
          <ns3:t>M</ns3:t>
        </ns3:r>
      </ns3:oMath>
      <r>
        <t xml:space="preserve"> the ensemble size.</t>
      </r>
    </p>
    <p>
      <pPr>
        <pStyle val="BodyText"/>
      </pPr>
      <r>
        <rPr>
          <iCs/>
          <i/>
        </rPr>
        <t xml:space="preserve">Encoding.</t>
      </r>
      <r>
        <t xml:space="preserve"> The recurrent layer costs </t>
      </r>
      <ns3:oMath>
        <ns3:r>
          <ns3:t>O</ns3:t>
        </ns3:r>
        <ns3:d>
          <ns3:dPr>
            <ns3:begChr ns3:val="("/>
            <ns3:endChr ns3:val=")"/>
            <ns3:sepChr ns3:val=""/>
            <ns3:grow/>
          </ns3:dPr>
          <ns3:e>
            <ns3:r>
              <ns3:t>W</ns3:t>
            </ns3:r>
            <ns3:sSub>
              <ns3:e>
                <ns3:r>
                  <ns3:t>d</ns3:t>
                </ns3:r>
              </ns3:e>
              <ns3:sub>
                <ns3:r>
                  <ns3:t>h</ns3:t>
                </ns3:r>
              </ns3:sub>
            </ns3:sSub>
            <ns3:d>
              <ns3:dPr>
                <ns3:begChr ns3:val="("/>
                <ns3:endChr ns3:val=")"/>
                <ns3:sepChr ns3:val=""/>
                <ns3:grow/>
              </ns3:dPr>
              <ns3:e>
                <ns3:r>
                  <ns3:t>d</ns3:t>
                </ns3:r>
                <ns3:r>
                  <ns3:rPr>
                    <ns3:sty ns3:val="p"/>
                  </ns3:rPr>
                  <ns3:t>+</ns3:t>
                </ns3:r>
                <ns3:sSub>
                  <ns3:e>
                    <ns3:r>
                      <ns3:t>d</ns3:t>
                    </ns3:r>
                  </ns3:e>
                  <ns3:sub>
                    <ns3:r>
                      <ns3:t>h</ns3:t>
                    </ns3:r>
                  </ns3:sub>
                </ns3:sSub>
              </ns3:e>
            </ns3:d>
          </ns3:e>
        </ns3:d>
      </ns3:oMath>
      <r>
        <t xml:space="preserve"> per track and the two attention layers add </t>
      </r>
      <ns3:oMath>
        <ns3:r>
          <ns3:t>O</ns3:t>
        </ns3:r>
        <ns3:d>
          <ns3:dPr>
            <ns3:begChr ns3:val="("/>
            <ns3:endChr ns3:val=")"/>
            <ns3:sepChr ns3:val=""/>
            <ns3:grow/>
          </ns3:dPr>
          <ns3:e>
            <ns3:r>
              <ns3:t>W</ns3:t>
            </ns3:r>
            <ns3:sSub>
              <ns3:e>
                <ns3:r>
                  <ns3:t>d</ns3:t>
                </ns3:r>
              </ns3:e>
              <ns3:sub>
                <ns3:r>
                  <ns3:t>h</ns3:t>
                </ns3:r>
              </ns3:sub>
            </ns3:sSub>
            <ns3:r>
              <ns3:rPr>
                <ns3:sty ns3:val="p"/>
              </ns3:rPr>
              <ns3:t>+</ns3:t>
            </ns3:r>
            <ns3:r>
              <ns3:t>J</ns3:t>
            </ns3:r>
            <ns3:sSub>
              <ns3:e>
                <ns3:r>
                  <ns3:t>d</ns3:t>
                </ns3:r>
              </ns3:e>
              <ns3:sub>
                <ns3:r>
                  <ns3:t>h</ns3:t>
                </ns3:r>
              </ns3:sub>
            </ns3:sSub>
          </ns3:e>
        </ns3:d>
      </ns3:oMath>
      <r>
        <t xml:space="preserve">, giving </t>
      </r>
      <ns3:oMath>
        <ns3:r>
          <ns3:t>O</ns3:t>
        </ns3:r>
        <ns3:d>
          <ns3:dPr>
            <ns3:begChr ns3:val="("/>
            <ns3:endChr ns3:val=")"/>
            <ns3:sepChr ns3:val=""/>
            <ns3:grow/>
          </ns3:dPr>
          <ns3:e>
            <ns3:r>
              <ns3:t>K</ns3:t>
            </ns3:r>
            <ns3:r>
              <ns3:t>W</ns3:t>
            </ns3:r>
            <ns3:sSub>
              <ns3:e>
                <ns3:r>
                  <ns3:t>d</ns3:t>
                </ns3:r>
              </ns3:e>
              <ns3:sub>
                <ns3:r>
                  <ns3:t>h</ns3:t>
                </ns3:r>
              </ns3:sub>
            </ns3:sSub>
            <ns3:d>
              <ns3:dPr>
                <ns3:begChr ns3:val="("/>
                <ns3:endChr ns3:val=")"/>
                <ns3:sepChr ns3:val=""/>
                <ns3:grow/>
              </ns3:dPr>
              <ns3:e>
                <ns3:r>
                  <ns3:t>d</ns3:t>
                </ns3:r>
                <ns3:r>
                  <ns3:rPr>
                    <ns3:sty ns3:val="p"/>
                  </ns3:rPr>
                  <ns3:t>+</ns3:t>
                </ns3:r>
                <ns3:sSub>
                  <ns3:e>
                    <ns3:r>
                      <ns3:t>d</ns3:t>
                    </ns3:r>
                  </ns3:e>
                  <ns3:sub>
                    <ns3:r>
                      <ns3:t>h</ns3:t>
                    </ns3:r>
                  </ns3:sub>
                </ns3:sSub>
              </ns3:e>
            </ns3:d>
          </ns3:e>
        </ns3:d>
      </ns3:oMath>
      <r>
        <t xml:space="preserve"> for the dwell. This term dominates when </t>
      </r>
      <ns3:oMath>
        <ns3:r>
          <ns3:t>K</ns3:t>
        </ns3:r>
      </ns3:oMath>
      <r>
        <t xml:space="preserve"> is large.</t>
      </r>
    </p>
    <p>
      <pPr>
        <pStyle val="BodyText"/>
      </pPr>
      <r>
        <rPr>
          <iCs/>
          <i/>
        </rPr>
        <t xml:space="preserve">Classification.</t>
      </r>
      <r>
        <t xml:space="preserve"> The ensemble contributes </t>
      </r>
      <ns3:oMath>
        <ns3:r>
          <ns3:t>O</ns3:t>
        </ns3:r>
        <ns3:d>
          <ns3:dPr>
            <ns3:begChr ns3:val="("/>
            <ns3:endChr ns3:val=")"/>
            <ns3:sepChr ns3:val=""/>
            <ns3:grow/>
          </ns3:dPr>
          <ns3:e>
            <ns3:r>
              <ns3:t>K</ns3:t>
            </ns3:r>
            <ns3:r>
              <ns3:t>M</ns3:t>
            </ns3:r>
            <ns3:sSub>
              <ns3:e>
                <ns3:r>
                  <ns3:t>d</ns3:t>
                </ns3:r>
              </ns3:e>
              <ns3:sub>
                <ns3:r>
                  <ns3:t>h</ns3:t>
                </ns3:r>
              </ns3:sub>
            </ns3:sSub>
            <ns3:r>
              <ns3:t>C</ns3:t>
            </ns3:r>
          </ns3:e>
        </ns3:d>
      </ns3:oMath>
      <r>
        <t xml:space="preserve">, linear in ensemble size. In practice </t>
      </r>
      <ns3:oMath>
        <ns3:r>
          <ns3:t>M</ns3:t>
        </ns3:r>
        <ns3:r>
          <ns3:rPr>
            <ns3:sty ns3:val="p"/>
          </ns3:rPr>
          <ns3:t>∈</ns3:t>
        </ns3:r>
        <ns3:r>
          <ns3:rPr>
            <ns3:sty ns3:val="p"/>
          </ns3:rPr>
          <ns3:t>{</ns3:t>
        </ns3:r>
        <ns3:r>
          <ns3:t>5</ns3:t>
        </ns3:r>
        <ns3:r>
          <ns3:rPr>
            <ns3:sty ns3:val="p"/>
          </ns3:rPr>
          <ns3:t>,</ns3:t>
        </ns3:r>
        <ns3:r>
          <ns3:rPr>
            <ns3:sty ns3:val="p"/>
          </ns3:rPr>
          <ns3:t>…</ns3:t>
        </ns3:r>
        <ns3:r>
          <ns3:rPr>
            <ns3:sty ns3:val="p"/>
          </ns3:rPr>
          <ns3:t>,</ns3:t>
        </ns3:r>
        <ns3:r>
          <ns3:t>10</ns3:t>
        </ns3:r>
        <ns3:r>
          <ns3:rPr>
            <ns3:sty ns3:val="p"/>
          </ns3:rPr>
          <ns3:t>}</ns3:t>
        </ns3:r>
      </ns3:oMath>
      <r>
        <t xml:space="preserve"> suffices [22], and the heads are evaluated in parallel, so wall-clock cost is closer to </t>
      </r>
      <ns3:oMath>
        <ns3:r>
          <ns3:t>O</ns3:t>
        </ns3:r>
        <ns3:d>
          <ns3:dPr>
            <ns3:begChr ns3:val="("/>
            <ns3:endChr ns3:val=")"/>
            <ns3:sepChr ns3:val=""/>
            <ns3:grow/>
          </ns3:dPr>
          <ns3:e>
            <ns3:r>
              <ns3:t>K</ns3:t>
            </ns3:r>
            <ns3:sSub>
              <ns3:e>
                <ns3:r>
                  <ns3:t>d</ns3:t>
                </ns3:r>
              </ns3:e>
              <ns3:sub>
                <ns3:r>
                  <ns3:t>h</ns3:t>
                </ns3:r>
              </ns3:sub>
            </ns3:sSub>
            <ns3:r>
              <ns3:t>C</ns3:t>
            </ns3:r>
          </ns3:e>
        </ns3:d>
      </ns3:oMath>
      <r>
        <t xml:space="preserve"> on parallel hardware.</t>
      </r>
    </p>
    <p>
      <pPr>
        <pStyle val="BodyText"/>
      </pPr>
      <r>
        <rPr>
          <iCs/>
          <i/>
        </rPr>
        <t xml:space="preserve">Association.</t>
      </r>
      <r>
        <t xml:space="preserve"> Gating restricts candidate pairs to a neighbourhood; in the worst case all pairs are gated in, giving </t>
      </r>
      <ns3:oMath>
        <ns3:r>
          <ns3:t>O</ns3:t>
        </ns3:r>
        <ns3:d>
          <ns3:dPr>
            <ns3:begChr ns3:val="("/>
            <ns3:endChr ns3:val=")"/>
            <ns3:sepChr ns3:val=""/>
            <ns3:grow/>
          </ns3:dPr>
          <ns3:e>
            <ns3:r>
              <ns3:t>K</ns3:t>
            </ns3:r>
            <ns3:sSub>
              <ns3:e>
                <ns3:r>
                  <ns3:t>N</ns3:t>
                </ns3:r>
              </ns3:e>
              <ns3:sub>
                <ns3:r>
                  <ns3:t>t</ns3:t>
                </ns3:r>
              </ns3:sub>
            </ns3:sSub>
            <ns3:sSubSup>
              <ns3:e>
                <ns3:r>
                  <ns3:t>n</ns3:t>
                </ns3:r>
              </ns3:e>
              <ns3:sub>
                <ns3:r>
                  <ns3:t>z</ns3:t>
                </ns3:r>
              </ns3:sub>
              <ns3:sup>
                <ns3:r>
                  <ns3:t>3</ns3:t>
                </ns3:r>
              </ns3:sup>
            </ns3:sSubSup>
          </ns3:e>
        </ns3:d>
      </ns3:oMath>
      <r>
        <t xml:space="preserve"> for the innovation covariance inversions, plus </t>
      </r>
      <ns3:oMath>
        <ns3:r>
          <ns3:t>O</ns3:t>
        </ns3:r>
        <ns3:d>
          <ns3:dPr>
            <ns3:begChr ns3:val="("/>
            <ns3:endChr ns3:val=")"/>
            <ns3:sepChr ns3:val=""/>
            <ns3:grow/>
          </ns3:dPr>
          <ns3:e>
            <ns3:r>
              <ns3:t>K</ns3:t>
            </ns3:r>
            <ns3:sSub>
              <ns3:e>
                <ns3:r>
                  <ns3:t>N</ns3:t>
                </ns3:r>
              </ns3:e>
              <ns3:sub>
                <ns3:r>
                  <ns3:t>t</ns3:t>
                </ns3:r>
              </ns3:sub>
            </ns3:sSub>
            <ns3:r>
              <ns3:t>C</ns3:t>
            </ns3:r>
          </ns3:e>
        </ns3:d>
      </ns3:oMath>
      <r>
        <t xml:space="preserve"> for the semantic factors of Equation (18). In the best case, when targets are well separated and gates are disjoint, the cost is </t>
      </r>
      <ns3:oMath>
        <ns3:r>
          <ns3:t>O</ns3:t>
        </ns3:r>
        <ns3:d>
          <ns3:dPr>
            <ns3:begChr ns3:val="("/>
            <ns3:endChr ns3:val=")"/>
            <ns3:sepChr ns3:val=""/>
            <ns3:grow/>
          </ns3:dPr>
          <ns3:e>
            <ns3:d>
              <ns3:dPr>
                <ns3:begChr ns3:val="("/>
                <ns3:endChr ns3:val=")"/>
                <ns3:sepChr ns3:val=""/>
                <ns3:grow/>
              </ns3:dPr>
              <ns3:e>
                <ns3:r>
                  <ns3:t>K</ns3:t>
                </ns3:r>
                <ns3:r>
                  <ns3:rPr>
                    <ns3:sty ns3:val="p"/>
                  </ns3:rPr>
                  <ns3:t>+</ns3:t>
                </ns3:r>
                <ns3:sSub>
                  <ns3:e>
                    <ns3:r>
                      <ns3:t>N</ns3:t>
                    </ns3:r>
                  </ns3:e>
                  <ns3:sub>
                    <ns3:r>
                      <ns3:t>t</ns3:t>
                    </ns3:r>
                  </ns3:sub>
                </ns3:sSub>
              </ns3:e>
            </ns3:d>
            <ns3:sSubSup>
              <ns3:e>
                <ns3:r>
                  <ns3:t>n</ns3:t>
                </ns3:r>
              </ns3:e>
              <ns3:sub>
                <ns3:r>
                  <ns3:t>z</ns3:t>
                </ns3:r>
              </ns3:sub>
              <ns3:sup>
                <ns3:r>
                  <ns3:t>3</ns3:t>
                </ns3:r>
              </ns3:sup>
            </ns3:sSubSup>
          </ns3:e>
        </ns3:d>
      </ns3:oMath>
      <r>
        <t xml:space="preserve">.</t>
      </r>
    </p>
    <p>
      <pPr>
        <pStyle val="BodyText"/>
      </pPr>
      <r>
        <rPr>
          <iCs/>
          <i/>
        </rPr>
        <t xml:space="preserve">Overall.</t>
      </r>
      <r>
        <t xml:space="preserve"> Worst case </t>
      </r>
      <ns3:oMath>
        <ns3:r>
          <ns3:t>O</ns3:t>
        </ns3:r>
        <ns3:r>
          <ns3:t>​</ns3:t>
        </ns3:r>
        <ns3:d>
          <ns3:dPr>
            <ns3:begChr ns3:val="("/>
            <ns3:endChr ns3:val=")"/>
            <ns3:sepChr ns3:val=""/>
            <ns3:grow/>
          </ns3:dPr>
          <ns3:e>
            <ns3:r>
              <ns3:t>K</ns3:t>
            </ns3:r>
            <ns3:r>
              <ns3:t>W</ns3:t>
            </ns3:r>
            <ns3:sSub>
              <ns3:e>
                <ns3:r>
                  <ns3:t>d</ns3:t>
                </ns3:r>
              </ns3:e>
              <ns3:sub>
                <ns3:r>
                  <ns3:t>h</ns3:t>
                </ns3:r>
              </ns3:sub>
            </ns3:sSub>
            <ns3:d>
              <ns3:dPr>
                <ns3:begChr ns3:val="("/>
                <ns3:endChr ns3:val=")"/>
                <ns3:sepChr ns3:val=""/>
                <ns3:grow/>
              </ns3:dPr>
              <ns3:e>
                <ns3:r>
                  <ns3:t>d</ns3:t>
                </ns3:r>
                <ns3:r>
                  <ns3:rPr>
                    <ns3:sty ns3:val="p"/>
                  </ns3:rPr>
                  <ns3:t>+</ns3:t>
                </ns3:r>
                <ns3:sSub>
                  <ns3:e>
                    <ns3:r>
                      <ns3:t>d</ns3:t>
                    </ns3:r>
                  </ns3:e>
                  <ns3:sub>
                    <ns3:r>
                      <ns3:t>h</ns3:t>
                    </ns3:r>
                  </ns3:sub>
                </ns3:sSub>
              </ns3:e>
            </ns3:d>
            <ns3:r>
              <ns3:rPr>
                <ns3:sty ns3:val="p"/>
              </ns3:rPr>
              <ns3:t>+</ns3:t>
            </ns3:r>
            <ns3:r>
              <ns3:t>K</ns3:t>
            </ns3:r>
            <ns3:r>
              <ns3:t>M</ns3:t>
            </ns3:r>
            <ns3:sSub>
              <ns3:e>
                <ns3:r>
                  <ns3:t>d</ns3:t>
                </ns3:r>
              </ns3:e>
              <ns3:sub>
                <ns3:r>
                  <ns3:t>h</ns3:t>
                </ns3:r>
              </ns3:sub>
            </ns3:sSub>
            <ns3:r>
              <ns3:t>C</ns3:t>
            </ns3:r>
            <ns3:r>
              <ns3:rPr>
                <ns3:sty ns3:val="p"/>
              </ns3:rPr>
              <ns3:t>+</ns3:t>
            </ns3:r>
            <ns3:r>
              <ns3:t>K</ns3:t>
            </ns3:r>
            <ns3:sSub>
              <ns3:e>
                <ns3:r>
                  <ns3:t>N</ns3:t>
                </ns3:r>
              </ns3:e>
              <ns3:sub>
                <ns3:r>
                  <ns3:t>t</ns3:t>
                </ns3:r>
              </ns3:sub>
            </ns3:sSub>
            <ns3:sSubSup>
              <ns3:e>
                <ns3:r>
                  <ns3:t>n</ns3:t>
                </ns3:r>
              </ns3:e>
              <ns3:sub>
                <ns3:r>
                  <ns3:t>z</ns3:t>
                </ns3:r>
              </ns3:sub>
              <ns3:sup>
                <ns3:r>
                  <ns3:t>3</ns3:t>
                </ns3:r>
              </ns3:sup>
            </ns3:sSubSup>
          </ns3:e>
        </ns3:d>
      </ns3:oMath>
      <r>
        <t xml:space="preserve">; best case </t>
      </r>
      <ns3:oMath>
        <ns3:r>
          <ns3:t>O</ns3:t>
        </ns3:r>
        <ns3:r>
          <ns3:t>​</ns3:t>
        </ns3:r>
        <ns3:d>
          <ns3:dPr>
            <ns3:begChr ns3:val="("/>
            <ns3:endChr ns3:val=")"/>
            <ns3:sepChr ns3:val=""/>
            <ns3:grow/>
          </ns3:dPr>
          <ns3:e>
            <ns3:r>
              <ns3:t>K</ns3:t>
            </ns3:r>
            <ns3:r>
              <ns3:t>W</ns3:t>
            </ns3:r>
            <ns3:sSub>
              <ns3:e>
                <ns3:r>
                  <ns3:t>d</ns3:t>
                </ns3:r>
              </ns3:e>
              <ns3:sub>
                <ns3:r>
                  <ns3:t>h</ns3:t>
                </ns3:r>
              </ns3:sub>
            </ns3:sSub>
            <ns3:d>
              <ns3:dPr>
                <ns3:begChr ns3:val="("/>
                <ns3:endChr ns3:val=")"/>
                <ns3:sepChr ns3:val=""/>
                <ns3:grow/>
              </ns3:dPr>
              <ns3:e>
                <ns3:r>
                  <ns3:t>d</ns3:t>
                </ns3:r>
                <ns3:r>
                  <ns3:rPr>
                    <ns3:sty ns3:val="p"/>
                  </ns3:rPr>
                  <ns3:t>+</ns3:t>
                </ns3:r>
                <ns3:sSub>
                  <ns3:e>
                    <ns3:r>
                      <ns3:t>d</ns3:t>
                    </ns3:r>
                  </ns3:e>
                  <ns3:sub>
                    <ns3:r>
                      <ns3:t>h</ns3:t>
                    </ns3:r>
                  </ns3:sub>
                </ns3:sSub>
              </ns3:e>
            </ns3:d>
            <ns3:r>
              <ns3:rPr>
                <ns3:sty ns3:val="p"/>
              </ns3:rPr>
              <ns3:t>+</ns3:t>
            </ns3:r>
            <ns3:r>
              <ns3:t>K</ns3:t>
            </ns3:r>
            <ns3:sSub>
              <ns3:e>
                <ns3:r>
                  <ns3:t>d</ns3:t>
                </ns3:r>
              </ns3:e>
              <ns3:sub>
                <ns3:r>
                  <ns3:t>h</ns3:t>
                </ns3:r>
              </ns3:sub>
            </ns3:sSub>
            <ns3:r>
              <ns3:t>C</ns3:t>
            </ns3:r>
            <ns3:r>
              <ns3:rPr>
                <ns3:sty ns3:val="p"/>
              </ns3:rPr>
              <ns3:t>+</ns3:t>
            </ns3:r>
            <ns3:d>
              <ns3:dPr>
                <ns3:begChr ns3:val="("/>
                <ns3:endChr ns3:val=")"/>
                <ns3:sepChr ns3:val=""/>
                <ns3:grow/>
              </ns3:dPr>
              <ns3:e>
                <ns3:r>
                  <ns3:t>K</ns3:t>
                </ns3:r>
                <ns3:r>
                  <ns3:rPr>
                    <ns3:sty ns3:val="p"/>
                  </ns3:rPr>
                  <ns3:t>+</ns3:t>
                </ns3:r>
                <ns3:sSub>
                  <ns3:e>
                    <ns3:r>
                      <ns3:t>N</ns3:t>
                    </ns3:r>
                  </ns3:e>
                  <ns3:sub>
                    <ns3:r>
                      <ns3:t>t</ns3:t>
                    </ns3:r>
                  </ns3:sub>
                </ns3:sSub>
              </ns3:e>
            </ns3:d>
            <ns3:sSubSup>
              <ns3:e>
                <ns3:r>
                  <ns3:t>n</ns3:t>
                </ns3:r>
              </ns3:e>
              <ns3:sub>
                <ns3:r>
                  <ns3:t>z</ns3:t>
                </ns3:r>
              </ns3:sub>
              <ns3:sup>
                <ns3:r>
                  <ns3:t>3</ns3:t>
                </ns3:r>
              </ns3:sup>
            </ns3:sSubSup>
          </ns3:e>
        </ns3:d>
      </ns3:oMath>
      <r>
        <t xml:space="preserve">. Space complexity is </t>
      </r>
      <ns3:oMath>
        <ns3:r>
          <ns3:t>O</ns3:t>
        </ns3:r>
        <ns3:d>
          <ns3:dPr>
            <ns3:begChr ns3:val="("/>
            <ns3:endChr ns3:val=")"/>
            <ns3:sepChr ns3:val=""/>
            <ns3:grow/>
          </ns3:dPr>
          <ns3:e>
            <ns3:r>
              <ns3:t>K</ns3:t>
            </ns3:r>
            <ns3:r>
              <ns3:t>W</ns3:t>
            </ns3:r>
            <ns3:r>
              <ns3:t>d</ns3:t>
            </ns3:r>
            <ns3:r>
              <ns3:rPr>
                <ns3:sty ns3:val="p"/>
              </ns3:rPr>
              <ns3:t>+</ns3:t>
            </ns3:r>
            <ns3:r>
              <ns3:t>M</ns3:t>
            </ns3:r>
            <ns3:d>
              <ns3:dPr>
                <ns3:begChr ns3:val="|"/>
                <ns3:endChr ns3:val="|"/>
                <ns3:sepChr ns3:val=""/>
                <ns3:grow/>
              </ns3:dPr>
              <ns3:e>
                <ns3:r>
                  <ns3:rPr>
                    <ns3:sty ns3:val="b"/>
                  </ns3:rPr>
                  <ns3:t>Θ</ns3:t>
                </ns3:r>
              </ns3:e>
            </ns3:d>
            <ns3:r>
              <ns3:rPr>
                <ns3:sty ns3:val="p"/>
              </ns3:rPr>
              <ns3:t>+</ns3:t>
            </ns3:r>
            <ns3:r>
              <ns3:t>K</ns3:t>
            </ns3:r>
            <ns3:sSubSup>
              <ns3:e>
                <ns3:r>
                  <ns3:t>n</ns3:t>
                </ns3:r>
              </ns3:e>
              <ns3:sub>
                <ns3:r>
                  <ns3:t>z</ns3:t>
                </ns3:r>
              </ns3:sub>
              <ns3:sup>
                <ns3:r>
                  <ns3:t>2</ns3:t>
                </ns3:r>
              </ns3:sup>
            </ns3:sSubSup>
          </ns3:e>
        </ns3:d>
      </ns3:oMath>
      <r>
        <t xml:space="preserve">, dominated by ensemble parameters for small </t>
      </r>
      <ns3:oMath>
        <ns3:r>
          <ns3:t>K</ns3:t>
        </ns3:r>
      </ns3:oMath>
      <r>
        <t xml:space="preserve"> and by window buffers for large </t>
      </r>
      <ns3:oMath>
        <ns3:r>
          <ns3:t>K</ns3:t>
        </ns3:r>
      </ns3:oMath>
      <r>
        <t xml:space="preserve">.</t>
      </r>
    </p>
    <bookmarkEnd id="38"/>
    <bookmarkStart id="39" name="Xf3386b731126ed33fac6185341e33a3a6ad0163"/>
    <p>
      <pPr>
        <pStyle val="Heading3"/>
      </pPr>
      <r>
        <t xml:space="preserve">3.10. Implementation details and software availability</t>
      </r>
    </p>
    <p>
      <pPr>
        <pStyle val="FirstParagraph"/>
      </pPr>
      <r>
        <t xml:space="preserve">The framework was implemented in C++17 as the three-component </t>
      </r>
      <r>
        <rPr>
          <bCs/>
          <b/>
        </rPr>
        <t xml:space="preserve">UST-Fuse software suite</t>
      </r>
      <r>
        <t xml:space="preserve">, built with GNU g++ 13.3.0 under a direct g++ -O2 invocation. Hyperparameters were selected on the validation split by grid search on the validation split and are reported in full in Table 2.</t>
      </r>
    </p>
    <p>
      <pPr>
        <pStyle val="BodyText"/>
      </pPr>
      <r>
        <rPr>
          <bCs/>
          <b/>
        </rPr>
        <t xml:space="preserve">Table 2</t>
      </r>
      <r>
        <t xml:space="preserve"> Hyperparameter configuration of the proposed framework</t>
      </r>
    </p>
    <tbl>
      <tblPr>
        <tblStyle val="Table"/>
        <tblW type="pct" w="5000"/>
        <tblLook firstRow="1" lastRow="0" firstColumn="0" lastColumn="0" noHBand="0" noVBand="0" val="0020"/>
        <jc val="start"/>
      </tblPr>
      <tblGrid>
        <gridCol w="2640"/>
        <gridCol w="2640"/>
        <gridCol w="2640"/>
      </tblGrid>
      <tr>
        <trPr>
          <tblHeader val="true"/>
        </trPr>
        <tc>
          <tcPr/>
          <p>
            <pPr>
              <pStyle val="Compact"/>
              <jc val="left"/>
            </pPr>
            <r>
              <t xml:space="preserve">Component</t>
            </r>
          </p>
        </tc>
        <tc>
          <tcPr/>
          <p>
            <pPr>
              <pStyle val="Compact"/>
              <jc val="left"/>
            </pPr>
            <r>
              <t xml:space="preserve">Parameter</t>
            </r>
          </p>
        </tc>
        <tc>
          <tcPr/>
          <p>
            <pPr>
              <pStyle val="Compact"/>
              <jc val="left"/>
            </pPr>
            <r>
              <t xml:space="preserve">Value</t>
            </r>
          </p>
        </tc>
      </tr>
      <tr>
        <tc>
          <tcPr/>
          <p>
            <pPr>
              <pStyle val="Compact"/>
              <jc val="left"/>
            </pPr>
            <r>
              <t xml:space="preserve">DQ</t>
            </r>
          </p>
        </tc>
        <tc>
          <tcPr/>
          <p>
            <pPr>
              <pStyle val="Compact"/>
              <jc val="left"/>
            </pPr>
            <r>
              <t xml:space="preserve">Window length </t>
            </r>
            <ns3:oMath>
              <ns3:r>
                <ns3:t>W</ns3:t>
              </ns3:r>
            </ns3:oMath>
          </p>
        </tc>
        <tc>
          <tcPr/>
          <p>
            <pPr>
              <pStyle val="Compact"/>
              <jc val="left"/>
            </pPr>
            <r>
              <t xml:space="preserve">1 (per-dwell; sliding-window encoder not realised in reference)</t>
            </r>
          </p>
        </tc>
      </tr>
      <tr>
        <tc>
          <tcPr/>
          <p>
            <pPr>
              <pStyle val="Compact"/>
              <jc val="left"/>
            </pPr>
            <r>
              <t xml:space="preserve">DQ</t>
            </r>
          </p>
        </tc>
        <tc>
          <tcPr/>
          <p>
            <pPr>
              <pStyle val="Compact"/>
              <jc val="left"/>
            </pPr>
            <r>
              <t xml:space="preserve">Resampling tolerance </t>
            </r>
            <ns3:oMath>
              <ns3:r>
                <ns3:t>τ</ns3:t>
              </ns3:r>
            </ns3:oMath>
          </p>
        </tc>
        <tc>
          <tcPr/>
          <p>
            <pPr>
              <pStyle val="Compact"/>
              <jc val="left"/>
            </pPr>
            <r>
              <t xml:space="preserve">50 ms</t>
            </r>
          </p>
        </tc>
      </tr>
      <tr>
        <tc>
          <tcPr/>
          <p>
            <pPr>
              <pStyle val="Compact"/>
              <jc val="left"/>
            </pPr>
            <r>
              <t xml:space="preserve">DQ</t>
            </r>
          </p>
        </tc>
        <tc>
          <tcPr/>
          <p>
            <pPr>
              <pStyle val="Compact"/>
              <jc val="left"/>
            </pPr>
            <r>
              <t xml:space="preserve">Track-initiation quality gate </t>
            </r>
            <ns3:oMath>
              <ns3:sSub>
                <ns3:e>
                  <ns3:r>
                    <ns3:t>q</ns3:t>
                  </ns3:r>
                </ns3:e>
                <ns3:sub>
                  <ns3:r>
                    <ns3:rPr>
                      <ns3:sty ns3:val="p"/>
                    </ns3:rPr>
                    <ns3:t>i</ns3:t>
                  </ns3:r>
                  <ns3:r>
                    <ns3:rPr>
                      <ns3:sty ns3:val="p"/>
                    </ns3:rPr>
                    <ns3:t>n</ns3:t>
                  </ns3:r>
                  <ns3:r>
                    <ns3:rPr>
                      <ns3:sty ns3:val="p"/>
                    </ns3:rPr>
                    <ns3:t>i</ns3:t>
                  </ns3:r>
                  <ns3:r>
                    <ns3:rPr>
                      <ns3:sty ns3:val="p"/>
                    </ns3:rPr>
                    <ns3:t>t</ns3:t>
                  </ns3:r>
                </ns3:sub>
              </ns3:sSub>
            </ns3:oMath>
          </p>
        </tc>
        <tc>
          <tcPr/>
          <p>
            <pPr>
              <pStyle val="Compact"/>
              <jc val="left"/>
            </pPr>
            <r>
              <t xml:space="preserve">0.45</t>
            </r>
          </p>
        </tc>
      </tr>
      <tr>
        <tc>
          <tcPr/>
          <p>
            <pPr>
              <pStyle val="Compact"/>
              <jc val="left"/>
            </pPr>
            <r>
              <t xml:space="preserve">STR</t>
            </r>
          </p>
        </tc>
        <tc>
          <tcPr/>
          <p>
            <pPr>
              <pStyle val="Compact"/>
              <jc val="left"/>
            </pPr>
            <r>
              <t xml:space="preserve">Recurrent hidden size </t>
            </r>
            <ns3:oMath>
              <ns3:sSub>
                <ns3:e>
                  <ns3:r>
                    <ns3:t>d</ns3:t>
                  </ns3:r>
                </ns3:e>
                <ns3:sub>
                  <ns3:r>
                    <ns3:t>h</ns3:t>
                  </ns3:r>
                </ns3:sub>
              </ns3:sSub>
            </ns3:oMath>
          </p>
        </tc>
        <tc>
          <tcPr/>
          <p>
            <pPr>
              <pStyle val="Compact"/>
              <jc val="left"/>
            </pPr>
            <r>
              <t xml:space="preserve">8 (attended-descriptor dim.; BiRNN not realised in reference)</t>
            </r>
          </p>
        </tc>
      </tr>
      <tr>
        <tc>
          <tcPr/>
          <p>
            <pPr>
              <pStyle val="Compact"/>
              <jc val="left"/>
            </pPr>
            <r>
              <t xml:space="preserve">STR</t>
            </r>
          </p>
        </tc>
        <tc>
          <tcPr/>
          <p>
            <pPr>
              <pStyle val="Compact"/>
              <jc val="left"/>
            </pPr>
            <r>
              <t xml:space="preserve">Number of feature groups </t>
            </r>
            <ns3:oMath>
              <ns3:r>
                <ns3:t>J</ns3:t>
              </ns3:r>
            </ns3:oMath>
          </p>
        </tc>
        <tc>
          <tcPr/>
          <p>
            <pPr>
              <pStyle val="Compact"/>
              <jc val="left"/>
            </pPr>
            <r>
              <t xml:space="preserve">4</t>
            </r>
          </p>
        </tc>
      </tr>
      <tr>
        <tc>
          <tcPr/>
          <p>
            <pPr>
              <pStyle val="Compact"/>
              <jc val="left"/>
            </pPr>
            <r>
              <t xml:space="preserve">STR</t>
            </r>
          </p>
        </tc>
        <tc>
          <tcPr/>
          <p>
            <pPr>
              <pStyle val="Compact"/>
              <jc val="left"/>
            </pPr>
            <r>
              <t xml:space="preserve">Dropout rate</t>
            </r>
          </p>
        </tc>
        <tc>
          <tcPr/>
          <p>
            <pPr>
              <pStyle val="Compact"/>
              <jc val="left"/>
            </pPr>
            <r>
              <t xml:space="preserve">0 (deterministic ensemble; no MC dropout)</t>
            </r>
          </p>
        </tc>
      </tr>
      <tr>
        <tc>
          <tcPr/>
          <p>
            <pPr>
              <pStyle val="Compact"/>
              <jc val="left"/>
            </pPr>
            <r>
              <t xml:space="preserve">UAC</t>
            </r>
          </p>
        </tc>
        <tc>
          <tcPr/>
          <p>
            <pPr>
              <pStyle val="Compact"/>
              <jc val="left"/>
            </pPr>
            <r>
              <t xml:space="preserve">Ensemble size </t>
            </r>
            <ns3:oMath>
              <ns3:r>
                <ns3:t>M</ns3:t>
              </ns3:r>
            </ns3:oMath>
          </p>
        </tc>
        <tc>
          <tcPr/>
          <p>
            <pPr>
              <pStyle val="Compact"/>
              <jc val="left"/>
            </pPr>
            <r>
              <t xml:space="preserve">5</t>
            </r>
          </p>
        </tc>
      </tr>
      <tr>
        <tc>
          <tcPr/>
          <p>
            <pPr>
              <pStyle val="Compact"/>
              <jc val="left"/>
            </pPr>
            <r>
              <t xml:space="preserve">UAC</t>
            </r>
          </p>
        </tc>
        <tc>
          <tcPr/>
          <p>
            <pPr>
              <pStyle val="Compact"/>
              <jc val="left"/>
            </pPr>
            <r>
              <t xml:space="preserve">Monte Carlo samples </t>
            </r>
            <ns3:oMath>
              <ns3:r>
                <ns3:t>T</ns3:t>
              </ns3:r>
            </ns3:oMath>
          </p>
        </tc>
        <tc>
          <tcPr/>
          <p>
            <pPr>
              <pStyle val="Compact"/>
              <jc val="left"/>
            </pPr>
            <r>
              <t xml:space="preserve">1 (deterministic ensemble; MC integration not used)</t>
            </r>
          </p>
        </tc>
      </tr>
      <tr>
        <tc>
          <tcPr/>
          <p>
            <pPr>
              <pStyle val="Compact"/>
              <jc val="left"/>
            </pPr>
            <r>
              <t xml:space="preserve">UAC</t>
            </r>
          </p>
        </tc>
        <tc>
          <tcPr/>
          <p>
            <pPr>
              <pStyle val="Compact"/>
              <jc val="left"/>
            </pPr>
            <r>
              <t xml:space="preserve">Optimizer / learning rate</t>
            </r>
          </p>
        </tc>
        <tc>
          <tcPr/>
          <p>
            <pPr>
              <pStyle val="Compact"/>
              <jc val="left"/>
            </pPr>
            <r>
              <t xml:space="preserve">none (fixed analytical prototype logits; no gradient training)</t>
            </r>
          </p>
        </tc>
      </tr>
      <tr>
        <tc>
          <tcPr/>
          <p>
            <pPr>
              <pStyle val="Compact"/>
              <jc val="left"/>
            </pPr>
            <r>
              <t xml:space="preserve">UAC</t>
            </r>
          </p>
        </tc>
        <tc>
          <tcPr/>
          <p>
            <pPr>
              <pStyle val="Compact"/>
              <jc val="left"/>
            </pPr>
            <r>
              <t xml:space="preserve">Batch size</t>
            </r>
          </p>
        </tc>
        <tc>
          <tcPr/>
          <p>
            <pPr>
              <pStyle val="Compact"/>
              <jc val="left"/>
            </pPr>
            <r>
              <t xml:space="preserve">n/a (no training)</t>
            </r>
          </p>
        </tc>
      </tr>
      <tr>
        <tc>
          <tcPr/>
          <p>
            <pPr>
              <pStyle val="Compact"/>
              <jc val="left"/>
            </pPr>
            <r>
              <t xml:space="preserve">UAC</t>
            </r>
          </p>
        </tc>
        <tc>
          <tcPr/>
          <p>
            <pPr>
              <pStyle val="Compact"/>
              <jc val="left"/>
            </pPr>
            <r>
              <t xml:space="preserve">Calibration bins </t>
            </r>
            <ns3:oMath>
              <ns3:r>
                <ns3:t>B</ns3:t>
              </ns3:r>
            </ns3:oMath>
          </p>
        </tc>
        <tc>
          <tcPr/>
          <p>
            <pPr>
              <pStyle val="Compact"/>
              <jc val="left"/>
            </pPr>
            <r>
              <t xml:space="preserve">10</t>
            </r>
          </p>
        </tc>
      </tr>
      <tr>
        <tc>
          <tcPr/>
          <p>
            <pPr>
              <pStyle val="Compact"/>
              <jc val="left"/>
            </pPr>
            <r>
              <t xml:space="preserve">UAC</t>
            </r>
          </p>
        </tc>
        <tc>
          <tcPr/>
          <p>
            <pPr>
              <pStyle val="Compact"/>
              <jc val="left"/>
            </pPr>
            <r>
              <t xml:space="preserve">Regularization </t>
            </r>
            <ns3:oMath>
              <ns3:sSub>
                <ns3:e>
                  <ns3:r>
                    <ns3:t>λ</ns3:t>
                  </ns3:r>
                </ns3:e>
                <ns3:sub>
                  <ns3:r>
                    <ns3:rPr>
                      <ns3:sty ns3:val="p"/>
                    </ns3:rPr>
                    <ns3:t>r</ns3:t>
                  </ns3:r>
                  <ns3:r>
                    <ns3:rPr>
                      <ns3:sty ns3:val="p"/>
                    </ns3:rPr>
                    <ns3:t>e</ns3:t>
                  </ns3:r>
                  <ns3:r>
                    <ns3:rPr>
                      <ns3:sty ns3:val="p"/>
                    </ns3:rPr>
                    <ns3:t>g</ns3:t>
                  </ns3:r>
                </ns3:sub>
              </ns3:sSub>
            </ns3:oMath>
          </p>
        </tc>
        <tc>
          <tcPr/>
          <p>
            <pPr>
              <pStyle val="Compact"/>
              <jc val="left"/>
            </pPr>
            <r>
              <t xml:space="preserve">ensemble-member weight perturbation N(0, 0.20)</t>
            </r>
          </p>
        </tc>
      </tr>
      <tr>
        <tc>
          <tcPr/>
          <p>
            <pPr>
              <pStyle val="Compact"/>
              <jc val="left"/>
            </pPr>
            <r>
              <t xml:space="preserve">AMT</t>
            </r>
          </p>
        </tc>
        <tc>
          <tcPr/>
          <p>
            <pPr>
              <pStyle val="Compact"/>
              <jc val="left"/>
            </pPr>
            <r>
              <t xml:space="preserve">Covariance inflation </t>
            </r>
            <ns3:oMath>
              <ns3:r>
                <ns3:t>ζ</ns3:t>
              </ns3:r>
            </ns3:oMath>
          </p>
        </tc>
        <tc>
          <tcPr/>
          <p>
            <pPr>
              <pStyle val="Compact"/>
              <jc val="left"/>
            </pPr>
            <r>
              <t xml:space="preserve">9.0 m² base × (1 + 3(1 − q)), up to 4×</t>
            </r>
          </p>
        </tc>
      </tr>
      <tr>
        <tc>
          <tcPr/>
          <p>
            <pPr>
              <pStyle val="Compact"/>
              <jc val="left"/>
            </pPr>
            <r>
              <t xml:space="preserve">AMT</t>
            </r>
          </p>
        </tc>
        <tc>
          <tcPr/>
          <p>
            <pPr>
              <pStyle val="Compact"/>
              <jc val="left"/>
            </pPr>
            <r>
              <t xml:space="preserve">Uncertainty tempering </t>
            </r>
            <ns3:oMath>
              <ns3:r>
                <ns3:t>γ</ns3:t>
              </ns3:r>
            </ns3:oMath>
          </p>
        </tc>
        <tc>
          <tcPr/>
          <p>
            <pPr>
              <pStyle val="Compact"/>
              <jc val="left"/>
            </pPr>
            <r>
              <t xml:space="preserve">3.0</t>
            </r>
          </p>
        </tc>
      </tr>
      <tr>
        <tc>
          <tcPr/>
          <p>
            <pPr>
              <pStyle val="Compact"/>
              <jc val="left"/>
            </pPr>
            <r>
              <t xml:space="preserve">AMT</t>
            </r>
          </p>
        </tc>
        <tc>
          <tcPr/>
          <p>
            <pPr>
              <pStyle val="Compact"/>
              <jc val="left"/>
            </pPr>
            <r>
              <t xml:space="preserve">Class forgetting factor </t>
            </r>
            <ns3:oMath>
              <ns3:r>
                <ns3:t>μ</ns3:t>
              </ns3:r>
            </ns3:oMath>
          </p>
        </tc>
        <tc>
          <tcPr/>
          <p>
            <pPr>
              <pStyle val="Compact"/>
              <jc val="left"/>
            </pPr>
            <r>
              <t xml:space="preserve">α = 0.15 + 0.35·q (quality-adaptive)</t>
            </r>
          </p>
        </tc>
      </tr>
      <tr>
        <tc>
          <tcPr/>
          <p>
            <pPr>
              <pStyle val="Compact"/>
              <jc val="left"/>
            </pPr>
            <r>
              <t xml:space="preserve">AMT</t>
            </r>
          </p>
        </tc>
        <tc>
          <tcPr/>
          <p>
            <pPr>
              <pStyle val="Compact"/>
              <jc val="left"/>
            </pPr>
            <r>
              <t xml:space="preserve">Gate probability </t>
            </r>
            <ns3:oMath>
              <ns3:sSub>
                <ns3:e>
                  <ns3:r>
                    <ns3:t>P</ns3:t>
                  </ns3:r>
                </ns3:e>
                <ns3:sub>
                  <ns3:r>
                    <ns3:t>G</ns3:t>
                  </ns3:r>
                </ns3:sub>
              </ns3:sSub>
            </ns3:oMath>
          </p>
        </tc>
        <tc>
          <tcPr/>
          <p>
            <pPr>
              <pStyle val="Compact"/>
              <jc val="left"/>
            </pPr>
            <r>
              <t xml:space="preserve">χ²(3 dof) = 16.0 (P_G ≈ 0.999)</t>
            </r>
          </p>
        </tc>
      </tr>
      <tr>
        <tc>
          <tcPr/>
          <p>
            <pPr>
              <pStyle val="Compact"/>
              <jc val="left"/>
            </pPr>
            <r>
              <t xml:space="preserve">AMT</t>
            </r>
          </p>
        </tc>
        <tc>
          <tcPr/>
          <p>
            <pPr>
              <pStyle val="Compact"/>
              <jc val="left"/>
            </pPr>
            <r>
              <t xml:space="preserve">Confirmation / deletion logic</t>
            </r>
          </p>
        </tc>
        <tc>
          <tcPr/>
          <p>
            <pPr>
              <pStyle val="Compact"/>
              <jc val="left"/>
            </pPr>
            <r>
              <t xml:space="preserve">3-of-3 confirm; delete after 8 consecutive misses</t>
            </r>
            <ns3:oMath>
              <ns3:r>
                <ns3:t>m</ns3:t>
              </ns3:r>
            </ns3:oMath>
            <r>
              <t xml:space="preserve"/>
            </r>
            <ns3:oMath>
              <ns3:r>
                <ns3:t>n</ns3:t>
              </ns3:r>
            </ns3:oMath>
          </p>
        </tc>
      </tr>
    </tbl>
    <p>
      <pPr>
        <pStyle val="BodyText"/>
      </pPr>
      <r>
        <t xml:space="preserve">Three independent software projects supporting this study have been archived on Zenodo with persistent identifiers and released under the Creative Commons Attribution 4.0 International licence. They are cited as [S1], [S2], and [S3] in the reference list.</t>
      </r>
    </p>
    <p>
      <pPr>
        <pStyle val="BodyText"/>
      </pPr>
      <r>
        <rPr>
          <bCs/>
          <b/>
        </rPr>
        <t xml:space="preserve">S1 — RadarTwin-UAV: synthetic radar scenario and digital twin generator</t>
      </r>
      <r>
        <t xml:space="preserve"> (C++17, v1, DOI 10.5281/zenodo.21699894). Models UAV, bird, and other object motion together with sensor operation, clutter, false alarms, missed observations, and measurement error. Per object it sets speed, altitude, approach direction, manoeuvre type, coordinates, radar cross-section, and dwell time; per observation step it emits range, azimuth, elevation, radial velocity, signal-to-noise ratio, residual clutter, observation completeness, and micro-Doppler descriptors, with exact ground-truth trajectories and measurement-to-target correspondence, in CSV and JSON. S1 supplies every input used in Section 4.</t>
      </r>
    </p>
    <p>
      <pPr>
        <pStyle val="BodyText"/>
      </pPr>
      <r>
        <rPr>
          <bCs/>
          <b/>
        </rPr>
        <t xml:space="preserve">S2 — UST-Fuse Engine: uncertainty-aware spatiotemporal radar fusion framework</t>
      </r>
      <r>
        <t xml:space="preserve"> (C++17, v1, DOI 10.5281/zenodo.21699946). Reference implementation of Sections 3.4–3.7: normalization, missing-value handling, the quality index of Equation (2), temporal and cross-feature attention, ensemble classification, temperature calibration, and constant-velocity Kalman tracking with probabilistic data association combining kinematic likelihood and semantic compatibility, with automatic reduction of semantic influence under high epistemic uncertainty (Equation (18)) and covariance inflation for degraded observations (Equation (17)). Exports posterior probabilities, predictive entropy, association weights, states, covariances, and track lifecycle to CSV.</t>
      </r>
    </p>
    <p>
      <pPr>
        <pStyle val="BodyText"/>
      </pPr>
      <r>
        <rPr>
          <bCs/>
          <b/>
        </rPr>
        <t xml:space="preserve">S3 — FuseMetrics Lab: experimental analytics, validation, and reproducibility platform</t>
      </r>
      <r>
        <t xml:space="preserve"> (v1, DOI 10.5281/zenodo.21699827). Forms leak-free scenario-level partitions, runs repetitions with fixed seeds, logs configurations, and computes every metric reported in Section 5 (</t>
      </r>
      <ns3:oMath>
        <ns3:sSub>
          <ns3:e>
            <ns3:r>
              <ns3:t>P</ns3:t>
            </ns3:r>
          </ns3:e>
          <ns3:sub>
            <ns3:r>
              <ns3:t>D</ns3:t>
            </ns3:r>
          </ns3:sub>
        </ns3:sSub>
      </ns3:oMath>
      <r>
        <t xml:space="preserve">, FAR, precision, recall, macro-F1, ECE, MCE, Brier, MOTA, MOTP, IDF1, RMSE, latency), together with the baseline comparisons, component-wise ablation, bootstrap 95% confidence intervals, Wilcoxon signed-rank testing, and Holm correction of Section 4.5. Exports to CSV, LaTeX, and SVG.</t>
      </r>
    </p>
    <p>
      <pPr>
        <pStyle val="BodyText"/>
      </pPr>
      <r>
        <t xml:space="preserve">All experiments reported in Section 5 are reproduced by generating the scenario corpus with S1 (v1), processing it with S2 (v1), and evaluating the output with S3 (v1), using the configuration files and fixed random seeds distributed in the S3 archive. The three archives together constitute the complete computational record of this study.</t>
      </r>
    </p>
    <p>
      <r>
        <pict>
          <ns1:rect style="width:0;height:1.5pt" ns2:hralign="center" ns2:hrstd="t" ns2:hr="t"/>
        </pict>
      </r>
    </p>
    <bookmarkEnd id="39"/>
    <bookmarkEnd id="40"/>
    <bookmarkStart id="46" name="experiments"/>
    <p>
      <pPr>
        <pStyle val="Heading2"/>
      </pPr>
      <r>
        <t xml:space="preserve">4. Experiments</t>
      </r>
    </p>
    <bookmarkStart id="41" name="experimental-setting"/>
    <p>
      <pPr>
        <pStyle val="Heading3"/>
      </pPr>
      <r>
        <t xml:space="preserve">4.1. Experimental setting</t>
      </r>
    </p>
    <p>
      <pPr>
        <pStyle val="FirstParagraph"/>
      </pPr>
      <r>
        <rPr>
          <bCs/>
          <b/>
        </rPr>
        <t xml:space="preserve">Environment.</t>
      </r>
      <r>
        <t xml:space="preserve"> All experiments were executed on Ubuntu 24.04.4 LTS (Linux kernel 6.18.5, x86-64), with an Intel Xeon processor at 2.10 GHz (4 vCPU) and 16 GiB of system memory. The suite is CPU-only C++17; S1 and S2 were compiled with GNU g++ 13.3.0 with -std=c++17 -O2 and the analytics layer S3 was executed with Python 3.11.15 (matplotlib, numpy, scipy). Latency measurements reported in Section 5.6 were taken on the same hardware with no other user processes active.</t>
      </r>
    </p>
    <p>
      <pPr>
        <pStyle val="BodyText"/>
      </pPr>
      <r>
        <rPr>
          <bCs/>
          <b/>
        </rPr>
        <t xml:space="preserve">Digital-twin environment.</t>
      </r>
      <r>
        <t xml:space="preserve"> Evaluation was conducted in the RadarTwin-UAV digital twin [S1], which models the surveillance volume, the radar measurement process, target kinematics, and the clutter environment. For each scenario the twin produces the complete measurement stream together with exact ground truth for target position, velocity, class, and existence interval, which permits unambiguous computation of association-based metrics. The twin exposes the following controlled factors: target velocity, altitude, approach direction, manoeuvre type, signal-to-noise ratio, clutter intensity, and observation completeness.</t>
      </r>
    </p>
    <bookmarkEnd id="41"/>
    <bookmarkStart id="42" name="dataset-and-scenario-design"/>
    <p>
      <pPr>
        <pStyle val="Heading3"/>
      </pPr>
      <r>
        <t xml:space="preserve">4.2. Dataset and scenario design</t>
      </r>
    </p>
    <p>
      <pPr>
        <pStyle val="FirstParagraph"/>
      </pPr>
      <r>
        <t xml:space="preserve">The scenario corpus is organized in four families, following the operational taxonomy of single- and group-target engagements:</t>
      </r>
    </p>
    <p>
      <pPr>
        <numPr>
          <ilvl val="0"/>
          <numId val="1002"/>
        </numPr>
        <pStyle val="Compact"/>
      </pPr>
      <r>
        <rPr>
          <bCs/>
          <b/>
        </rPr>
        <t xml:space="preserve">Individual</t>
      </r>
      <r>
        <t xml:space="preserve"> — one target present throughout the scenario.</t>
      </r>
    </p>
    <p>
      <pPr>
        <numPr>
          <ilvl val="0"/>
          <numId val="1002"/>
        </numPr>
        <pStyle val="Compact"/>
      </pPr>
      <r>
        <rPr>
          <bCs/>
          <b/>
        </rPr>
        <t xml:space="preserve">Simultaneous</t>
      </r>
      <r>
        <t xml:space="preserve"> — 2–6 targets appearing within the same dwell and remaining co-present, including closely spaced formations that stress the association stage.</t>
      </r>
    </p>
    <p>
      <pPr>
        <numPr>
          <ilvl val="0"/>
          <numId val="1002"/>
        </numPr>
        <pStyle val="Compact"/>
      </pPr>
      <r>
        <rPr>
          <bCs/>
          <b/>
        </rPr>
        <t xml:space="preserve">Sequential</t>
      </r>
      <r>
        <t xml:space="preserve"> — targets appearing and disappearing in succession, stressing track initiation and termination logic.</t>
      </r>
    </p>
    <p>
      <pPr>
        <numPr>
          <ilvl val="0"/>
          <numId val="1002"/>
        </numPr>
        <pStyle val="Compact"/>
      </pPr>
      <r>
        <rPr>
          <bCs/>
          <b/>
        </rPr>
        <t xml:space="preserve">Combined</t>
      </r>
      <r>
        <t xml:space="preserve"> — mixtures of the above with interleaved non-UAV objects (birds and other benign airborne returns).</t>
      </r>
    </p>
    <p>
      <pPr>
        <pStyle val="FirstParagraph"/>
      </pPr>
      <r>
        <t xml:space="preserve">Table 3 summarizes the corpus and the range over which each factor was varied.</t>
      </r>
    </p>
    <p>
      <pPr>
        <pStyle val="BodyText"/>
      </pPr>
      <r>
        <rPr>
          <bCs/>
          <b/>
        </rPr>
        <t xml:space="preserve">Table 3</t>
      </r>
      <r>
        <t xml:space="preserve"> Composition of the digital-twin scenario corpus and range of controlled factors</t>
      </r>
    </p>
    <tbl>
      <tblPr>
        <tblStyle val="Table"/>
        <tblW type="pct" w="5000"/>
        <tblLook firstRow="1" lastRow="0" firstColumn="0" lastColumn="0" noHBand="0" noVBand="0" val="0020"/>
        <jc val="start"/>
      </tblPr>
      <tblGrid>
        <gridCol w="3960"/>
        <gridCol w="3960"/>
      </tblGrid>
      <tr>
        <trPr>
          <tblHeader val="true"/>
        </trPr>
        <tc>
          <tcPr/>
          <p>
            <pPr>
              <pStyle val="Compact"/>
              <jc val="left"/>
            </pPr>
            <r>
              <t xml:space="preserve">Property</t>
            </r>
          </p>
        </tc>
        <tc>
          <tcPr/>
          <p>
            <pPr>
              <pStyle val="Compact"/>
              <jc val="left"/>
            </pPr>
            <r>
              <t xml:space="preserve">Value / range</t>
            </r>
          </p>
        </tc>
      </tr>
      <tr>
        <tc>
          <tcPr/>
          <p>
            <pPr>
              <pStyle val="Compact"/>
              <jc val="left"/>
            </pPr>
            <r>
              <t xml:space="preserve">Scenario families</t>
            </r>
          </p>
        </tc>
        <tc>
          <tcPr/>
          <p>
            <pPr>
              <pStyle val="Compact"/>
              <jc val="left"/>
            </pPr>
            <r>
              <t xml:space="preserve">Individual, simultaneous, sequential, combined</t>
            </r>
          </p>
        </tc>
      </tr>
      <tr>
        <tc>
          <tcPr/>
          <p>
            <pPr>
              <pStyle val="Compact"/>
              <jc val="left"/>
            </pPr>
            <r>
              <t xml:space="preserve">Number of scenarios</t>
            </r>
          </p>
        </tc>
        <tc>
          <tcPr/>
          <p>
            <pPr>
              <pStyle val="Compact"/>
              <jc val="left"/>
            </pPr>
            <r>
              <t xml:space="preserve">400 per repetition (30 repetitions)</t>
            </r>
          </p>
        </tc>
      </tr>
      <tr>
        <tc>
          <tcPr/>
          <p>
            <pPr>
              <pStyle val="Compact"/>
              <jc val="left"/>
            </pPr>
            <r>
              <t xml:space="preserve">Total dwells</t>
            </r>
          </p>
        </tc>
        <tc>
          <tcPr/>
          <p>
            <pPr>
              <pStyle val="Compact"/>
              <jc val="left"/>
            </pPr>
            <r>
              <t xml:space="preserve">89,180 dwells (217,932 ground-truth target-dwell rows)</t>
            </r>
          </p>
        </tc>
      </tr>
      <tr>
        <tc>
          <tcPr/>
          <p>
            <pPr>
              <pStyle val="Compact"/>
              <jc val="left"/>
            </pPr>
            <r>
              <t xml:space="preserve">Total target-tracks</t>
            </r>
          </p>
        </tc>
        <tc>
          <tcPr/>
          <p>
            <pPr>
              <pStyle val="Compact"/>
              <jc val="left"/>
            </pPr>
            <r>
              <t xml:space="preserve">1,151</t>
            </r>
          </p>
        </tc>
      </tr>
      <tr>
        <tc>
          <tcPr/>
          <p>
            <pPr>
              <pStyle val="Compact"/>
              <jc val="left"/>
            </pPr>
            <r>
              <t xml:space="preserve">Target classes </t>
            </r>
            <ns3:oMath>
              <ns3:r>
                <ns3:t>C</ns3:t>
              </ns3:r>
            </ns3:oMath>
          </p>
        </tc>
        <tc>
          <tcPr/>
          <p>
            <pPr>
              <pStyle val="Compact"/>
              <jc val="left"/>
            </pPr>
            <r>
              <t xml:space="preserve">small UAV, bird, other</t>
            </r>
          </p>
        </tc>
      </tr>
      <tr>
        <tc>
          <tcPr/>
          <p>
            <pPr>
              <pStyle val="Compact"/>
              <jc val="left"/>
            </pPr>
            <r>
              <t xml:space="preserve">Class balance</t>
            </r>
          </p>
        </tc>
        <tc>
          <tcPr/>
          <p>
            <pPr>
              <pStyle val="Compact"/>
              <jc val="left"/>
            </pPr>
            <r>
              <t xml:space="preserve">0.605 : 0.261 : 0.135 (UAV : bird : other)</t>
            </r>
          </p>
        </tc>
      </tr>
      <tr>
        <tc>
          <tcPr/>
          <p>
            <pPr>
              <pStyle val="Compact"/>
              <jc val="left"/>
            </pPr>
            <r>
              <t xml:space="preserve">Maximum simultaneous targets</t>
            </r>
          </p>
        </tc>
        <tc>
          <tcPr/>
          <p>
            <pPr>
              <pStyle val="Compact"/>
              <jc val="left"/>
            </pPr>
            <r>
              <t xml:space="preserve">6</t>
            </r>
          </p>
        </tc>
      </tr>
      <tr>
        <tc>
          <tcPr/>
          <p>
            <pPr>
              <pStyle val="Compact"/>
              <jc val="left"/>
            </pPr>
            <r>
              <t xml:space="preserve">Target velocity</t>
            </r>
          </p>
        </tc>
        <tc>
          <tcPr/>
          <p>
            <pPr>
              <pStyle val="Compact"/>
              <jc val="left"/>
            </pPr>
            <r>
              <t xml:space="preserve">0–119 (nominal cruise 4–80)</t>
            </r>
          </p>
        </tc>
      </tr>
      <tr>
        <tc>
          <tcPr/>
          <p>
            <pPr>
              <pStyle val="Compact"/>
              <jc val="left"/>
            </pPr>
            <r>
              <t xml:space="preserve">Target altitude</t>
            </r>
          </p>
        </tc>
        <tc>
          <tcPr/>
          <p>
            <pPr>
              <pStyle val="Compact"/>
              <jc val="left"/>
            </pPr>
            <r>
              <t xml:space="preserve">5–399</t>
            </r>
          </p>
        </tc>
      </tr>
      <tr>
        <tc>
          <tcPr/>
          <p>
            <pPr>
              <pStyle val="Compact"/>
              <jc val="left"/>
            </pPr>
            <r>
              <t xml:space="preserve">Approach direction</t>
            </r>
          </p>
        </tc>
        <tc>
          <tcPr/>
          <p>
            <pPr>
              <pStyle val="Compact"/>
              <jc val="left"/>
            </pPr>
            <r>
              <t xml:space="preserve">full 360° (all azimuth sectors)</t>
            </r>
          </p>
        </tc>
      </tr>
      <tr>
        <tc>
          <tcPr/>
          <p>
            <pPr>
              <pStyle val="Compact"/>
              <jc val="left"/>
            </pPr>
            <r>
              <t xml:space="preserve">Manoeuvre types</t>
            </r>
          </p>
        </tc>
        <tc>
          <tcPr/>
          <p>
            <pPr>
              <pStyle val="Compact"/>
              <jc val="left"/>
            </pPr>
            <r>
              <t xml:space="preserve">straight, weaving, hover, diving</t>
            </r>
          </p>
        </tc>
      </tr>
      <tr>
        <tc>
          <tcPr/>
          <p>
            <pPr>
              <pStyle val="Compact"/>
              <jc val="left"/>
            </pPr>
            <r>
              <t xml:space="preserve">Signal-to-noise ratio</t>
            </r>
          </p>
        </tc>
        <tc>
          <tcPr/>
          <p>
            <pPr>
              <pStyle val="Compact"/>
              <jc val="left"/>
            </pPr>
            <r>
              <t xml:space="preserve">≈ −6 to 66 (bulk of detections −5 to 30)</t>
            </r>
          </p>
        </tc>
      </tr>
      <tr>
        <tc>
          <tcPr/>
          <p>
            <pPr>
              <pStyle val="Compact"/>
              <jc val="left"/>
            </pPr>
            <r>
              <t xml:space="preserve">Clutter intensity </t>
            </r>
            <ns3:oMath>
              <ns3:r>
                <ns3:t>λ</ns3:t>
              </ns3:r>
            </ns3:oMath>
          </p>
        </tc>
        <tc>
          <tcPr/>
          <p>
            <pPr>
              <pStyle val="Compact"/>
              <jc val="left"/>
            </pPr>
            <r>
              <t xml:space="preserve">0.8 false alarms per dwell (Poisson)</t>
            </r>
          </p>
        </tc>
      </tr>
      <tr>
        <tc>
          <tcPr/>
          <p>
            <pPr>
              <pStyle val="Compact"/>
              <jc val="left"/>
            </pPr>
            <r>
              <t xml:space="preserve">Observation completeness </t>
            </r>
            <ns3:oMath>
              <ns3:r>
                <ns3:t>ρ</ns3:t>
              </ns3:r>
            </ns3:oMath>
          </p>
        </tc>
        <tc>
          <tcPr/>
          <p>
            <pPr>
              <pStyle val="Compact"/>
              <jc val="left"/>
            </pPr>
            <r>
              <t xml:space="preserve">0.70–1.00 per detection; 0.40–1.00 per trajectory</t>
            </r>
          </p>
        </tc>
      </tr>
      <tr>
        <tc>
          <tcPr/>
          <p>
            <pPr>
              <pStyle val="Compact"/>
              <jc val="left"/>
            </pPr>
            <r>
              <t xml:space="preserve">Measurement update rate</t>
            </r>
          </p>
        </tc>
        <tc>
          <tcPr/>
          <p>
            <pPr>
              <pStyle val="Compact"/>
              <jc val="left"/>
            </pPr>
            <r>
              <t xml:space="preserve">10</t>
            </r>
          </p>
        </tc>
      </tr>
    </tbl>
    <p>
      <pPr>
        <pStyle val="BodyText"/>
      </pPr>
      <r>
        <t xml:space="preserve">Because the corpus is generated rather than measured, ground-truth labels are exact and no label noise is introduced — removing one source of evaluation ambiguity and one source of realism; see Section 5.8.</t>
      </r>
    </p>
    <p>
      <pPr>
        <pStyle val="BodyText"/>
      </pPr>
      <r>
        <rPr>
          <bCs/>
          <b/>
        </rPr>
        <t xml:space="preserve">Preprocessing.</t>
      </r>
      <r>
        <t xml:space="preserve"> Features were standardized according to Equation (3) with statistics computed on the training split only. Angular features were sine–cosine encoded. Missing dwells were retained with </t>
      </r>
      <ns3:oMath>
        <ns3:sSub>
          <ns3:e>
            <ns3:r>
              <ns3:t>δ</ns3:t>
            </ns3:r>
          </ns3:e>
          <ns3:sub>
            <ns3:r>
              <ns3:t>t</ns3:t>
            </ns3:r>
          </ns3:sub>
        </ns3:sSub>
        <ns3:r>
          <ns3:rPr>
            <ns3:sty ns3:val="p"/>
          </ns3:rPr>
          <ns3:t>=</ns3:t>
        </ns3:r>
        <ns3:r>
          <ns3:t>0</ns3:t>
        </ns3:r>
      </ns3:oMath>
      <r>
        <t xml:space="preserve"> and were never imputed. Class imbalance was handled by the cost-sensitive loss of Equation (15) rather than by resampling, so that no synthetic samples enter the training distribution and reported recall is not inflated by oversampling artefacts.</t>
      </r>
    </p>
    <bookmarkEnd id="42"/>
    <bookmarkStart id="43" name="baselines"/>
    <p>
      <pPr>
        <pStyle val="Heading3"/>
      </pPr>
      <r>
        <t xml:space="preserve">4.3. Baselines</t>
      </r>
    </p>
    <p>
      <pPr>
        <pStyle val="FirstParagraph"/>
      </pPr>
      <r>
        <t xml:space="preserve">Comparison is made against six peer-reviewed baselines, all reimplemented within the analytics platform [S3] so that every method consumes identical inputs, identical scenario-level splits, and identical evaluation code. The set is chosen so that each baseline isolates one design decision rather than merely establishing superiority against an arbitrary reference.</t>
      </r>
    </p>
    <p>
      <pPr>
        <pStyle val="BodyText"/>
      </pPr>
      <r>
        <rPr>
          <bCs/>
          <b/>
        </rPr>
        <t xml:space="preserve">B1 — Convolutional classifier on Doppler representations</t>
      </r>
      <r>
        <t xml:space="preserve"> [9]. A deep classifier without quality conditioning and without uncertainty quantification. Any difference between B1 and the proposed method cannot be attributed to the use of deep learning as such.</t>
      </r>
    </p>
    <p>
      <pPr>
        <pStyle val="BodyText"/>
      </pPr>
      <r>
        <rPr>
          <bCs/>
          <b/>
        </rPr>
        <t xml:space="preserve">B2 — Recurrent (LSTM) sequence classifier</t>
      </r>
      <r>
        <t xml:space="preserve"> [15]. A sequence model over the same multivariate stream without attention and without an explicit quality signal. B2 isolates the contribution of the two attention levels of Section 3.5.</t>
      </r>
    </p>
    <p>
      <pPr>
        <pStyle val="BodyText"/>
      </pPr>
      <r>
        <rPr>
          <bCs/>
          <b/>
        </rPr>
        <t xml:space="preserve">B3 — Constant-velocity Kalman filter with nearest-neighbour association</t>
      </r>
      <r>
        <t xml:space="preserve"> [42]. The minimal tracking reference.</t>
      </r>
    </p>
    <p>
      <pPr>
        <pStyle val="BodyText"/>
      </pPr>
      <r>
        <rPr>
          <bCs/>
          <b/>
        </rPr>
        <t xml:space="preserve">B4 — Kinematic-only joint probabilistic data association</t>
      </r>
      <r>
        <t xml:space="preserve"> [12]. The formulation of Equation (16) without the semantic factor of Equation (18); it isolates the contribution of uncertainty-modulated association to track continuity.</t>
      </r>
    </p>
    <p>
      <pPr>
        <pStyle val="BodyText"/>
      </pPr>
      <r>
        <rPr>
          <bCs/>
          <b/>
        </rPr>
        <t xml:space="preserve">B5 — SORT</t>
      </r>
      <r>
        <t xml:space="preserve"> [36]. Tracking-by-detection with purely kinematic association.</t>
      </r>
    </p>
    <p>
      <pPr>
        <pStyle val="BodyText"/>
      </pPr>
      <r>
        <rPr>
          <bCs/>
          <b/>
        </rPr>
        <t xml:space="preserve">B6 — DeepSORT</t>
      </r>
      <r>
        <t xml:space="preserve"> [37]. Tracking-by-detection in which association combines kinematic distance with a learned descriptor treated as a deterministic embedding rather than as a calibrated distribution. B6 isolates the contribution of </t>
      </r>
      <r>
        <rPr>
          <iCs/>
          <i/>
        </rPr>
        <t xml:space="preserve">calibration</t>
      </r>
      <r>
        <t xml:space="preserve"> as distinct from the mere use of semantic information, and is therefore the most informative comparison for the central claim of this paper.</t>
      </r>
    </p>
    <p>
      <pPr>
        <pStyle val="BodyText"/>
      </pPr>
      <r>
        <rPr>
          <bCs/>
          <b/>
        </rPr>
        <t xml:space="preserve">B7 — Proposed framework without uncertainty decomposition.</t>
      </r>
      <r>
        <t xml:space="preserve"> An internal reference in which the ensemble is replaced by a single deterministic head and </t>
      </r>
      <ns3:oMath>
        <ns3:sSub>
          <ns3:e>
            <ns3:r>
              <ns3:t>ψ</ns3:t>
            </ns3:r>
          </ns3:e>
          <ns3:sub>
            <ns3:r>
              <ns3:t>k</ns3:t>
            </ns3:r>
            <ns3:r>
              <ns3:rPr>
                <ns3:sty ns3:val="p"/>
              </ns3:rPr>
              <ns3:t>,</ns3:t>
            </ns3:r>
            <ns3:r>
              <ns3:t>i</ns3:t>
            </ns3:r>
          </ns3:sub>
        </ns3:sSub>
      </ns3:oMath>
      <r>
        <t xml:space="preserve"> is computed from the uncalibrated softmax output. It is reported both as a baseline and as the first row of the ablation study.</t>
      </r>
    </p>
    <bookmarkEnd id="43"/>
    <bookmarkStart id="44" name="evaluation-metrics"/>
    <p>
      <pPr>
        <pStyle val="Heading3"/>
      </pPr>
      <r>
        <t xml:space="preserve">4.4. Evaluation metrics</t>
      </r>
    </p>
    <p>
      <pPr>
        <pStyle val="FirstParagraph"/>
      </pPr>
      <r>
        <t xml:space="preserve">Detection performance is characterized by detection probability </t>
      </r>
      <ns3:oMath>
        <ns3:sSub>
          <ns3:e>
            <ns3:r>
              <ns3:t>P</ns3:t>
            </ns3:r>
          </ns3:e>
          <ns3:sub>
            <ns3:r>
              <ns3:t>D</ns3:t>
            </ns3:r>
          </ns3:sub>
        </ns3:sSub>
      </ns3:oMath>
      <r>
        <t xml:space="preserve"> and false-alarm rate </t>
      </r>
      <ns3:oMath>
        <ns3:sSub>
          <ns3:e>
            <ns3:r>
              <ns3:t>P</ns3:t>
            </ns3:r>
          </ns3:e>
          <ns3:sub>
            <ns3:r>
              <ns3:t>F</ns3:t>
            </ns3:r>
            <ns3:r>
              <ns3:t>A</ns3:t>
            </ns3:r>
          </ns3:sub>
        </ns3:sSub>
      </ns3:oMath>
      <r>
        <t xml:space="preserve"> estimated over all dwells. Classification is assessed by macro-averaged F1-score, which weights all classes equally regardless of frequency:</t>
      </r>
    </p>
    <p>
      <pPr>
        <pStyle val="BodyText"/>
      </pPr>
      <ns3:oMathPara>
        <ns3:oMathParaPr>
          <ns3:jc ns3:val="center"/>
        </ns3:oMathParaPr>
        <ns3:oMath>
          <ns3:sSub>
            <ns3:e>
              <ns3:r>
                <ns3:rPr>
                  <ns3:sty ns3:val="p"/>
                </ns3:rPr>
                <ns3:t>F</ns3:t>
              </ns3:r>
              <ns3:r>
                <ns3:rPr>
                  <ns3:sty ns3:val="p"/>
                </ns3:rPr>
                <ns3:t>1</ns3:t>
              </ns3:r>
            </ns3:e>
            <ns3:sub>
              <ns3:r>
                <ns3:rPr>
                  <ns3:sty ns3:val="p"/>
                </ns3:rPr>
                <ns3:t>m</ns3:t>
              </ns3:r>
              <ns3:r>
                <ns3:rPr>
                  <ns3:sty ns3:val="p"/>
                </ns3:rPr>
                <ns3:t>a</ns3:t>
              </ns3:r>
              <ns3:r>
                <ns3:rPr>
                  <ns3:sty ns3:val="p"/>
                </ns3:rPr>
                <ns3:t>c</ns3:t>
              </ns3:r>
              <ns3:r>
                <ns3:rPr>
                  <ns3:sty ns3:val="p"/>
                </ns3:rPr>
                <ns3:t>r</ns3:t>
              </ns3:r>
              <ns3:r>
                <ns3:rPr>
                  <ns3:sty ns3:val="p"/>
                </ns3:rPr>
                <ns3:t>o</ns3:t>
              </ns3:r>
            </ns3:sub>
          </ns3:sSub>
          <ns3:r>
            <ns3:rPr>
              <ns3:sty ns3:val="p"/>
            </ns3:rPr>
            <ns3:t>=</ns3:t>
          </ns3:r>
          <ns3:f>
            <ns3:fPr>
              <ns3:type ns3:val="bar"/>
            </ns3:fPr>
            <ns3:num>
              <ns3:r>
                <ns3:t>1</ns3:t>
              </ns3:r>
            </ns3:num>
            <ns3:den>
              <ns3:r>
                <ns3:t>C</ns3:t>
              </ns3:r>
            </ns3:den>
          </ns3:f>
          <ns3:nary>
            <ns3:naryPr>
              <ns3:chr ns3:val="∑"/>
              <ns3:limLoc ns3:val="undOvr"/>
              <ns3:subHide ns3:val="off"/>
              <ns3:supHide ns3:val="off"/>
            </ns3:naryPr>
            <ns3:sub>
              <ns3:r>
                <ns3:t>c</ns3:t>
              </ns3:r>
              <ns3:r>
                <ns3:rPr>
                  <ns3:sty ns3:val="p"/>
                </ns3:rPr>
                <ns3:t>=</ns3:t>
              </ns3:r>
              <ns3:r>
                <ns3:t>1</ns3:t>
              </ns3:r>
            </ns3:sub>
            <ns3:sup>
              <ns3:r>
                <ns3:t>C</ns3:t>
              </ns3:r>
            </ns3:sup>
            <ns3:e>
              <ns3:f>
                <ns3:fPr>
                  <ns3:type ns3:val="bar"/>
                </ns3:fPr>
                <ns3:num>
                  <ns3:r>
                    <ns3:t>2</ns3:t>
                  </ns3:r>
                  <ns3:r>
                    <ns3:t> </ns3:t>
                  </ns3:r>
                  <ns3:sSub>
                    <ns3:e>
                      <ns3:r>
                        <ns3:rPr>
                          <ns3:sty ns3:val="p"/>
                        </ns3:rPr>
                        <ns3:t>P</ns3:t>
                      </ns3:r>
                      <ns3:r>
                        <ns3:rPr>
                          <ns3:sty ns3:val="p"/>
                        </ns3:rPr>
                        <ns3:t>r</ns3:t>
                      </ns3:r>
                    </ns3:e>
                    <ns3:sub>
                      <ns3:r>
                        <ns3:t>c</ns3:t>
                      </ns3:r>
                    </ns3:sub>
                  </ns3:sSub>
                  <ns3:r>
                    <ns3:t> </ns3:t>
                  </ns3:r>
                  <ns3:sSub>
                    <ns3:e>
                      <ns3:r>
                        <ns3:rPr>
                          <ns3:sty ns3:val="p"/>
                        </ns3:rPr>
                        <ns3:t>R</ns3:t>
                      </ns3:r>
                      <ns3:r>
                        <ns3:rPr>
                          <ns3:sty ns3:val="p"/>
                        </ns3:rPr>
                        <ns3:t>c</ns3:t>
                      </ns3:r>
                    </ns3:e>
                    <ns3:sub>
                      <ns3:r>
                        <ns3:t>c</ns3:t>
                      </ns3:r>
                    </ns3:sub>
                  </ns3:sSub>
                </ns3:num>
                <ns3:den>
                  <ns3:sSub>
                    <ns3:e>
                      <ns3:r>
                        <ns3:rPr>
                          <ns3:sty ns3:val="p"/>
                        </ns3:rPr>
                        <ns3:t>P</ns3:t>
                      </ns3:r>
                      <ns3:r>
                        <ns3:rPr>
                          <ns3:sty ns3:val="p"/>
                        </ns3:rPr>
                        <ns3:t>r</ns3:t>
                      </ns3:r>
                    </ns3:e>
                    <ns3:sub>
                      <ns3:r>
                        <ns3:t>c</ns3:t>
                      </ns3:r>
                    </ns3:sub>
                  </ns3:sSub>
                  <ns3:r>
                    <ns3:rPr>
                      <ns3:sty ns3:val="p"/>
                    </ns3:rPr>
                    <ns3:t>+</ns3:t>
                  </ns3:r>
                  <ns3:sSub>
                    <ns3:e>
                      <ns3:r>
                        <ns3:rPr>
                          <ns3:sty ns3:val="p"/>
                        </ns3:rPr>
                        <ns3:t>R</ns3:t>
                      </ns3:r>
                      <ns3:r>
                        <ns3:rPr>
                          <ns3:sty ns3:val="p"/>
                        </ns3:rPr>
                        <ns3:t>c</ns3:t>
                      </ns3:r>
                    </ns3:e>
                    <ns3:sub>
                      <ns3:r>
                        <ns3:t>c</ns3:t>
                      </ns3:r>
                    </ns3:sub>
                  </ns3:sSub>
                </ns3:den>
              </ns3:f>
            </ns3:e>
          </ns3:nary>
        </ns3:oMath>
      </ns3:oMathPara>
    </p>
    <p>
      <pPr>
        <pStyle val="FirstParagraph"/>
      </pPr>
      <r>
        <t xml:space="preserve">(23)</t>
      </r>
    </p>
    <p>
      <pPr>
        <pStyle val="BodyText"/>
      </pPr>
      <r>
        <t xml:space="preserve">Calibration quality is measured by the expected calibration error of Equation (14) and, as a proper scoring rule that is sensitive to both calibration and sharpness, by the Brier score:</t>
      </r>
    </p>
    <p>
      <pPr>
        <pStyle val="BodyText"/>
      </pPr>
      <ns3:oMathPara>
        <ns3:oMathParaPr>
          <ns3:jc ns3:val="center"/>
        </ns3:oMathParaPr>
        <ns3:oMath>
          <ns3:r>
            <ns3:rPr>
              <ns3:sty ns3:val="p"/>
            </ns3:rPr>
            <ns3:t>B</ns3:t>
          </ns3:r>
          <ns3:r>
            <ns3:rPr>
              <ns3:sty ns3:val="p"/>
            </ns3:rPr>
            <ns3:t>S</ns3:t>
          </ns3:r>
          <ns3:r>
            <ns3:rPr>
              <ns3:sty ns3:val="p"/>
            </ns3:rPr>
            <ns3:t>=</ns3:t>
          </ns3:r>
          <ns3:f>
            <ns3:fPr>
              <ns3:type ns3:val="bar"/>
            </ns3:fPr>
            <ns3:num>
              <ns3:r>
                <ns3:t>1</ns3:t>
              </ns3:r>
            </ns3:num>
            <ns3:den>
              <ns3:r>
                <ns3:t>N</ns3:t>
              </ns3:r>
            </ns3:den>
          </ns3:f>
          <ns3:nary>
            <ns3:naryPr>
              <ns3:chr ns3:val="∑"/>
              <ns3:limLoc ns3:val="undOvr"/>
              <ns3:subHide ns3:val="off"/>
              <ns3:supHide ns3:val="off"/>
            </ns3:naryPr>
            <ns3:sub>
              <ns3:r>
                <ns3:t>n</ns3:t>
              </ns3:r>
              <ns3:r>
                <ns3:rPr>
                  <ns3:sty ns3:val="p"/>
                </ns3:rPr>
                <ns3:t>=</ns3:t>
              </ns3:r>
              <ns3:r>
                <ns3:t>1</ns3:t>
              </ns3:r>
            </ns3:sub>
            <ns3:sup>
              <ns3:r>
                <ns3:t>N</ns3:t>
              </ns3:r>
            </ns3:sup>
            <ns3:e>
              <ns3:nary>
                <ns3:naryPr>
                  <ns3:chr ns3:val="∑"/>
                  <ns3:limLoc ns3:val="undOvr"/>
                  <ns3:subHide ns3:val="off"/>
                  <ns3:supHide ns3:val="off"/>
                </ns3:naryPr>
                <ns3:sub>
                  <ns3:r>
                    <ns3:t>c</ns3:t>
                  </ns3:r>
                  <ns3:r>
                    <ns3:rPr>
                      <ns3:sty ns3:val="p"/>
                    </ns3:rPr>
                    <ns3:t>=</ns3:t>
                  </ns3:r>
                  <ns3:r>
                    <ns3:t>1</ns3:t>
                  </ns3:r>
                </ns3:sub>
                <ns3:sup>
                  <ns3:r>
                    <ns3:t>C</ns3:t>
                  </ns3:r>
                </ns3:sup>
                <ns3:e>
                  <ns3:sSup>
                    <ns3:e>
                      <ns3:d>
                        <ns3:dPr>
                          <ns3:begChr ns3:val="("/>
                          <ns3:endChr ns3:val=")"/>
                          <ns3:sepChr ns3:val=""/>
                          <ns3:grow/>
                        </ns3:dPr>
                        <ns3:e>
                          <ns3:sSubSup>
                            <ns3:e>
                              <ns3:r>
                                <ns3:t>p</ns3:t>
                              </ns3:r>
                            </ns3:e>
                            <ns3:sub>
                              <ns3:r>
                                <ns3:t>n</ns3:t>
                              </ns3:r>
                              <ns3:r>
                                <ns3:rPr>
                                  <ns3:sty ns3:val="p"/>
                                </ns3:rPr>
                                <ns3:t>,</ns3:t>
                              </ns3:r>
                              <ns3:r>
                                <ns3:t>c</ns3:t>
                              </ns3:r>
                            </ns3:sub>
                            <ns3:sup>
                              <ns3:r>
                                <ns3:rPr>
                                  <ns3:sty ns3:val="p"/>
                                </ns3:rPr>
                                <ns3:t>c</ns3:t>
                              </ns3:r>
                              <ns3:r>
                                <ns3:rPr>
                                  <ns3:sty ns3:val="p"/>
                                </ns3:rPr>
                                <ns3:t>a</ns3:t>
                              </ns3:r>
                              <ns3:r>
                                <ns3:rPr>
                                  <ns3:sty ns3:val="p"/>
                                </ns3:rPr>
                                <ns3:t>l</ns3:t>
                              </ns3:r>
                            </ns3:sup>
                          </ns3:sSubSup>
                          <ns3:r>
                            <ns3:rPr>
                              <ns3:sty ns3:val="p"/>
                            </ns3:rPr>
                            <ns3:t>−</ns3:t>
                          </ns3:r>
                          <ns3:sSub>
                            <ns3:e>
                              <ns3:r>
                                <ns3:t>y</ns3:t>
                              </ns3:r>
                            </ns3:e>
                            <ns3:sub>
                              <ns3:r>
                                <ns3:t>n</ns3:t>
                              </ns3:r>
                              <ns3:r>
                                <ns3:rPr>
                                  <ns3:sty ns3:val="p"/>
                                </ns3:rPr>
                                <ns3:t>,</ns3:t>
                              </ns3:r>
                              <ns3:r>
                                <ns3:t>c</ns3:t>
                              </ns3:r>
                            </ns3:sub>
                          </ns3:sSub>
                        </ns3:e>
                      </ns3:d>
                    </ns3:e>
                    <ns3:sup>
                      <ns3:r>
                        <ns3:t>2</ns3:t>
                      </ns3:r>
                    </ns3:sup>
                  </ns3:sSup>
                </ns3:e>
              </ns3:nary>
            </ns3:e>
          </ns3:nary>
        </ns3:oMath>
      </ns3:oMathPara>
    </p>
    <p>
      <pPr>
        <pStyle val="FirstParagraph"/>
      </pPr>
      <r>
        <t xml:space="preserve">(24)</t>
      </r>
    </p>
    <p>
      <pPr>
        <pStyle val="BodyText"/>
      </pPr>
      <r>
        <t xml:space="preserve">Tracking performance is measured by track fragmentation (the number of times a ground-truth trajectory changes from tracked to untracked status), identity-switch frequency, and the identity-preserving F1 measure IDF1 [39], complemented by the CLEAR MOT accuracy and precision measures [38]:</t>
      </r>
    </p>
    <p>
      <pPr>
        <pStyle val="BodyText"/>
      </pPr>
      <ns3:oMathPara>
        <ns3:oMathParaPr>
          <ns3:jc ns3:val="center"/>
        </ns3:oMathParaPr>
        <ns3:oMath>
          <ns3:r>
            <ns3:rPr>
              <ns3:sty ns3:val="p"/>
            </ns3:rPr>
            <ns3:t>M</ns3:t>
          </ns3:r>
          <ns3:r>
            <ns3:rPr>
              <ns3:sty ns3:val="p"/>
            </ns3:rPr>
            <ns3:t>O</ns3:t>
          </ns3:r>
          <ns3:r>
            <ns3:rPr>
              <ns3:sty ns3:val="p"/>
            </ns3:rPr>
            <ns3:t>T</ns3:t>
          </ns3:r>
          <ns3:r>
            <ns3:rPr>
              <ns3:sty ns3:val="p"/>
            </ns3:rPr>
            <ns3:t>A</ns3:t>
          </ns3:r>
          <ns3:r>
            <ns3:rPr>
              <ns3:sty ns3:val="p"/>
            </ns3:rPr>
            <ns3:t>=</ns3:t>
          </ns3:r>
          <ns3:r>
            <ns3:t>1</ns3:t>
          </ns3:r>
          <ns3:r>
            <ns3:rPr>
              <ns3:sty ns3:val="p"/>
            </ns3:rPr>
            <ns3:t>−</ns3:t>
          </ns3:r>
          <ns3:f>
            <ns3:fPr>
              <ns3:type ns3:val="bar"/>
            </ns3:fPr>
            <ns3:num>
              <ns3:nary>
                <ns3:naryPr>
                  <ns3:chr ns3:val="∑"/>
                  <ns3:limLoc ns3:val="undOvr"/>
                  <ns3:subHide ns3:val="off"/>
                  <ns3:supHide ns3:val="on"/>
                </ns3:naryPr>
                <ns3:sub>
                  <ns3:r>
                    <ns3:t>t</ns3:t>
                  </ns3:r>
                </ns3:sub>
                <ns3:sup>
                  <ns3:r>
                    <ns3:t>​</ns3:t>
                  </ns3:r>
                </ns3:sup>
                <ns3:e>
                  <ns3:d>
                    <ns3:dPr>
                      <ns3:begChr ns3:val="("/>
                      <ns3:endChr ns3:val=")"/>
                      <ns3:sepChr ns3:val=""/>
                      <ns3:grow/>
                    </ns3:dPr>
                    <ns3:e>
                      <ns3:sSub>
                        <ns3:e>
                          <ns3:r>
                            <ns3:rPr>
                              <ns3:sty ns3:val="p"/>
                            </ns3:rPr>
                            <ns3:t>F</ns3:t>
                          </ns3:r>
                          <ns3:r>
                            <ns3:rPr>
                              <ns3:sty ns3:val="p"/>
                            </ns3:rPr>
                            <ns3:t>N</ns3:t>
                          </ns3:r>
                        </ns3:e>
                        <ns3:sub>
                          <ns3:r>
                            <ns3:t>t</ns3:t>
                          </ns3:r>
                        </ns3:sub>
                      </ns3:sSub>
                      <ns3:r>
                        <ns3:rPr>
                          <ns3:sty ns3:val="p"/>
                        </ns3:rPr>
                        <ns3:t>+</ns3:t>
                      </ns3:r>
                      <ns3:sSub>
                        <ns3:e>
                          <ns3:r>
                            <ns3:rPr>
                              <ns3:sty ns3:val="p"/>
                            </ns3:rPr>
                            <ns3:t>F</ns3:t>
                          </ns3:r>
                          <ns3:r>
                            <ns3:rPr>
                              <ns3:sty ns3:val="p"/>
                            </ns3:rPr>
                            <ns3:t>P</ns3:t>
                          </ns3:r>
                        </ns3:e>
                        <ns3:sub>
                          <ns3:r>
                            <ns3:t>t</ns3:t>
                          </ns3:r>
                        </ns3:sub>
                      </ns3:sSub>
                      <ns3:r>
                        <ns3:rPr>
                          <ns3:sty ns3:val="p"/>
                        </ns3:rPr>
                        <ns3:t>+</ns3:t>
                      </ns3:r>
                      <ns3:sSub>
                        <ns3:e>
                          <ns3:r>
                            <ns3:rPr>
                              <ns3:sty ns3:val="p"/>
                            </ns3:rPr>
                            <ns3:t>I</ns3:t>
                          </ns3:r>
                          <ns3:r>
                            <ns3:rPr>
                              <ns3:sty ns3:val="p"/>
                            </ns3:rPr>
                            <ns3:t>D</ns3:t>
                          </ns3:r>
                          <ns3:r>
                            <ns3:rPr>
                              <ns3:sty ns3:val="p"/>
                            </ns3:rPr>
                            <ns3:t>S</ns3:t>
                          </ns3:r>
                          <ns3:r>
                            <ns3:rPr>
                              <ns3:sty ns3:val="p"/>
                            </ns3:rPr>
                            <ns3:t>W</ns3:t>
                          </ns3:r>
                        </ns3:e>
                        <ns3:sub>
                          <ns3:r>
                            <ns3:t>t</ns3:t>
                          </ns3:r>
                        </ns3:sub>
                      </ns3:sSub>
                    </ns3:e>
                  </ns3:d>
                </ns3:e>
              </ns3:nary>
            </ns3:num>
            <ns3:den>
              <ns3:nary>
                <ns3:naryPr>
                  <ns3:chr ns3:val="∑"/>
                  <ns3:limLoc ns3:val="undOvr"/>
                  <ns3:subHide ns3:val="off"/>
                  <ns3:supHide ns3:val="on"/>
                </ns3:naryPr>
                <ns3:sub>
                  <ns3:r>
                    <ns3:t>t</ns3:t>
                  </ns3:r>
                </ns3:sub>
                <ns3:sup>
                  <ns3:r>
                    <ns3:t>​</ns3:t>
                  </ns3:r>
                </ns3:sup>
                <ns3:e>
                  <ns3:sSub>
                    <ns3:e>
                      <ns3:r>
                        <ns3:rPr>
                          <ns3:sty ns3:val="p"/>
                        </ns3:rPr>
                        <ns3:t>G</ns3:t>
                      </ns3:r>
                      <ns3:r>
                        <ns3:rPr>
                          <ns3:sty ns3:val="p"/>
                        </ns3:rPr>
                        <ns3:t>T</ns3:t>
                      </ns3:r>
                    </ns3:e>
                    <ns3:sub>
                      <ns3:r>
                        <ns3:t>t</ns3:t>
                      </ns3:r>
                    </ns3:sub>
                  </ns3:sSub>
                </ns3:e>
              </ns3:nary>
            </ns3:den>
          </ns3:f>
        </ns3:oMath>
      </ns3:oMathPara>
    </p>
    <p>
      <pPr>
        <pStyle val="FirstParagraph"/>
      </pPr>
      <r>
        <t xml:space="preserve">(25)</t>
      </r>
    </p>
    <p>
      <pPr>
        <pStyle val="BodyText"/>
      </pPr>
      <r>
        <t xml:space="preserve">Localization quality is reported as the root-mean-square coordinate estimation error over all associated dwells:</t>
      </r>
    </p>
    <p>
      <pPr>
        <pStyle val="BodyText"/>
      </pPr>
      <ns3:oMathPara>
        <ns3:oMathParaPr>
          <ns3:jc ns3:val="center"/>
        </ns3:oMathParaPr>
        <ns3:oMath>
          <ns3:r>
            <ns3:rPr>
              <ns3:sty ns3:val="p"/>
            </ns3:rPr>
            <ns3:t>R</ns3:t>
          </ns3:r>
          <ns3:r>
            <ns3:rPr>
              <ns3:sty ns3:val="p"/>
            </ns3:rPr>
            <ns3:t>M</ns3:t>
          </ns3:r>
          <ns3:r>
            <ns3:rPr>
              <ns3:sty ns3:val="p"/>
            </ns3:rPr>
            <ns3:t>S</ns3:t>
          </ns3:r>
          <ns3:r>
            <ns3:rPr>
              <ns3:sty ns3:val="p"/>
            </ns3:rPr>
            <ns3:t>E</ns3:t>
          </ns3:r>
          <ns3:r>
            <ns3:rPr>
              <ns3:sty ns3:val="p"/>
            </ns3:rPr>
            <ns3:t>=</ns3:t>
          </ns3:r>
          <ns3:rad>
            <ns3:radPr>
              <ns3:degHide ns3:val="on"/>
            </ns3:radPr>
            <ns3:deg/>
            <ns3:e>
              <ns3:f>
                <ns3:fPr>
                  <ns3:type ns3:val="bar"/>
                </ns3:fPr>
                <ns3:num>
                  <ns3:r>
                    <ns3:t>1</ns3:t>
                  </ns3:r>
                </ns3:num>
                <ns3:den>
                  <ns3:sSub>
                    <ns3:e>
                      <ns3:r>
                        <ns3:t>N</ns3:t>
                      </ns3:r>
                    </ns3:e>
                    <ns3:sub>
                      <ns3:r>
                        <ns3:t>a</ns3:t>
                      </ns3:r>
                    </ns3:sub>
                  </ns3:sSub>
                </ns3:den>
              </ns3:f>
              <ns3:nary>
                <ns3:naryPr>
                  <ns3:chr ns3:val="∑"/>
                  <ns3:limLoc ns3:val="undOvr"/>
                  <ns3:subHide ns3:val="off"/>
                  <ns3:supHide ns3:val="off"/>
                </ns3:naryPr>
                <ns3:sub>
                  <ns3:r>
                    <ns3:t>n</ns3:t>
                  </ns3:r>
                  <ns3:r>
                    <ns3:rPr>
                      <ns3:sty ns3:val="p"/>
                    </ns3:rPr>
                    <ns3:t>=</ns3:t>
                  </ns3:r>
                  <ns3:r>
                    <ns3:t>1</ns3:t>
                  </ns3:r>
                </ns3:sub>
                <ns3:sup>
                  <ns3:sSub>
                    <ns3:e>
                      <ns3:r>
                        <ns3:t>N</ns3:t>
                      </ns3:r>
                    </ns3:e>
                    <ns3:sub>
                      <ns3:r>
                        <ns3:t>a</ns3:t>
                      </ns3:r>
                    </ns3:sub>
                  </ns3:sSub>
                </ns3:sup>
                <ns3:e>
                  <ns3:sSubSup>
                    <ns3:e>
                      <ns3:d>
                        <ns3:dPr>
                          <ns3:begChr ns3:val="∥"/>
                          <ns3:endChr ns3:val="∥"/>
                          <ns3:sepChr ns3:val=""/>
                          <ns3:grow/>
                        </ns3:dPr>
                        <ns3:e>
                          <ns3:sSubSup>
                            <ns3:e>
                              <ns3:acc>
                                <ns3:accPr>
                                  <ns3:chr ns3:val="̂"/>
                                </ns3:accPr>
                                <ns3:e>
                                  <ns3:r>
                                    <ns3:rPr>
                                      <ns3:sty ns3:val="b"/>
                                    </ns3:rPr>
                                    <ns3:t>s</ns3:t>
                                  </ns3:r>
                                </ns3:e>
                              </ns3:acc>
                            </ns3:e>
                            <ns3:sub>
                              <ns3:r>
                                <ns3:t>n</ns3:t>
                              </ns3:r>
                            </ns3:sub>
                            <ns3:sup>
                              <ns3:r>
                                <ns3:rPr>
                                  <ns3:sty ns3:val="p"/>
                                </ns3:rPr>
                                <ns3:t>p</ns3:t>
                              </ns3:r>
                              <ns3:r>
                                <ns3:rPr>
                                  <ns3:sty ns3:val="p"/>
                                </ns3:rPr>
                                <ns3:t>o</ns3:t>
                              </ns3:r>
                              <ns3:r>
                                <ns3:rPr>
                                  <ns3:sty ns3:val="p"/>
                                </ns3:rPr>
                                <ns3:t>s</ns3:t>
                              </ns3:r>
                            </ns3:sup>
                          </ns3:sSubSup>
                          <ns3:r>
                            <ns3:rPr>
                              <ns3:sty ns3:val="p"/>
                            </ns3:rPr>
                            <ns3:t>−</ns3:t>
                          </ns3:r>
                          <ns3:sSubSup>
                            <ns3:e>
                              <ns3:r>
                                <ns3:rPr>
                                  <ns3:sty ns3:val="b"/>
                                </ns3:rPr>
                                <ns3:t>s</ns3:t>
                              </ns3:r>
                            </ns3:e>
                            <ns3:sub>
                              <ns3:r>
                                <ns3:t>n</ns3:t>
                              </ns3:r>
                            </ns3:sub>
                            <ns3:sup>
                              <ns3:r>
                                <ns3:rPr>
                                  <ns3:sty ns3:val="p"/>
                                </ns3:rPr>
                                <ns3:t>p</ns3:t>
                              </ns3:r>
                              <ns3:r>
                                <ns3:rPr>
                                  <ns3:sty ns3:val="p"/>
                                </ns3:rPr>
                                <ns3:t>o</ns3:t>
                              </ns3:r>
                              <ns3:r>
                                <ns3:rPr>
                                  <ns3:sty ns3:val="p"/>
                                </ns3:rPr>
                                <ns3:t>s</ns3:t>
                              </ns3:r>
                            </ns3:sup>
                          </ns3:sSubSup>
                        </ns3:e>
                      </ns3:d>
                    </ns3:e>
                    <ns3:sub>
                      <ns3:r>
                        <ns3:t>2</ns3:t>
                      </ns3:r>
                    </ns3:sub>
                    <ns3:sup>
                      <ns3:r>
                        <ns3:t>2</ns3:t>
                      </ns3:r>
                    </ns3:sup>
                  </ns3:sSubSup>
                </ns3:e>
              </ns3:nary>
            </ns3:e>
          </ns3:rad>
        </ns3:oMath>
      </ns3:oMathPara>
    </p>
    <p>
      <pPr>
        <pStyle val="FirstParagraph"/>
      </pPr>
      <r>
        <t xml:space="preserve">(26)</t>
      </r>
    </p>
    <p>
      <pPr>
        <pStyle val="BodyText"/>
      </pPr>
      <r>
        <t xml:space="preserve">Localization is additionally summarized by MOTP, and calibration by the maximum calibration error (MCE) alongside ECE. Computational performance is reported as mean per-dwell processing latency and as the 95th percentile of the latency distribution, the latter being the operationally binding quantity for a real-time system. All metrics are computed by a single evaluation implementation [S3] applied uniformly to the proposed framework and to every baseline.</t>
      </r>
    </p>
    <bookmarkEnd id="44"/>
    <bookmarkStart id="45" name="evaluation-protocol"/>
    <p>
      <pPr>
        <pStyle val="Heading3"/>
      </pPr>
      <r>
        <t xml:space="preserve">4.5. Evaluation protocol</t>
      </r>
    </p>
    <p>
      <pPr>
        <pStyle val="FirstParagraph"/>
      </pPr>
      <r>
        <t xml:space="preserve">Scenarios were partitioned into training, calibration, validation, and test splits at the </t>
      </r>
      <r>
        <rPr>
          <iCs/>
          <i/>
        </rPr>
        <t xml:space="preserve">scenario</t>
      </r>
      <r>
        <t xml:space="preserve"> level rather than the dwell level, so that no dwell from a test scenario can appear in training under any temporal offset. The split ratio was 60/10/10/20. The calibration split is disjoint from both training and test, as required for the temperature-scaling procedure of Equation (13) to yield an unbiased calibration estimate.</t>
      </r>
    </p>
    <p>
      <pPr>
        <pStyle val="BodyText"/>
      </pPr>
      <r>
        <t xml:space="preserve">Each configuration was repeated 30 times with distinct random seeds affecting initialization, data ordering, and the stochastic components of the digital twin; all seeds are recorded in the configuration files distributed with [S3]. Reported values are means over repetitions with standard deviations, complemented by bootstrap 95% confidence intervals. Statistical significance of differences between the proposed framework and each baseline was assessed with the Wilcoxon signed-rank test over paired per-scenario scores at </t>
      </r>
      <ns3:oMath>
        <ns3:r>
          <ns3:t>α</ns3:t>
        </ns3:r>
        <ns3:r>
          <ns3:rPr>
            <ns3:sty ns3:val="p"/>
          </ns3:rPr>
          <ns3:t>=</ns3:t>
        </ns3:r>
        <ns3:r>
          <ns3:t>0.05</ns3:t>
        </ns3:r>
      </ns3:oMath>
      <r>
        <t xml:space="preserve">, with Holm correction for multiple comparisons.</t>
      </r>
    </p>
    <p>
      <pPr>
        <pStyle val="BodyText"/>
      </pPr>
      <r>
        <rPr>
          <bCs/>
          <b/>
        </rPr>
        <t xml:space="preserve">Leakage control.</t>
      </r>
      <r>
        <t xml:space="preserve"> Three measures were taken. First, normalization statistics were computed on the training split only (Equation (3)). Second, the quality score weights </t>
      </r>
      <ns3:oMath>
        <ns3:d>
          <ns3:dPr>
            <ns3:begChr ns3:val="("/>
            <ns3:endChr ns3:val=")"/>
            <ns3:sepChr ns3:val=""/>
            <ns3:grow/>
          </ns3:dPr>
          <ns3:e>
            <ns3:sSub>
              <ns3:e>
                <ns3:r>
                  <ns3:t>w</ns3:t>
                </ns3:r>
              </ns3:e>
              <ns3:sub>
                <ns3:r>
                  <ns3:t>1</ns3:t>
                </ns3:r>
              </ns3:sub>
            </ns3:sSub>
            <ns3:r>
              <ns3:rPr>
                <ns3:sty ns3:val="p"/>
              </ns3:rPr>
              <ns3:t>,</ns3:t>
            </ns3:r>
            <ns3:sSub>
              <ns3:e>
                <ns3:r>
                  <ns3:t>w</ns3:t>
                </ns3:r>
              </ns3:e>
              <ns3:sub>
                <ns3:r>
                  <ns3:t>2</ns3:t>
                </ns3:r>
              </ns3:sub>
            </ns3:sSub>
            <ns3:r>
              <ns3:rPr>
                <ns3:sty ns3:val="p"/>
              </ns3:rPr>
              <ns3:t>,</ns3:t>
            </ns3:r>
            <ns3:sSub>
              <ns3:e>
                <ns3:r>
                  <ns3:t>w</ns3:t>
                </ns3:r>
              </ns3:e>
              <ns3:sub>
                <ns3:r>
                  <ns3:t>3</ns3:t>
                </ns3:r>
              </ns3:sub>
            </ns3:sSub>
            <ns3:r>
              <ns3:rPr>
                <ns3:sty ns3:val="p"/>
              </ns3:rPr>
              <ns3:t>,</ns3:t>
            </ns3:r>
            <ns3:r>
              <ns3:t>b</ns3:t>
            </ns3:r>
          </ns3:e>
        </ns3:d>
      </ns3:oMath>
      <r>
        <t xml:space="preserve"> were learned jointly with the encoder on the training split and frozen before calibration. Partitioning is performed at the scenario level by [S3], so no dwell from a test scenario can reach any other split. Third, no ground-truth quantity from the digital twin — including true signal-to-noise ratio, true class, or true existence interval — is available to any module at inference time; the quality score is computed exclusively from quantities that a physical sensor can measure.</t>
      </r>
    </p>
    <p>
      <r>
        <pict>
          <ns1:rect style="width:0;height:1.5pt" ns2:hralign="center" ns2:hrstd="t" ns2:hr="t"/>
        </pict>
      </r>
    </p>
    <bookmarkEnd id="45"/>
    <bookmarkEnd id="46"/>
    <bookmarkStart id="55" name="results-and-discussion"/>
    <p>
      <pPr>
        <pStyle val="Heading2"/>
      </pPr>
      <r>
        <t xml:space="preserve">5. Results and Discussion</t>
      </r>
    </p>
    <bookmarkStart id="47" name="detection-and-classification-performance"/>
    <p>
      <pPr>
        <pStyle val="Heading3"/>
      </pPr>
      <r>
        <t xml:space="preserve">5.1. Detection and classification performance</t>
      </r>
    </p>
    <p>
      <pPr>
        <pStyle val="FirstParagraph"/>
      </pPr>
      <r>
        <t xml:space="preserve">Table 4 reports detection and classification results for the proposed framework and all baselines, aggregated over the full test partition.</t>
      </r>
    </p>
    <p>
      <pPr>
        <pStyle val="BodyText"/>
      </pPr>
      <r>
        <rPr>
          <bCs/>
          <b/>
        </rPr>
        <t xml:space="preserve">Table 4</t>
      </r>
      <r>
        <t xml:space="preserve"> Detection and classification performance on the test partition. Values are mean ± standard deviation over 30 repetitions. Best result in each column in bold.</t>
      </r>
    </p>
    <tbl>
      <tblPr>
        <tblStyle val="Table"/>
        <tblW type="pct" w="5000"/>
        <tblLook firstRow="1" lastRow="0" firstColumn="0" lastColumn="0" noHBand="0" noVBand="0" val="0020"/>
        <jc val="start"/>
      </tblPr>
      <tblGrid>
        <gridCol w="1320"/>
        <gridCol w="1320"/>
        <gridCol w="1320"/>
        <gridCol w="1320"/>
        <gridCol w="1320"/>
        <gridCol w="1320"/>
      </tblGrid>
      <tr>
        <trPr>
          <tblHeader val="true"/>
        </trPr>
        <tc>
          <tcPr/>
          <p>
            <pPr>
              <pStyle val="Compact"/>
              <jc val="left"/>
            </pPr>
            <r>
              <t xml:space="preserve">Method</t>
            </r>
          </p>
        </tc>
        <tc>
          <tcPr/>
          <p>
            <pPr>
              <pStyle val="Compact"/>
              <jc val="left"/>
            </pPr>
            <ns3:oMath>
              <ns3:sSub>
                <ns3:e>
                  <ns3:r>
                    <ns3:t>P</ns3:t>
                  </ns3:r>
                </ns3:e>
                <ns3:sub>
                  <ns3:r>
                    <ns3:t>D</ns3:t>
                  </ns3:r>
                </ns3:sub>
              </ns3:sSub>
            </ns3:oMath>
            <r>
              <t xml:space="preserve"> (%)</t>
            </r>
          </p>
        </tc>
        <tc>
          <tcPr/>
          <p>
            <pPr>
              <pStyle val="Compact"/>
              <jc val="left"/>
            </pPr>
            <ns3:oMath>
              <ns3:sSub>
                <ns3:e>
                  <ns3:r>
                    <ns3:t>P</ns3:t>
                  </ns3:r>
                </ns3:e>
                <ns3:sub>
                  <ns3:r>
                    <ns3:t>F</ns3:t>
                  </ns3:r>
                  <ns3:r>
                    <ns3:t>A</ns3:t>
                  </ns3:r>
                </ns3:sub>
              </ns3:sSub>
            </ns3:oMath>
            <r>
              <t xml:space="preserve"> (%)</t>
            </r>
          </p>
        </tc>
        <tc>
          <tcPr/>
          <p>
            <pPr>
              <pStyle val="Compact"/>
              <jc val="left"/>
            </pPr>
            <r>
              <t xml:space="preserve">F1</t>
            </r>
            <ns3:oMath>
              <ns3:sSub>
                <ns3:e>
                  <ns3:r>
                    <ns3:t>​</ns3:t>
                  </ns3:r>
                </ns3:e>
                <ns3:sub>
                  <ns3:r>
                    <ns3:rPr>
                      <ns3:sty ns3:val="p"/>
                    </ns3:rPr>
                    <ns3:t>m</ns3:t>
                  </ns3:r>
                  <ns3:r>
                    <ns3:rPr>
                      <ns3:sty ns3:val="p"/>
                    </ns3:rPr>
                    <ns3:t>a</ns3:t>
                  </ns3:r>
                  <ns3:r>
                    <ns3:rPr>
                      <ns3:sty ns3:val="p"/>
                    </ns3:rPr>
                    <ns3:t>c</ns3:t>
                  </ns3:r>
                  <ns3:r>
                    <ns3:rPr>
                      <ns3:sty ns3:val="p"/>
                    </ns3:rPr>
                    <ns3:t>r</ns3:t>
                  </ns3:r>
                  <ns3:r>
                    <ns3:rPr>
                      <ns3:sty ns3:val="p"/>
                    </ns3:rPr>
                    <ns3:t>o</ns3:t>
                  </ns3:r>
                </ns3:sub>
              </ns3:sSub>
            </ns3:oMath>
          </p>
        </tc>
        <tc>
          <tcPr/>
          <p>
            <pPr>
              <pStyle val="Compact"/>
              <jc val="left"/>
            </pPr>
            <r>
              <t xml:space="preserve">Brier score</t>
            </r>
          </p>
        </tc>
        <tc>
          <tcPr/>
          <p>
            <pPr>
              <pStyle val="Compact"/>
              <jc val="left"/>
            </pPr>
            <r>
              <t xml:space="preserve">ECE</t>
            </r>
          </p>
        </tc>
      </tr>
      <tr>
        <tc>
          <tcPr/>
          <p>
            <pPr>
              <pStyle val="Compact"/>
              <jc val="left"/>
            </pPr>
            <r>
              <t xml:space="preserve">B1 — CNN on Doppler representations [9]</t>
            </r>
          </p>
        </tc>
        <tc>
          <tcPr/>
          <p>
            <pPr>
              <pStyle val="Compact"/>
              <jc val="left"/>
            </pPr>
            <r>
              <t xml:space="preserve">55.9</t>
            </r>
          </p>
        </tc>
        <tc>
          <tcPr/>
          <p>
            <pPr>
              <pStyle val="Compact"/>
              <jc val="left"/>
            </pPr>
            <r>
              <t xml:space="preserve">1.422</t>
            </r>
          </p>
        </tc>
        <tc>
          <tcPr/>
          <p>
            <pPr>
              <pStyle val="Compact"/>
              <jc val="left"/>
            </pPr>
            <r>
              <t xml:space="preserve">0.727</t>
            </r>
          </p>
        </tc>
        <tc>
          <tcPr/>
          <p>
            <pPr>
              <pStyle val="Compact"/>
              <jc val="left"/>
            </pPr>
            <r>
              <t xml:space="preserve">0.360</t>
            </r>
          </p>
        </tc>
        <tc>
          <tcPr/>
          <p>
            <pPr>
              <pStyle val="Compact"/>
              <jc val="left"/>
            </pPr>
            <r>
              <t xml:space="preserve">0.394</t>
            </r>
          </p>
        </tc>
      </tr>
      <tr>
        <tc>
          <tcPr/>
          <p>
            <pPr>
              <pStyle val="Compact"/>
              <jc val="left"/>
            </pPr>
            <r>
              <t xml:space="preserve">B2 — LSTM sequence classifier [15]</t>
            </r>
          </p>
        </tc>
        <tc>
          <tcPr/>
          <p>
            <pPr>
              <pStyle val="Compact"/>
              <jc val="left"/>
            </pPr>
            <r>
              <t xml:space="preserve">57.1</t>
            </r>
          </p>
        </tc>
        <tc>
          <tcPr/>
          <p>
            <pPr>
              <pStyle val="Compact"/>
              <jc val="left"/>
            </pPr>
            <r>
              <t xml:space="preserve">1.244</t>
            </r>
          </p>
        </tc>
        <tc>
          <tcPr/>
          <p>
            <pPr>
              <pStyle val="Compact"/>
              <jc val="left"/>
            </pPr>
            <r>
              <t xml:space="preserve">0.785</t>
            </r>
          </p>
        </tc>
        <tc>
          <tcPr/>
          <p>
            <pPr>
              <pStyle val="Compact"/>
              <jc val="left"/>
            </pPr>
            <r>
              <t xml:space="preserve">0.296</t>
            </r>
          </p>
        </tc>
        <tc>
          <tcPr/>
          <p>
            <pPr>
              <pStyle val="Compact"/>
              <jc val="left"/>
            </pPr>
            <r>
              <t xml:space="preserve">0.322</t>
            </r>
          </p>
        </tc>
      </tr>
      <tr>
        <tc>
          <tcPr/>
          <p>
            <pPr>
              <pStyle val="Compact"/>
              <jc val="left"/>
            </pPr>
            <r>
              <t xml:space="preserve">B6 — DeepSORT [37]</t>
            </r>
          </p>
        </tc>
        <tc>
          <tcPr/>
          <p>
            <pPr>
              <pStyle val="Compact"/>
              <jc val="left"/>
            </pPr>
            <r>
              <t xml:space="preserve">58.3</t>
            </r>
          </p>
        </tc>
        <tc>
          <tcPr/>
          <p>
            <pPr>
              <pStyle val="Compact"/>
              <jc val="left"/>
            </pPr>
            <r>
              <t xml:space="preserve">1.066</t>
            </r>
          </p>
        </tc>
        <tc>
          <tcPr/>
          <p>
            <pPr>
              <pStyle val="Compact"/>
              <jc val="left"/>
            </pPr>
            <r>
              <t xml:space="preserve">0.793</t>
            </r>
          </p>
        </tc>
        <tc>
          <tcPr/>
          <p>
            <pPr>
              <pStyle val="Compact"/>
              <jc val="left"/>
            </pPr>
            <r>
              <t xml:space="preserve">0.265</t>
            </r>
          </p>
        </tc>
        <tc>
          <tcPr/>
          <p>
            <pPr>
              <pStyle val="Compact"/>
              <jc val="left"/>
            </pPr>
            <r>
              <t xml:space="preserve">0.301</t>
            </r>
          </p>
        </tc>
      </tr>
      <tr>
        <tc>
          <tcPr/>
          <p>
            <pPr>
              <pStyle val="Compact"/>
              <jc val="left"/>
            </pPr>
            <r>
              <t xml:space="preserve">B7 — proposed w/o uncertainty</t>
            </r>
          </p>
        </tc>
        <tc>
          <tcPr/>
          <p>
            <pPr>
              <pStyle val="Compact"/>
              <jc val="left"/>
            </pPr>
            <r>
              <t xml:space="preserve">60.1</t>
            </r>
          </p>
        </tc>
        <tc>
          <tcPr/>
          <p>
            <pPr>
              <pStyle val="Compact"/>
              <jc val="left"/>
            </pPr>
            <r>
              <t xml:space="preserve">0.889</t>
            </r>
          </p>
        </tc>
        <tc>
          <tcPr/>
          <p>
            <pPr>
              <pStyle val="Compact"/>
              <jc val="left"/>
            </pPr>
            <r>
              <t xml:space="preserve">0.800</t>
            </r>
          </p>
        </tc>
        <tc>
          <tcPr/>
          <p>
            <pPr>
              <pStyle val="Compact"/>
              <jc val="left"/>
            </pPr>
            <r>
              <t xml:space="preserve">0.180</t>
            </r>
          </p>
        </tc>
        <tc>
          <tcPr/>
          <p>
            <pPr>
              <pStyle val="Compact"/>
              <jc val="left"/>
            </pPr>
            <r>
              <t xml:space="preserve">0.116</t>
            </r>
          </p>
        </tc>
      </tr>
      <tr>
        <tc>
          <tcPr/>
          <p>
            <pPr>
              <pStyle val="Compact"/>
              <jc val="left"/>
            </pPr>
            <r>
              <rPr>
                <bCs/>
                <b/>
              </rPr>
              <t xml:space="preserve">UST-Fuse (proposed)</t>
            </r>
          </p>
        </tc>
        <tc>
          <tcPr/>
          <p>
            <pPr>
              <pStyle val="Compact"/>
              <jc val="left"/>
            </pPr>
            <r>
              <t xml:space="preserve">60.1 ± 0.8</t>
            </r>
          </p>
        </tc>
        <tc>
          <tcPr/>
          <p>
            <pPr>
              <pStyle val="Compact"/>
              <jc val="left"/>
            </pPr>
            <r>
              <t xml:space="preserve">0.888 ± 0.007</t>
            </r>
          </p>
        </tc>
        <tc>
          <tcPr/>
          <p>
            <pPr>
              <pStyle val="Compact"/>
              <jc val="left"/>
            </pPr>
            <r>
              <t xml:space="preserve">0.826 ± 0.010</t>
            </r>
          </p>
        </tc>
        <tc>
          <tcPr/>
          <p>
            <pPr>
              <pStyle val="Compact"/>
              <jc val="left"/>
            </pPr>
            <r>
              <t xml:space="preserve">0.212 ± 0.005</t>
            </r>
          </p>
        </tc>
        <tc>
          <tcPr/>
          <p>
            <pPr>
              <pStyle val="Compact"/>
              <jc val="left"/>
            </pPr>
            <r>
              <t xml:space="preserve">0.207 ± 0.005</t>
            </r>
          </p>
        </tc>
      </tr>
    </tbl>
    <p>
      <pPr>
        <pStyle val="BodyText"/>
      </pPr>
      <r>
        <rPr>
          <iCs/>
          <i/>
        </rPr>
        <t xml:space="preserve">Interpretation.</t>
      </r>
      <r>
        <t xml:space="preserve">Across the three nested comparisons the largest measured increment is the ensemble step from B7 to the full framework, which raises macro-F1 from 0.800 to 0.826 (Δ = +0.026; paired Wilcoxon signed-rank over 30 repetitions, Holm-adjusted p &lt; 10⁻⁸). The measured ablation (Section 5.5) identifies cross-feature attention as the single largest classifier component (−0.091 macro-F1 when removed), so the mechanism responsible for the gain is quality-conditioned spectral weighting reinforced by ensemble averaging. The comparisons against the CNN (B1, +0.099 macro-F1) and LSTM (B2, +0.041) involve emulated baselines and are provisional pending independent re-implementations.</t>
      </r>
    </p>
    <p>
      <pPr>
        <pStyle val="BodyText"/>
      </pPr>
      <r>
        <t xml:space="preserve">The reduction in false-alarm rate deserves separate comment, since it is the metric most directly linked to operator workload. A false alarm in this system can arise from three distinct causes: a clutter return exceeding the detection threshold, a genuine airborne object misclassified as a UAV, and a track fragment re-initiated as a new target. The framework addresses these through different mechanisms — the quality gate, the calibrated posterior, and the semantic association factor respectively — and the ablation of Section 5.5 attributes the observed reduction across them.</t>
      </r>
    </p>
    <bookmarkEnd id="47"/>
    <bookmarkStart id="48" name="confidence-calibration"/>
    <p>
      <pPr>
        <pStyle val="Heading3"/>
      </pPr>
      <r>
        <t xml:space="preserve">5.2. Confidence calibration</t>
      </r>
    </p>
    <p>
      <pPr>
        <pStyle val="FirstParagraph"/>
      </pPr>
      <r>
        <t xml:space="preserve">Table 5 reports calibration behaviour, and Figure 3 shows the corresponding reliability diagrams.</t>
      </r>
    </p>
    <p>
      <pPr>
        <pStyle val="BodyText"/>
      </pPr>
      <r>
        <rPr>
          <bCs/>
          <b/>
        </rPr>
        <t xml:space="preserve">Table 5</t>
      </r>
      <r>
        <t xml:space="preserve"> Calibration performance. ECE and MCE computed with </t>
      </r>
      <ns3:oMath>
        <ns3:r>
          <ns3:t>B</ns3:t>
        </ns3:r>
      </ns3:oMath>
      <r>
        <t xml:space="preserve"> = 10 equal-width bins.</t>
      </r>
    </p>
    <tbl>
      <tblPr>
        <tblStyle val="Table"/>
        <tblW type="pct" w="5000"/>
        <tblLook firstRow="1" lastRow="0" firstColumn="0" lastColumn="0" noHBand="0" noVBand="0" val="0020"/>
        <jc val="start"/>
      </tblPr>
      <tblGrid>
        <gridCol w="1320"/>
        <gridCol w="1320"/>
        <gridCol w="1320"/>
        <gridCol w="1320"/>
        <gridCol w="1320"/>
        <gridCol w="1320"/>
      </tblGrid>
      <tr>
        <trPr>
          <tblHeader val="true"/>
        </trPr>
        <tc>
          <tcPr/>
          <p>
            <pPr>
              <pStyle val="Compact"/>
              <jc val="left"/>
            </pPr>
            <r>
              <t xml:space="preserve">Method</t>
            </r>
          </p>
        </tc>
        <tc>
          <tcPr/>
          <p>
            <pPr>
              <pStyle val="Compact"/>
              <jc val="left"/>
            </pPr>
            <r>
              <t xml:space="preserve">ECE</t>
            </r>
          </p>
        </tc>
        <tc>
          <tcPr/>
          <p>
            <pPr>
              <pStyle val="Compact"/>
              <jc val="left"/>
            </pPr>
            <r>
              <t xml:space="preserve">MCE</t>
            </r>
          </p>
        </tc>
        <tc>
          <tcPr/>
          <p>
            <pPr>
              <pStyle val="Compact"/>
              <jc val="left"/>
            </pPr>
            <r>
              <t xml:space="preserve">Mean confidence</t>
            </r>
          </p>
        </tc>
        <tc>
          <tcPr/>
          <p>
            <pPr>
              <pStyle val="Compact"/>
              <jc val="left"/>
            </pPr>
            <r>
              <t xml:space="preserve">Mean accuracy</t>
            </r>
          </p>
        </tc>
        <tc>
          <tcPr/>
          <p>
            <pPr>
              <pStyle val="Compact"/>
              <jc val="left"/>
            </pPr>
            <r>
              <t xml:space="preserve">Overconfidence gap</t>
            </r>
          </p>
        </tc>
      </tr>
      <tr>
        <tc>
          <tcPr/>
          <p>
            <pPr>
              <pStyle val="Compact"/>
              <jc val="left"/>
            </pPr>
            <r>
              <t xml:space="preserve">B1 — CNN on Doppler representations [9]</t>
            </r>
          </p>
        </tc>
        <tc>
          <tcPr/>
          <p>
            <pPr>
              <pStyle val="Compact"/>
              <jc val="left"/>
            </pPr>
            <r>
              <t xml:space="preserve">0.394</t>
            </r>
          </p>
        </tc>
        <tc>
          <tcPr/>
          <p>
            <pPr>
              <pStyle val="Compact"/>
              <jc val="left"/>
            </pPr>
            <r>
              <t xml:space="preserve">0.523</t>
            </r>
          </p>
        </tc>
        <tc>
          <tcPr/>
          <p>
            <pPr>
              <pStyle val="Compact"/>
              <jc val="left"/>
            </pPr>
            <r>
              <t xml:space="preserve">0.94</t>
            </r>
          </p>
        </tc>
        <tc>
          <tcPr/>
          <p>
            <pPr>
              <pStyle val="Compact"/>
              <jc val="left"/>
            </pPr>
            <r>
              <t xml:space="preserve">0.80</t>
            </r>
          </p>
        </tc>
        <tc>
          <tcPr/>
          <p>
            <pPr>
              <pStyle val="Compact"/>
              <jc val="left"/>
            </pPr>
            <r>
              <t xml:space="preserve">−0.14</t>
            </r>
          </p>
        </tc>
      </tr>
      <tr>
        <tc>
          <tcPr/>
          <p>
            <pPr>
              <pStyle val="Compact"/>
              <jc val="left"/>
            </pPr>
            <r>
              <t xml:space="preserve">B7 — proposed w/o uncertainty</t>
            </r>
          </p>
        </tc>
        <tc>
          <tcPr/>
          <p>
            <pPr>
              <pStyle val="Compact"/>
              <jc val="left"/>
            </pPr>
            <r>
              <t xml:space="preserve">0.116</t>
            </r>
          </p>
        </tc>
        <tc>
          <tcPr/>
          <p>
            <pPr>
              <pStyle val="Compact"/>
              <jc val="left"/>
            </pPr>
            <r>
              <t xml:space="preserve">0.218</t>
            </r>
          </p>
        </tc>
        <tc>
          <tcPr/>
          <p>
            <pPr>
              <pStyle val="Compact"/>
              <jc val="left"/>
            </pPr>
            <r>
              <t xml:space="preserve">0.772</t>
            </r>
          </p>
        </tc>
        <tc>
          <tcPr/>
          <p>
            <pPr>
              <pStyle val="Compact"/>
              <jc val="left"/>
            </pPr>
            <r>
              <t xml:space="preserve">0.905</t>
            </r>
          </p>
        </tc>
        <tc>
          <tcPr/>
          <p>
            <pPr>
              <pStyle val="Compact"/>
              <jc val="left"/>
            </pPr>
            <r>
              <t xml:space="preserve">−0.133</t>
            </r>
          </p>
        </tc>
      </tr>
      <tr>
        <tc>
          <tcPr/>
          <p>
            <pPr>
              <pStyle val="Compact"/>
              <jc val="left"/>
            </pPr>
            <r>
              <t xml:space="preserve">Proposed, ensemble only (no temperature scaling)</t>
            </r>
          </p>
        </tc>
        <tc>
          <tcPr/>
          <p>
            <pPr>
              <pStyle val="Compact"/>
              <jc val="left"/>
            </pPr>
            <r>
              <t xml:space="preserve">0.141</t>
            </r>
          </p>
        </tc>
        <tc>
          <tcPr/>
          <p>
            <pPr>
              <pStyle val="Compact"/>
              <jc val="left"/>
            </pPr>
            <r>
              <t xml:space="preserve">0.261</t>
            </r>
          </p>
        </tc>
        <tc>
          <tcPr/>
          <p>
            <pPr>
              <pStyle val="Compact"/>
              <jc val="left"/>
            </pPr>
            <r>
              <t xml:space="preserve">0.772</t>
            </r>
          </p>
        </tc>
        <tc>
          <tcPr/>
          <p>
            <pPr>
              <pStyle val="Compact"/>
              <jc val="left"/>
            </pPr>
            <r>
              <t xml:space="preserve">0.905</t>
            </r>
          </p>
        </tc>
        <tc>
          <tcPr/>
          <p>
            <pPr>
              <pStyle val="Compact"/>
              <jc val="left"/>
            </pPr>
            <r>
              <t xml:space="preserve">−0.133</t>
            </r>
          </p>
        </tc>
      </tr>
      <tr>
        <tc>
          <tcPr/>
          <p>
            <pPr>
              <pStyle val="Compact"/>
              <jc val="left"/>
            </pPr>
            <r>
              <rPr>
                <bCs/>
                <b/>
              </rPr>
              <t xml:space="preserve">UST-Fuse (proposed, calibrated)</t>
            </r>
          </p>
        </tc>
        <tc>
          <tcPr/>
          <p>
            <pPr>
              <pStyle val="Compact"/>
              <jc val="left"/>
            </pPr>
            <r>
              <t xml:space="preserve">0.207</t>
            </r>
          </p>
        </tc>
        <tc>
          <tcPr/>
          <p>
            <pPr>
              <pStyle val="Compact"/>
              <jc val="left"/>
            </pPr>
            <r>
              <t xml:space="preserve">0.327</t>
            </r>
          </p>
        </tc>
        <tc>
          <tcPr/>
          <p>
            <pPr>
              <pStyle val="Compact"/>
              <jc val="left"/>
            </pPr>
            <r>
              <t xml:space="preserve">0.703</t>
            </r>
          </p>
        </tc>
        <tc>
          <tcPr/>
          <p>
            <pPr>
              <pStyle val="Compact"/>
              <jc val="left"/>
            </pPr>
            <r>
              <t xml:space="preserve">0.905</t>
            </r>
          </p>
        </tc>
        <tc>
          <tcPr/>
          <p>
            <pPr>
              <pStyle val="Compact"/>
              <jc val="left"/>
            </pPr>
            <r>
              <t xml:space="preserve">−0.202</t>
            </r>
          </p>
        </tc>
      </tr>
    </tbl>
    <p>
      <pPr>
        <pStyle val="BodyText"/>
      </pPr>
      <r>
        <t xml:space="preserve">[FIGURE 3: Reliability diagrams for the four methods of Table 5, arranged as a 2×2 panel. Horizontal axis: predicted confidence, ten equal-width bins from 0 to 1. Vertical axis: empirical accuracy within bin. Diagonal reference line for perfect calibration. Bar height shows accuracy; overlaid shaded region shows the gap to the diagonal. Bin population shown as an inset histogram in each panel.]</t>
      </r>
    </p>
    <p>
      <pPr>
        <pStyle val="BodyText"/>
      </pPr>
      <r>
        <rPr>
          <iCs/>
          <i/>
        </rPr>
        <t xml:space="preserve">Interpretation.</t>
      </r>
      <r>
        <t xml:space="preserve"> The relevant comparison is not merely which method attains the lowest ECE but </t>
      </r>
      <r>
        <rPr>
          <iCs/>
          <i/>
        </rPr>
        <t xml:space="preserve">where</t>
      </r>
      <r>
        <t xml:space="preserve">The residual miscalibration of the calibrated model is concentrated in the mid-confidence bins: in the 0.50–0.60 bin the empirical accuracy (0.87) exceeds the stated confidence (0.55) by 0.31, and the 0.40–0.70 range accounts for most of the 0.207 expected calibration error, whereas the high-confidence bins (≥ 0.80) lie within 0.01 of the diagonal. The residual error is therefore under-confidence in the mid range rather than over-confidence at the top, so automated declaration at a high confidence threshold (≥ 0.85) remains safe. Consistently, the released temperature (T = 1.35) raises ECE from 0.141 to 0.207 (Table 5), because it further softens an already under-confident model; the appropriate correction here is T &lt; 1.</t>
      </r>
    </p>
    <p>
      <pPr>
        <pStyle val="BodyText"/>
      </pPr>
      <r>
        <t xml:space="preserve">The decomposition of Equation (12) provides a further diagnostic that a scalar confidence cannot. Figure 4 shows the joint distribution of epistemic and aleatoric uncertainty for correctly and incorrectly classified windows.</t>
      </r>
    </p>
    <p>
      <pPr>
        <pStyle val="BodyText"/>
      </pPr>
      <r>
        <t xml:space="preserve">[FIGURE 4: Scatter plot of epistemic uncertainty (horizontal axis, nats) against aleatoric uncertainty (vertical axis, nats), one point per test window, coloured by correctness of classification (correct / incorrect) and marked by ground-truth class. Marginal histograms on both axes. Contour lines showing the decision region in which the framework abstains under the confidence gate.]</t>
      </r>
    </p>
    <bookmarkEnd id="48"/>
    <bookmarkStart id="49" name="X9f34d7548d29d9249c5ad8c23c80c05634476f0"/>
    <p>
      <pPr>
        <pStyle val="Heading3"/>
      </pPr>
      <r>
        <t xml:space="preserve">5.3. Tracking continuity and identity preservation</t>
      </r>
    </p>
    <p>
      <pPr>
        <pStyle val="FirstParagraph"/>
      </pPr>
      <r>
        <t xml:space="preserve">Table 6 reports multi-target tracking performance.</t>
      </r>
    </p>
    <p>
      <pPr>
        <pStyle val="BodyText"/>
      </pPr>
      <r>
        <rPr>
          <bCs/>
          <b/>
        </rPr>
        <t xml:space="preserve">Table 6</t>
      </r>
      <r>
        <t xml:space="preserve"> Multi-target tracking performance on the test partition.</t>
      </r>
    </p>
    <tbl>
      <tblPr>
        <tblStyle val="Table"/>
        <tblW type="pct" w="5000"/>
        <tblLook firstRow="1" lastRow="0" firstColumn="0" lastColumn="0" noHBand="0" noVBand="0" val="0020"/>
        <jc val="start"/>
      </tblPr>
      <tblGrid>
        <gridCol w="1320"/>
        <gridCol w="1320"/>
        <gridCol w="1320"/>
        <gridCol w="1320"/>
        <gridCol w="1320"/>
        <gridCol w="1320"/>
      </tblGrid>
      <tr>
        <trPr>
          <tblHeader val="true"/>
        </trPr>
        <tc>
          <tcPr/>
          <p>
            <pPr>
              <pStyle val="Compact"/>
              <jc val="left"/>
            </pPr>
            <r>
              <t xml:space="preserve">Method</t>
            </r>
          </p>
        </tc>
        <tc>
          <tcPr/>
          <p>
            <pPr>
              <pStyle val="Compact"/>
              <jc val="left"/>
            </pPr>
            <r>
              <t xml:space="preserve">MOTA (%)</t>
            </r>
          </p>
        </tc>
        <tc>
          <tcPr/>
          <p>
            <pPr>
              <pStyle val="Compact"/>
              <jc val="left"/>
            </pPr>
            <r>
              <t xml:space="preserve">IDF1 (%)</t>
            </r>
          </p>
        </tc>
        <tc>
          <tcPr/>
          <p>
            <pPr>
              <pStyle val="Compact"/>
              <jc val="left"/>
            </pPr>
            <r>
              <t xml:space="preserve">Fragmentation</t>
            </r>
          </p>
        </tc>
        <tc>
          <tcPr/>
          <p>
            <pPr>
              <pStyle val="Compact"/>
              <jc val="left"/>
            </pPr>
            <r>
              <t xml:space="preserve">ID switches</t>
            </r>
          </p>
        </tc>
        <tc>
          <tcPr/>
          <p>
            <pPr>
              <pStyle val="Compact"/>
              <jc val="left"/>
            </pPr>
            <r>
              <t xml:space="preserve">RMSE (m)</t>
            </r>
          </p>
        </tc>
      </tr>
      <tr>
        <tc>
          <tcPr/>
          <p>
            <pPr>
              <pStyle val="Compact"/>
              <jc val="left"/>
            </pPr>
            <r>
              <t xml:space="preserve">B3 — Kalman + nearest neighbour [42]</t>
            </r>
          </p>
        </tc>
        <tc>
          <tcPr/>
          <p>
            <pPr>
              <pStyle val="Compact"/>
              <jc val="left"/>
            </pPr>
            <r>
              <t xml:space="preserve">26.0</t>
            </r>
          </p>
        </tc>
        <tc>
          <tcPr/>
          <p>
            <pPr>
              <pStyle val="Compact"/>
              <jc val="left"/>
            </pPr>
            <r>
              <t xml:space="preserve">55.1</t>
            </r>
          </p>
        </tc>
        <tc>
          <tcPr/>
          <p>
            <pPr>
              <pStyle val="Compact"/>
              <jc val="left"/>
            </pPr>
            <r>
              <t xml:space="preserve">16404</t>
            </r>
          </p>
        </tc>
        <tc>
          <tcPr/>
          <p>
            <pPr>
              <pStyle val="Compact"/>
              <jc val="left"/>
            </pPr>
            <r>
              <t xml:space="preserve">30689</t>
            </r>
          </p>
        </tc>
        <tc>
          <tcPr/>
          <p>
            <pPr>
              <pStyle val="Compact"/>
              <jc val="left"/>
            </pPr>
            <r>
              <t xml:space="preserve">26.94</t>
            </r>
          </p>
        </tc>
      </tr>
      <tr>
        <tc>
          <tcPr/>
          <p>
            <pPr>
              <pStyle val="Compact"/>
              <jc val="left"/>
            </pPr>
            <r>
              <t xml:space="preserve">B4 — kinematic-only JPDA [12]</t>
            </r>
          </p>
        </tc>
        <tc>
          <tcPr/>
          <p>
            <pPr>
              <pStyle val="Compact"/>
              <jc val="left"/>
            </pPr>
            <r>
              <t xml:space="preserve">30.6</t>
            </r>
          </p>
        </tc>
        <tc>
          <tcPr/>
          <p>
            <pPr>
              <pStyle val="Compact"/>
              <jc val="left"/>
            </pPr>
            <r>
              <t xml:space="preserve">70.6</t>
            </r>
          </p>
        </tc>
        <tc>
          <tcPr/>
          <p>
            <pPr>
              <pStyle val="Compact"/>
              <jc val="left"/>
            </pPr>
            <r>
              <t xml:space="preserve">7132</t>
            </r>
          </p>
        </tc>
        <tc>
          <tcPr/>
          <p>
            <pPr>
              <pStyle val="Compact"/>
              <jc val="left"/>
            </pPr>
            <r>
              <t xml:space="preserve">12787</t>
            </r>
          </p>
        </tc>
        <tc>
          <tcPr/>
          <p>
            <pPr>
              <pStyle val="Compact"/>
              <jc val="left"/>
            </pPr>
            <r>
              <t xml:space="preserve">15.85</t>
            </r>
          </p>
        </tc>
      </tr>
      <tr>
        <tc>
          <tcPr/>
          <p>
            <pPr>
              <pStyle val="Compact"/>
              <jc val="left"/>
            </pPr>
            <r>
              <t xml:space="preserve">B5 — SORT [36]</t>
            </r>
          </p>
        </tc>
        <tc>
          <tcPr/>
          <p>
            <pPr>
              <pStyle val="Compact"/>
              <jc val="left"/>
            </pPr>
            <r>
              <t xml:space="preserve">26.9</t>
            </r>
          </p>
        </tc>
        <tc>
          <tcPr/>
          <p>
            <pPr>
              <pStyle val="Compact"/>
              <jc val="left"/>
            </pPr>
            <r>
              <t xml:space="preserve">56.5</t>
            </r>
          </p>
        </tc>
        <tc>
          <tcPr/>
          <p>
            <pPr>
              <pStyle val="Compact"/>
              <jc val="left"/>
            </pPr>
            <r>
              <t xml:space="preserve">14264</t>
            </r>
          </p>
        </tc>
        <tc>
          <tcPr/>
          <p>
            <pPr>
              <pStyle val="Compact"/>
              <jc val="left"/>
            </pPr>
            <r>
              <t xml:space="preserve">26853</t>
            </r>
          </p>
        </tc>
        <tc>
          <tcPr/>
          <p>
            <pPr>
              <pStyle val="Compact"/>
              <jc val="left"/>
            </pPr>
            <r>
              <t xml:space="preserve">23.77</t>
            </r>
          </p>
        </tc>
      </tr>
      <tr>
        <tc>
          <tcPr/>
          <p>
            <pPr>
              <pStyle val="Compact"/>
              <jc val="left"/>
            </pPr>
            <r>
              <t xml:space="preserve">B6 — DeepSORT [37]</t>
            </r>
          </p>
        </tc>
        <tc>
          <tcPr/>
          <p>
            <pPr>
              <pStyle val="Compact"/>
              <jc val="left"/>
            </pPr>
            <r>
              <t xml:space="preserve">27.5</t>
            </r>
          </p>
        </tc>
        <tc>
          <tcPr/>
          <p>
            <pPr>
              <pStyle val="Compact"/>
              <jc val="left"/>
            </pPr>
            <r>
              <t xml:space="preserve">63.5</t>
            </r>
          </p>
        </tc>
        <tc>
          <tcPr/>
          <p>
            <pPr>
              <pStyle val="Compact"/>
              <jc val="left"/>
            </pPr>
            <r>
              <t xml:space="preserve">10698</t>
            </r>
          </p>
        </tc>
        <tc>
          <tcPr/>
          <p>
            <pPr>
              <pStyle val="Compact"/>
              <jc val="left"/>
            </pPr>
            <r>
              <t xml:space="preserve">20459</t>
            </r>
          </p>
        </tc>
        <tc>
          <tcPr/>
          <p>
            <pPr>
              <pStyle val="Compact"/>
              <jc val="left"/>
            </pPr>
            <r>
              <t xml:space="preserve">18.23</t>
            </r>
          </p>
        </tc>
      </tr>
      <tr>
        <tc>
          <tcPr/>
          <p>
            <pPr>
              <pStyle val="Compact"/>
              <jc val="left"/>
            </pPr>
            <r>
              <t xml:space="preserve">B7 — proposed w/o uncertainty</t>
            </r>
          </p>
        </tc>
        <tc>
          <tcPr/>
          <p>
            <pPr>
              <pStyle val="Compact"/>
              <jc val="left"/>
            </pPr>
            <r>
              <t xml:space="preserve">30.6</t>
            </r>
          </p>
        </tc>
        <tc>
          <tcPr/>
          <p>
            <pPr>
              <pStyle val="Compact"/>
              <jc val="left"/>
            </pPr>
            <r>
              <t xml:space="preserve">70.6</t>
            </r>
          </p>
        </tc>
        <tc>
          <tcPr/>
          <p>
            <pPr>
              <pStyle val="Compact"/>
              <jc val="left"/>
            </pPr>
            <r>
              <t xml:space="preserve">7132</t>
            </r>
          </p>
        </tc>
        <tc>
          <tcPr/>
          <p>
            <pPr>
              <pStyle val="Compact"/>
              <jc val="left"/>
            </pPr>
            <r>
              <t xml:space="preserve">12787</t>
            </r>
          </p>
        </tc>
        <tc>
          <tcPr/>
          <p>
            <pPr>
              <pStyle val="Compact"/>
              <jc val="left"/>
            </pPr>
            <r>
              <t xml:space="preserve">15.85</t>
            </r>
          </p>
        </tc>
      </tr>
      <tr>
        <tc>
          <tcPr/>
          <p>
            <pPr>
              <pStyle val="Compact"/>
              <jc val="left"/>
            </pPr>
            <r>
              <rPr>
                <bCs/>
                <b/>
              </rPr>
              <t xml:space="preserve">UST-Fuse (proposed)</t>
            </r>
          </p>
        </tc>
        <tc>
          <tcPr/>
          <p>
            <pPr>
              <pStyle val="Compact"/>
              <jc val="left"/>
            </pPr>
            <r>
              <t xml:space="preserve">30.6</t>
            </r>
          </p>
        </tc>
        <tc>
          <tcPr/>
          <p>
            <pPr>
              <pStyle val="Compact"/>
              <jc val="left"/>
            </pPr>
            <r>
              <t xml:space="preserve">70.6</t>
            </r>
          </p>
        </tc>
        <tc>
          <tcPr/>
          <p>
            <pPr>
              <pStyle val="Compact"/>
              <jc val="left"/>
            </pPr>
            <r>
              <t xml:space="preserve">7132</t>
            </r>
          </p>
        </tc>
        <tc>
          <tcPr/>
          <p>
            <pPr>
              <pStyle val="Compact"/>
              <jc val="left"/>
            </pPr>
            <r>
              <t xml:space="preserve">12787</t>
            </r>
          </p>
        </tc>
        <tc>
          <tcPr/>
          <p>
            <pPr>
              <pStyle val="Compact"/>
              <jc val="left"/>
            </pPr>
            <r>
              <t xml:space="preserve">15.85</t>
            </r>
          </p>
        </tc>
      </tr>
    </tbl>
    <p>
      <pPr>
        <pStyle val="BodyText"/>
      </pPr>
      <r>
        <rPr>
          <iCs/>
          <i/>
        </rPr>
        <t xml:space="preserve">Interpretation.</t>
      </r>
      <r>
        <t xml:space="preserve"> Identity switches are the metric on which the semantic association factor of Equation (18) should exert the clearest influence, because a switch between two tracks of </t>
      </r>
      <r>
        <rPr>
          <iCs/>
          <i/>
        </rPr>
        <t xml:space="preserve">different</t>
      </r>
      <r>
        <t xml:space="preserve">Identity switches are dominated by homogeneous same-class crossings: UAV–UAV crossings account for 6,975 ± 300 of the 12,787 switches, and same-class crossings together for roughly 70%. Heterogeneous crossings—the only ones a class-compatibility term can suppress—number 3,795 (UAV–OTHER 2,433, UAV–BIRD 1,015, BIRD–OTHER 347). The prediction is thus testable, but it is not borne out in the reference implementation: disabling the semantic factor (B4) leaves every crossing count statistically unchanged (Δ = +0.27, p = 1.0), because the greedy best-measurement association is dominated by the kinematic likelihood.</t>
      </r>
    </p>
    <p>
      <pPr>
        <pStyle val="BodyText"/>
      </pPr>
      <r>
        <t xml:space="preserve">Track fragmentation responds to a different mechanism. It occurs predominantly during signal loss, when the null-hypothesis weight </t>
      </r>
      <ns3:oMath>
        <ns3:sSub>
          <ns3:e>
            <ns3:r>
              <ns3:t>β</ns3:t>
            </ns3:r>
          </ns3:e>
          <ns3:sub>
            <ns3:r>
              <ns3:t>k</ns3:t>
            </ns3:r>
            <ns3:r>
              <ns3:rPr>
                <ns3:sty ns3:val="p"/>
              </ns3:rPr>
              <ns3:t>,</ns3:t>
            </ns3:r>
            <ns3:r>
              <ns3:t>0</ns3:t>
            </ns3:r>
          </ns3:sub>
        </ns3:sSub>
      </ns3:oMath>
      <r>
        <t xml:space="preserve">Persistent false tracks—confirmed tracks retained beyond the deletion threshold through high but incorrect classification confidence—numbered 257 ± 17 per corpus. Their net effect on MOTA is small relative to the dominant miss and false-positive terms; MOTA (30.6%) is far more sensitive to the covariance-inflation strength ζ (Section 5.6) than to false-track persistence.</t>
      </r>
    </p>
    <bookmarkEnd id="49"/>
    <bookmarkStart id="50" name="X06781513338e1945af24a5bebc2b63aa29025f3"/>
    <p>
      <pPr>
        <pStyle val="Heading3"/>
      </pPr>
      <r>
        <t xml:space="preserve">5.4. Robustness under degraded observation conditions</t>
      </r>
    </p>
    <p>
      <pPr>
        <pStyle val="FirstParagraph"/>
      </pPr>
      <r>
        <t xml:space="preserve">Figures 5 and 6 show performance as a function of the two most consequential degradation factors.</t>
      </r>
    </p>
    <p>
      <pPr>
        <pStyle val="BodyText"/>
      </pPr>
      <r>
        <t xml:space="preserve">[FIGURE 5: Macro-averaged F1-score (vertical axis) against signal-to-noise ratio in dB (horizontal axis), one line per method (B1, B2, B7, proposed), with error bars showing standard deviation across repetitions. Shaded band marking the operationally relevant SNR region.]</t>
      </r>
    </p>
    <p>
      <pPr>
        <pStyle val="BodyText"/>
      </pPr>
      <r>
        <t xml:space="preserve">[FIGURE 6: Track fragmentation rate (vertical axis) against observation completeness ρ (horizontal axis, from low to 1.0), one line per method (B4, B5, B6, proposed), error bars showing standard deviation across repetitions.]</t>
      </r>
    </p>
    <p>
      <pPr>
        <pStyle val="BodyText"/>
      </pPr>
      <r>
        <rPr>
          <iCs/>
          <i/>
        </rPr>
        <t xml:space="preserve">Interpretation.</t>
      </r>
      <r>
        <t xml:space="preserve"> The advantage is expected to widen as conditions degrade, for a structural reason: </t>
      </r>
      <ns3:oMath>
        <ns3:sSub>
          <ns3:e>
            <ns3:r>
              <ns3:t>q</ns3:t>
            </ns3:r>
          </ns3:e>
          <ns3:sub>
            <ns3:r>
              <ns3:t>t</ns3:t>
            </ns3:r>
          </ns3:sub>
        </ns3:sSub>
      </ns3:oMath>
      <r>
        <t xml:space="preserve"> and </t>
      </r>
      <ns3:oMath>
        <ns3:sSub>
          <ns3:e>
            <ns3:r>
              <ns3:t>u</ns3:t>
            </ns3:r>
          </ns3:e>
          <ns3:sub>
            <ns3:r>
              <ns3:rPr>
                <ns3:sty ns3:val="p"/>
              </ns3:rPr>
              <ns3:t>a</ns3:t>
            </ns3:r>
            <ns3:r>
              <ns3:rPr>
                <ns3:sty ns3:val="p"/>
              </ns3:rPr>
              <ns3:t>l</ns3:t>
            </ns3:r>
          </ns3:sub>
        </ns3:sSub>
      </ns3:oMath>
      <r>
        <t xml:space="preserve">The measured macro-F1 rises monotonically with SNR, from 0.293 ± 0.014 in the −5…0 dB band to 0.660 ± 0.024 in the 20…30 dB band, and fragmentation falls with observation completeness across the informative range, from 11.3 per trajectory at ρ = 0.5 to 2.4 at ρ = 1.0. Against the emulated CNN and LSTM the measured curve is uniformly higher, with the largest absolute gap (≈ 0.06–0.09 macro-F1) in the mid-SNR range. Because the emulated baseline curves are fixed multiples of the measured curve, the widening of the advantage under degradation is model-defined for those comparisons and is provisional. The within-method trends, however, are robust: cross-seed standard deviations are below 0.04 at every SNR bin, so the measured degradation profile of the proposed method is reproducible even where the baseline ordering is not yet established.</t>
      </r>
    </p>
    <p>
      <pPr>
        <pStyle val="BodyText"/>
      </pPr>
      <r>
        <t xml:space="preserve">The cross-feature attention weights </t>
      </r>
      <ns3:oMath>
        <ns3:sSub>
          <ns3:e>
            <ns3:r>
              <ns3:t>β</ns3:t>
            </ns3:r>
          </ns3:e>
          <ns3:sub>
            <ns3:r>
              <ns3:t>j</ns3:t>
            </ns3:r>
          </ns3:sub>
        </ns3:sSub>
      </ns3:oMath>
      <r>
        <t xml:space="preserve"> of Equation (8) provide a mechanistic account. Under high signal-to-noise conditions the spectral group is expected to dominate, since micro-Doppler descriptors are then reliable and highly discriminative; as signal-to-noise falls, descriptor extraction becomes unstable and the model should shift weight toward the kinematic and trajectory groups, which degrade more gracefully. Figure 7 tests this expectation directly.</t>
      </r>
    </p>
    <p>
      <pPr>
        <pStyle val="BodyText"/>
      </pPr>
      <r>
        <t xml:space="preserve">[FIGURE 7: Stacked area plot of mean cross-feature attention weights β_j (vertical axis, summing to 1) against signal-to-noise ratio (horizontal axis), with four bands for the kinematic, spectral, trajectory, and quality groups.]</t>
      </r>
    </p>
    <p>
      <pPr>
        <pStyle val="BodyText"/>
      </pPr>
      <r>
        <t xml:space="preserve">The measured cross-feature attention mass shifts systematically with SNR: the normalised spectral weight grows from 0.30 at −5…0 dB to 0.39 at 20…30 dB, while the kinematic and trajectory weights fall from 0.29 to 0.23 and from 0.24 to 0.19 respectively, and the quality weight remains near 0.19 (cross-seed standard deviations below 0.01). The shift coincides with the SNR region in which classification accuracy climbs most steeply (Figure 5), confirming that the encoder increases its reliance on micro-Doppler evidence precisely where that evidence becomes reliable and falls back on kinematic and trajectory evidence when it does not.</t>
      </r>
    </p>
    <bookmarkEnd id="50"/>
    <bookmarkStart id="51" name="ablation-study"/>
    <p>
      <pPr>
        <pStyle val="Heading3"/>
      </pPr>
      <r>
        <t xml:space="preserve">5.5. Ablation study</t>
      </r>
    </p>
    <p>
      <pPr>
        <pStyle val="FirstParagraph"/>
      </pPr>
      <r>
        <t xml:space="preserve">Table 7 removes each framework component in turn while holding all others fixed.</t>
      </r>
    </p>
    <p>
      <pPr>
        <pStyle val="BodyText"/>
      </pPr>
      <r>
        <rPr>
          <bCs/>
          <b/>
        </rPr>
        <t xml:space="preserve">Table 7</t>
      </r>
      <r>
        <t xml:space="preserve"> Ablation study. Each row removes one component from the full framework. Δ columns give the change relative to the full framework.</t>
      </r>
    </p>
    <tbl>
      <tblPr>
        <tblStyle val="Table"/>
        <tblW type="pct" w="5000"/>
        <tblLook firstRow="1" lastRow="0" firstColumn="0" lastColumn="0" noHBand="0" noVBand="0" val="0020"/>
        <jc val="start"/>
      </tblPr>
      <tblGrid>
        <gridCol w="879"/>
        <gridCol w="879"/>
        <gridCol w="879"/>
        <gridCol w="879"/>
        <gridCol w="879"/>
        <gridCol w="879"/>
        <gridCol w="879"/>
        <gridCol w="879"/>
        <gridCol w="879"/>
      </tblGrid>
      <tr>
        <trPr>
          <tblHeader val="true"/>
        </trPr>
        <tc>
          <tcPr/>
          <p>
            <pPr>
              <pStyle val="Compact"/>
              <jc val="left"/>
            </pPr>
            <r>
              <t xml:space="preserve">Configuration</t>
            </r>
          </p>
        </tc>
        <tc>
          <tcPr/>
          <p>
            <pPr>
              <pStyle val="Compact"/>
              <jc val="left"/>
            </pPr>
            <r>
              <t xml:space="preserve">F1</t>
            </r>
            <ns3:oMath>
              <ns3:sSub>
                <ns3:e>
                  <ns3:r>
                    <ns3:t>​</ns3:t>
                  </ns3:r>
                </ns3:e>
                <ns3:sub>
                  <ns3:r>
                    <ns3:rPr>
                      <ns3:sty ns3:val="p"/>
                    </ns3:rPr>
                    <ns3:t>m</ns3:t>
                  </ns3:r>
                  <ns3:r>
                    <ns3:rPr>
                      <ns3:sty ns3:val="p"/>
                    </ns3:rPr>
                    <ns3:t>a</ns3:t>
                  </ns3:r>
                  <ns3:r>
                    <ns3:rPr>
                      <ns3:sty ns3:val="p"/>
                    </ns3:rPr>
                    <ns3:t>c</ns3:t>
                  </ns3:r>
                  <ns3:r>
                    <ns3:rPr>
                      <ns3:sty ns3:val="p"/>
                    </ns3:rPr>
                    <ns3:t>r</ns3:t>
                  </ns3:r>
                  <ns3:r>
                    <ns3:rPr>
                      <ns3:sty ns3:val="p"/>
                    </ns3:rPr>
                    <ns3:t>o</ns3:t>
                  </ns3:r>
                </ns3:sub>
              </ns3:sSub>
            </ns3:oMath>
          </p>
        </tc>
        <tc>
          <tcPr/>
          <p>
            <pPr>
              <pStyle val="Compact"/>
              <jc val="left"/>
            </pPr>
            <r>
              <t xml:space="preserve">Δ F1</t>
            </r>
          </p>
        </tc>
        <tc>
          <tcPr/>
          <p>
            <pPr>
              <pStyle val="Compact"/>
              <jc val="left"/>
            </pPr>
            <r>
              <t xml:space="preserve">ECE</t>
            </r>
          </p>
        </tc>
        <tc>
          <tcPr/>
          <p>
            <pPr>
              <pStyle val="Compact"/>
              <jc val="left"/>
            </pPr>
            <r>
              <t xml:space="preserve">Δ ECE</t>
            </r>
          </p>
        </tc>
        <tc>
          <tcPr/>
          <p>
            <pPr>
              <pStyle val="Compact"/>
              <jc val="left"/>
            </pPr>
            <r>
              <t xml:space="preserve">Fragmentation</t>
            </r>
          </p>
        </tc>
        <tc>
          <tcPr/>
          <p>
            <pPr>
              <pStyle val="Compact"/>
              <jc val="left"/>
            </pPr>
            <r>
              <t xml:space="preserve">Δ Frag.</t>
            </r>
          </p>
        </tc>
        <tc>
          <tcPr/>
          <p>
            <pPr>
              <pStyle val="Compact"/>
              <jc val="left"/>
            </pPr>
            <r>
              <t xml:space="preserve">ID switches</t>
            </r>
          </p>
        </tc>
        <tc>
          <tcPr/>
          <p>
            <pPr>
              <pStyle val="Compact"/>
              <jc val="left"/>
            </pPr>
            <r>
              <t xml:space="preserve">Δ IDSW</t>
            </r>
          </p>
        </tc>
      </tr>
      <tr>
        <tc>
          <tcPr/>
          <p>
            <pPr>
              <pStyle val="Compact"/>
              <jc val="left"/>
            </pPr>
            <r>
              <t xml:space="preserve">Full framework</t>
            </r>
          </p>
        </tc>
        <tc>
          <tcPr/>
          <p>
            <pPr>
              <pStyle val="Compact"/>
              <jc val="left"/>
            </pPr>
            <r>
              <t xml:space="preserve">0.826</t>
            </r>
          </p>
        </tc>
        <tc>
          <tcPr/>
          <p>
            <pPr>
              <pStyle val="Compact"/>
              <jc val="left"/>
            </pPr>
            <r>
              <t xml:space="preserve">—</t>
            </r>
          </p>
        </tc>
        <tc>
          <tcPr/>
          <p>
            <pPr>
              <pStyle val="Compact"/>
              <jc val="left"/>
            </pPr>
            <r>
              <t xml:space="preserve">0.207</t>
            </r>
          </p>
        </tc>
        <tc>
          <tcPr/>
          <p>
            <pPr>
              <pStyle val="Compact"/>
              <jc val="left"/>
            </pPr>
            <r>
              <t xml:space="preserve">—</t>
            </r>
          </p>
        </tc>
        <tc>
          <tcPr/>
          <p>
            <pPr>
              <pStyle val="Compact"/>
              <jc val="left"/>
            </pPr>
            <r>
              <t xml:space="preserve">7132</t>
            </r>
          </p>
        </tc>
        <tc>
          <tcPr/>
          <p>
            <pPr>
              <pStyle val="Compact"/>
              <jc val="left"/>
            </pPr>
            <r>
              <t xml:space="preserve">—</t>
            </r>
          </p>
        </tc>
        <tc>
          <tcPr/>
          <p>
            <pPr>
              <pStyle val="Compact"/>
              <jc val="left"/>
            </pPr>
            <r>
              <t xml:space="preserve">12787</t>
            </r>
          </p>
        </tc>
        <tc>
          <tcPr/>
          <p>
            <pPr>
              <pStyle val="Compact"/>
              <jc val="left"/>
            </pPr>
            <r>
              <t xml:space="preserve">—</t>
            </r>
          </p>
        </tc>
      </tr>
      <tr>
        <tc>
          <tcPr/>
          <p>
            <pPr>
              <pStyle val="Compact"/>
              <jc val="left"/>
            </pPr>
            <r>
              <t xml:space="preserve">− data quality score (uniform </t>
            </r>
            <ns3:oMath>
              <ns3:sSub>
                <ns3:e>
                  <ns3:r>
                    <ns3:t>q</ns3:t>
                  </ns3:r>
                </ns3:e>
                <ns3:sub>
                  <ns3:r>
                    <ns3:t>t</ns3:t>
                  </ns3:r>
                </ns3:sub>
              </ns3:sSub>
            </ns3:oMath>
            <r>
              <t xml:space="preserve">)</t>
            </r>
          </p>
        </tc>
        <tc>
          <tcPr/>
          <p>
            <pPr>
              <pStyle val="Compact"/>
              <jc val="left"/>
            </pPr>
            <r>
              <t xml:space="preserve">0.825</t>
            </r>
          </p>
        </tc>
        <tc>
          <tcPr/>
          <p>
            <pPr>
              <pStyle val="Compact"/>
              <jc val="left"/>
            </pPr>
            <r>
              <t xml:space="preserve">−0.001</t>
            </r>
          </p>
        </tc>
        <tc>
          <tcPr/>
          <p>
            <pPr>
              <pStyle val="Compact"/>
              <jc val="left"/>
            </pPr>
            <r>
              <t xml:space="preserve">0.201</t>
            </r>
          </p>
        </tc>
        <tc>
          <tcPr/>
          <p>
            <pPr>
              <pStyle val="Compact"/>
              <jc val="left"/>
            </pPr>
            <r>
              <t xml:space="preserve">−0.007</t>
            </r>
          </p>
        </tc>
        <tc>
          <tcPr/>
          <p>
            <pPr>
              <pStyle val="Compact"/>
              <jc val="left"/>
            </pPr>
            <r>
              <t xml:space="preserve">7015</t>
            </r>
          </p>
        </tc>
        <tc>
          <tcPr/>
          <p>
            <pPr>
              <pStyle val="Compact"/>
              <jc val="left"/>
            </pPr>
            <r>
              <t xml:space="preserve">−117</t>
            </r>
          </p>
        </tc>
        <tc>
          <tcPr/>
          <p>
            <pPr>
              <pStyle val="Compact"/>
              <jc val="left"/>
            </pPr>
            <r>
              <t xml:space="preserve">10924</t>
            </r>
          </p>
        </tc>
        <tc>
          <tcPr/>
          <p>
            <pPr>
              <pStyle val="Compact"/>
              <jc val="left"/>
            </pPr>
            <r>
              <t xml:space="preserve">−1863</t>
            </r>
          </p>
        </tc>
      </tr>
      <tr>
        <tc>
          <tcPr/>
          <p>
            <pPr>
              <pStyle val="Compact"/>
              <jc val="left"/>
            </pPr>
            <r>
              <t xml:space="preserve">− temporal attention (mean pooling)</t>
            </r>
          </p>
        </tc>
        <tc>
          <tcPr/>
          <p>
            <pPr>
              <pStyle val="Compact"/>
              <jc val="left"/>
            </pPr>
            <r>
              <t xml:space="preserve">n/a</t>
            </r>
          </p>
        </tc>
        <tc>
          <tcPr/>
          <p>
            <pPr>
              <pStyle val="Compact"/>
              <jc val="left"/>
            </pPr>
            <r>
              <t xml:space="preserve">—</t>
            </r>
          </p>
        </tc>
        <tc>
          <tcPr/>
          <p>
            <pPr>
              <pStyle val="Compact"/>
              <jc val="left"/>
            </pPr>
            <r>
              <t xml:space="preserve">n/a</t>
            </r>
          </p>
        </tc>
        <tc>
          <tcPr/>
          <p>
            <pPr>
              <pStyle val="Compact"/>
              <jc val="left"/>
            </pPr>
            <r>
              <t xml:space="preserve">—</t>
            </r>
          </p>
        </tc>
        <tc>
          <tcPr/>
          <p>
            <pPr>
              <pStyle val="Compact"/>
              <jc val="left"/>
            </pPr>
            <r>
              <t xml:space="preserve">n/a</t>
            </r>
          </p>
        </tc>
        <tc>
          <tcPr/>
          <p>
            <pPr>
              <pStyle val="Compact"/>
              <jc val="left"/>
            </pPr>
            <r>
              <t xml:space="preserve">—</t>
            </r>
          </p>
        </tc>
        <tc>
          <tcPr/>
          <p>
            <pPr>
              <pStyle val="Compact"/>
              <jc val="left"/>
            </pPr>
            <r>
              <t xml:space="preserve">n/a</t>
            </r>
          </p>
        </tc>
        <tc>
          <tcPr/>
          <p>
            <pPr>
              <pStyle val="Compact"/>
              <jc val="left"/>
            </pPr>
            <r>
              <t xml:space="preserve">—</t>
            </r>
          </p>
        </tc>
      </tr>
      <tr>
        <tc>
          <tcPr/>
          <p>
            <pPr>
              <pStyle val="Compact"/>
              <jc val="left"/>
            </pPr>
            <r>
              <t xml:space="preserve">− cross-feature attention (equal </t>
            </r>
            <ns3:oMath>
              <ns3:sSub>
                <ns3:e>
                  <ns3:r>
                    <ns3:t>β</ns3:t>
                  </ns3:r>
                </ns3:e>
                <ns3:sub>
                  <ns3:r>
                    <ns3:t>j</ns3:t>
                  </ns3:r>
                </ns3:sub>
              </ns3:sSub>
            </ns3:oMath>
            <r>
              <t xml:space="preserve">)</t>
            </r>
          </p>
        </tc>
        <tc>
          <tcPr/>
          <p>
            <pPr>
              <pStyle val="Compact"/>
              <jc val="left"/>
            </pPr>
            <r>
              <t xml:space="preserve">0.735</t>
            </r>
          </p>
        </tc>
        <tc>
          <tcPr/>
          <p>
            <pPr>
              <pStyle val="Compact"/>
              <jc val="left"/>
            </pPr>
            <r>
              <t xml:space="preserve">−0.091</t>
            </r>
          </p>
        </tc>
        <tc>
          <tcPr/>
          <p>
            <pPr>
              <pStyle val="Compact"/>
              <jc val="left"/>
            </pPr>
            <r>
              <t xml:space="preserve">0.234</t>
            </r>
          </p>
        </tc>
        <tc>
          <tcPr/>
          <p>
            <pPr>
              <pStyle val="Compact"/>
              <jc val="left"/>
            </pPr>
            <r>
              <t xml:space="preserve">+0.026</t>
            </r>
          </p>
        </tc>
        <tc>
          <tcPr/>
          <p>
            <pPr>
              <pStyle val="Compact"/>
              <jc val="left"/>
            </pPr>
            <r>
              <t xml:space="preserve">7132</t>
            </r>
          </p>
        </tc>
        <tc>
          <tcPr/>
          <p>
            <pPr>
              <pStyle val="Compact"/>
              <jc val="left"/>
            </pPr>
            <r>
              <t xml:space="preserve">0</t>
            </r>
          </p>
        </tc>
        <tc>
          <tcPr/>
          <p>
            <pPr>
              <pStyle val="Compact"/>
              <jc val="left"/>
            </pPr>
            <r>
              <t xml:space="preserve">12787</t>
            </r>
          </p>
        </tc>
        <tc>
          <tcPr/>
          <p>
            <pPr>
              <pStyle val="Compact"/>
              <jc val="left"/>
            </pPr>
            <r>
              <t xml:space="preserve">0</t>
            </r>
          </p>
        </tc>
      </tr>
      <tr>
        <tc>
          <tcPr/>
          <p>
            <pPr>
              <pStyle val="Compact"/>
              <jc val="left"/>
            </pPr>
            <r>
              <t xml:space="preserve">− ensemble (single head)</t>
            </r>
          </p>
        </tc>
        <tc>
          <tcPr/>
          <p>
            <pPr>
              <pStyle val="Compact"/>
              <jc val="left"/>
            </pPr>
            <r>
              <t xml:space="preserve">0.800</t>
            </r>
          </p>
        </tc>
        <tc>
          <tcPr/>
          <p>
            <pPr>
              <pStyle val="Compact"/>
              <jc val="left"/>
            </pPr>
            <r>
              <t xml:space="preserve">−0.026</t>
            </r>
          </p>
        </tc>
        <tc>
          <tcPr/>
          <p>
            <pPr>
              <pStyle val="Compact"/>
              <jc val="left"/>
            </pPr>
            <r>
              <t xml:space="preserve">0.184</t>
            </r>
          </p>
        </tc>
        <tc>
          <tcPr/>
          <p>
            <pPr>
              <pStyle val="Compact"/>
              <jc val="left"/>
            </pPr>
            <r>
              <t xml:space="preserve">−0.024</t>
            </r>
          </p>
        </tc>
        <tc>
          <tcPr/>
          <p>
            <pPr>
              <pStyle val="Compact"/>
              <jc val="left"/>
            </pPr>
            <r>
              <t xml:space="preserve">7132</t>
            </r>
          </p>
        </tc>
        <tc>
          <tcPr/>
          <p>
            <pPr>
              <pStyle val="Compact"/>
              <jc val="left"/>
            </pPr>
            <r>
              <t xml:space="preserve">0</t>
            </r>
          </p>
        </tc>
        <tc>
          <tcPr/>
          <p>
            <pPr>
              <pStyle val="Compact"/>
              <jc val="left"/>
            </pPr>
            <r>
              <t xml:space="preserve">12787</t>
            </r>
          </p>
        </tc>
        <tc>
          <tcPr/>
          <p>
            <pPr>
              <pStyle val="Compact"/>
              <jc val="left"/>
            </pPr>
            <r>
              <t xml:space="preserve">0</t>
            </r>
          </p>
        </tc>
      </tr>
      <tr>
        <tc>
          <tcPr/>
          <p>
            <pPr>
              <pStyle val="Compact"/>
              <jc val="left"/>
            </pPr>
            <r>
              <t xml:space="preserve">− temperature scaling</t>
            </r>
          </p>
        </tc>
        <tc>
          <tcPr/>
          <p>
            <pPr>
              <pStyle val="Compact"/>
              <jc val="left"/>
            </pPr>
            <r>
              <t xml:space="preserve">0.826</t>
            </r>
          </p>
        </tc>
        <tc>
          <tcPr/>
          <p>
            <pPr>
              <pStyle val="Compact"/>
              <jc val="left"/>
            </pPr>
            <r>
              <t xml:space="preserve">−0.000</t>
            </r>
          </p>
        </tc>
        <tc>
          <tcPr/>
          <p>
            <pPr>
              <pStyle val="Compact"/>
              <jc val="left"/>
            </pPr>
            <r>
              <t xml:space="preserve">0.141</t>
            </r>
          </p>
        </tc>
        <tc>
          <tcPr/>
          <p>
            <pPr>
              <pStyle val="Compact"/>
              <jc val="left"/>
            </pPr>
            <r>
              <t xml:space="preserve">−0.066</t>
            </r>
          </p>
        </tc>
        <tc>
          <tcPr/>
          <p>
            <pPr>
              <pStyle val="Compact"/>
              <jc val="left"/>
            </pPr>
            <r>
              <t xml:space="preserve">7132</t>
            </r>
          </p>
        </tc>
        <tc>
          <tcPr/>
          <p>
            <pPr>
              <pStyle val="Compact"/>
              <jc val="left"/>
            </pPr>
            <r>
              <t xml:space="preserve">0</t>
            </r>
          </p>
        </tc>
        <tc>
          <tcPr/>
          <p>
            <pPr>
              <pStyle val="Compact"/>
              <jc val="left"/>
            </pPr>
            <r>
              <t xml:space="preserve">12787</t>
            </r>
          </p>
        </tc>
        <tc>
          <tcPr/>
          <p>
            <pPr>
              <pStyle val="Compact"/>
              <jc val="left"/>
            </pPr>
            <r>
              <t xml:space="preserve">0</t>
            </r>
          </p>
        </tc>
      </tr>
      <tr>
        <tc>
          <tcPr/>
          <p>
            <pPr>
              <pStyle val="Compact"/>
              <jc val="left"/>
            </pPr>
            <r>
              <t xml:space="preserve">− semantic association factor </t>
            </r>
            <ns3:oMath>
              <ns3:r>
                <ns3:t>ψ</ns3:t>
              </ns3:r>
            </ns3:oMath>
          </p>
        </tc>
        <tc>
          <tcPr/>
          <p>
            <pPr>
              <pStyle val="Compact"/>
              <jc val="left"/>
            </pPr>
            <r>
              <t xml:space="preserve">0.826</t>
            </r>
          </p>
        </tc>
        <tc>
          <tcPr/>
          <p>
            <pPr>
              <pStyle val="Compact"/>
              <jc val="left"/>
            </pPr>
            <r>
              <t xml:space="preserve">+0.000</t>
            </r>
          </p>
        </tc>
        <tc>
          <tcPr/>
          <p>
            <pPr>
              <pStyle val="Compact"/>
              <jc val="left"/>
            </pPr>
            <r>
              <t xml:space="preserve">0.207</t>
            </r>
          </p>
        </tc>
        <tc>
          <tcPr/>
          <p>
            <pPr>
              <pStyle val="Compact"/>
              <jc val="left"/>
            </pPr>
            <r>
              <t xml:space="preserve">+0.000</t>
            </r>
          </p>
        </tc>
        <tc>
          <tcPr/>
          <p>
            <pPr>
              <pStyle val="Compact"/>
              <jc val="left"/>
            </pPr>
            <r>
              <t xml:space="preserve">7132</t>
            </r>
          </p>
        </tc>
        <tc>
          <tcPr/>
          <p>
            <pPr>
              <pStyle val="Compact"/>
              <jc val="left"/>
            </pPr>
            <r>
              <t xml:space="preserve">0</t>
            </r>
          </p>
        </tc>
        <tc>
          <tcPr/>
          <p>
            <pPr>
              <pStyle val="Compact"/>
              <jc val="left"/>
            </pPr>
            <r>
              <t xml:space="preserve">12787</t>
            </r>
          </p>
        </tc>
        <tc>
          <tcPr/>
          <p>
            <pPr>
              <pStyle val="Compact"/>
              <jc val="left"/>
            </pPr>
            <r>
              <t xml:space="preserve">0</t>
            </r>
          </p>
        </tc>
      </tr>
      <tr>
        <tc>
          <tcPr/>
          <p>
            <pPr>
              <pStyle val="Compact"/>
              <jc val="left"/>
            </pPr>
            <r>
              <t xml:space="preserve">− covariance inflation (fixed </t>
            </r>
            <ns3:oMath>
              <ns3:sSub>
                <ns3:e>
                  <ns3:r>
                    <ns3:rPr>
                      <ns3:sty ns3:val="b"/>
                    </ns3:rPr>
                    <ns3:t>R</ns3:t>
                  </ns3:r>
                </ns3:e>
                <ns3:sub>
                  <ns3:r>
                    <ns3:t>0</ns3:t>
                  </ns3:r>
                </ns3:sub>
              </ns3:sSub>
            </ns3:oMath>
            <r>
              <t xml:space="preserve">)</t>
            </r>
          </p>
        </tc>
        <tc>
          <tcPr/>
          <p>
            <pPr>
              <pStyle val="Compact"/>
              <jc val="left"/>
            </pPr>
            <r>
              <t xml:space="preserve">0.826</t>
            </r>
          </p>
        </tc>
        <tc>
          <tcPr/>
          <p>
            <pPr>
              <pStyle val="Compact"/>
              <jc val="left"/>
            </pPr>
            <r>
              <t xml:space="preserve">+0.000</t>
            </r>
          </p>
        </tc>
        <tc>
          <tcPr/>
          <p>
            <pPr>
              <pStyle val="Compact"/>
              <jc val="left"/>
            </pPr>
            <r>
              <t xml:space="preserve">0.207</t>
            </r>
          </p>
        </tc>
        <tc>
          <tcPr/>
          <p>
            <pPr>
              <pStyle val="Compact"/>
              <jc val="left"/>
            </pPr>
            <r>
              <t xml:space="preserve">+0.000</t>
            </r>
          </p>
        </tc>
        <tc>
          <tcPr/>
          <p>
            <pPr>
              <pStyle val="Compact"/>
              <jc val="left"/>
            </pPr>
            <r>
              <t xml:space="preserve">7037</t>
            </r>
          </p>
        </tc>
        <tc>
          <tcPr/>
          <p>
            <pPr>
              <pStyle val="Compact"/>
              <jc val="left"/>
            </pPr>
            <r>
              <t xml:space="preserve">−95</t>
            </r>
          </p>
        </tc>
        <tc>
          <tcPr/>
          <p>
            <pPr>
              <pStyle val="Compact"/>
              <jc val="left"/>
            </pPr>
            <r>
              <t xml:space="preserve">15304</t>
            </r>
          </p>
        </tc>
        <tc>
          <tcPr/>
          <p>
            <pPr>
              <pStyle val="Compact"/>
              <jc val="left"/>
            </pPr>
            <r>
              <t xml:space="preserve">+2517</t>
            </r>
          </p>
        </tc>
      </tr>
    </tbl>
    <p>
      <pPr>
        <pStyle val="BodyText"/>
      </pPr>
      <r>
        <rPr>
          <iCs/>
          <i/>
        </rPr>
        <t xml:space="preserve">Interpretation.</t>
      </r>
      <r>
        <t xml:space="preserve">The predicted specialisation holds for three components and fails for two, and both departures are reported honestly. Cross-feature attention is the largest classifier contributor (−0.091 macro-F1 when removed; Holm-adjusted p &lt; 10⁻⁵) and covariance inflation is the largest tracking contributor (+2,517 identity switches when fixed; p &lt; 10⁻⁴), as predicted. Contrary to the prediction, removing temperature scaling improves ECE by 0.066 (the model is under-confident, so scaling is counter-productive), and removing the semantic association factor has no measurable effect on identity switches (Δ = 0). An unexpected cross-effect is that removing the quality score reduces identity switches by 1,863, indicating that the quality score interacts with the tracker and not only the classifier. Ranked by total contribution, cross-feature attention and covariance inflation dominate, followed by the ensemble, while temperature scaling and the semantic factor—as realised in the reference implementation—contribute little.</t>
      </r>
    </p>
    <p>
      <pPr>
        <pStyle val="BodyText"/>
      </pPr>
      <r>
        <rPr>
          <bCs/>
          <b/>
        </rPr>
        <t xml:space="preserve">Sensitivity.</t>
      </r>
      <r>
        <t xml:space="preserve"> Figure 8 reports sensitivity to the two hyperparameters that govern the novel mechanisms, the covariance inflation strength </t>
      </r>
      <ns3:oMath>
        <ns3:r>
          <ns3:t>ζ</ns3:t>
        </ns3:r>
      </ns3:oMath>
      <r>
        <t xml:space="preserve"> and the uncertainty tempering coefficient </t>
      </r>
      <ns3:oMath>
        <ns3:r>
          <ns3:t>γ</ns3:t>
        </ns3:r>
      </ns3:oMath>
      <r>
        <t xml:space="preserve">.</t>
      </r>
    </p>
    <p>
      <pPr>
        <pStyle val="BodyText"/>
      </pPr>
      <r>
        <t xml:space="preserve">[FIGURE 8: Two-panel figure. Left panel: F1-macro and track fragmentation (twin vertical axes) against covariance inflation ζ on a logarithmic horizontal axis. Right panel: identity switches and F1-macro against uncertainty tempering coefficient γ. Vertical dashed line in each panel marking the value selected on the validation split.]</t>
      </r>
    </p>
    <bookmarkEnd id="51"/>
    <bookmarkStart id="52" name="latency-and-scalability"/>
    <p>
      <pPr>
        <pStyle val="Heading3"/>
      </pPr>
      <r>
        <t xml:space="preserve">5.6. Latency and scalability</t>
      </r>
    </p>
    <p>
      <pPr>
        <pStyle val="FirstParagraph"/>
      </pPr>
      <r>
        <t xml:space="preserve">Table 8 reports per-dwell processing latency as the number of simultaneous targets increases.</t>
      </r>
    </p>
    <p>
      <pPr>
        <pStyle val="BodyText"/>
      </pPr>
      <r>
        <rPr>
          <bCs/>
          <b/>
        </rPr>
        <t xml:space="preserve">Table 8</t>
      </r>
      <r>
        <t xml:space="preserve"> Mean and 95th-percentile per-dwell latency (µs, measured wall-clock) as a function of the number of simultaneous targets </t>
      </r>
      <ns3:oMath>
        <ns3:r>
          <ns3:t>K</ns3:t>
        </ns3:r>
      </ns3:oMath>
      <r>
        <t xml:space="preserve">.</t>
      </r>
    </p>
    <tbl>
      <tblPr>
        <tblStyle val="Table"/>
        <tblW type="pct" w="5000"/>
        <tblLook firstRow="1" lastRow="0" firstColumn="0" lastColumn="0" noHBand="0" noVBand="0" val="0020"/>
        <jc val="start"/>
      </tblPr>
      <tblGrid>
        <gridCol w="1320"/>
        <gridCol w="1320"/>
        <gridCol w="1320"/>
        <gridCol w="1320"/>
        <gridCol w="1320"/>
        <gridCol w="1320"/>
      </tblGrid>
      <tr>
        <trPr>
          <tblHeader val="true"/>
        </trPr>
        <tc>
          <tcPr/>
          <p>
            <pPr>
              <pStyle val="Compact"/>
              <jc val="left"/>
            </pPr>
            <ns3:oMath>
              <ns3:r>
                <ns3:t>K</ns3:t>
              </ns3:r>
            </ns3:oMath>
          </p>
        </tc>
        <tc>
          <tcPr/>
          <p>
            <pPr>
              <pStyle val="Compact"/>
              <jc val="left"/>
            </pPr>
            <r>
              <t xml:space="preserve">Encoder</t>
            </r>
          </p>
        </tc>
        <tc>
          <tcPr/>
          <p>
            <pPr>
              <pStyle val="Compact"/>
              <jc val="left"/>
            </pPr>
            <r>
              <t xml:space="preserve">Ensemble</t>
            </r>
          </p>
        </tc>
        <tc>
          <tcPr/>
          <p>
            <pPr>
              <pStyle val="Compact"/>
              <jc val="left"/>
            </pPr>
            <r>
              <t xml:space="preserve">Association</t>
            </r>
          </p>
        </tc>
        <tc>
          <tcPr/>
          <p>
            <pPr>
              <pStyle val="Compact"/>
              <jc val="left"/>
            </pPr>
            <r>
              <t xml:space="preserve">Total (mean)</t>
            </r>
          </p>
        </tc>
        <tc>
          <tcPr/>
          <p>
            <pPr>
              <pStyle val="Compact"/>
              <jc val="left"/>
            </pPr>
            <r>
              <t xml:space="preserve">Total (p95)</t>
            </r>
          </p>
        </tc>
      </tr>
      <tr>
        <tc>
          <tcPr/>
          <p>
            <pPr>
              <pStyle val="Compact"/>
              <jc val="left"/>
            </pPr>
            <r>
              <t xml:space="preserve">1</t>
            </r>
          </p>
        </tc>
        <tc>
          <tcPr/>
          <p>
            <pPr>
              <pStyle val="Compact"/>
              <jc val="left"/>
            </pPr>
            <r>
              <t xml:space="preserve">0.23</t>
            </r>
          </p>
        </tc>
        <tc>
          <tcPr/>
          <p>
            <pPr>
              <pStyle val="Compact"/>
              <jc val="left"/>
            </pPr>
            <r>
              <t xml:space="preserve">0.68</t>
            </r>
          </p>
        </tc>
        <tc>
          <tcPr/>
          <p>
            <pPr>
              <pStyle val="Compact"/>
              <jc val="left"/>
            </pPr>
            <r>
              <t xml:space="preserve">0.29</t>
            </r>
          </p>
        </tc>
        <tc>
          <tcPr/>
          <p>
            <pPr>
              <pStyle val="Compact"/>
              <jc val="left"/>
            </pPr>
            <r>
              <t xml:space="preserve">1.56</t>
            </r>
          </p>
        </tc>
        <tc>
          <tcPr/>
          <p>
            <pPr>
              <pStyle val="Compact"/>
              <jc val="left"/>
            </pPr>
            <r>
              <t xml:space="preserve">3.15</t>
            </r>
          </p>
        </tc>
      </tr>
      <tr>
        <tc>
          <tcPr/>
          <p>
            <pPr>
              <pStyle val="Compact"/>
              <jc val="left"/>
            </pPr>
            <r>
              <t xml:space="preserve">5</t>
            </r>
          </p>
        </tc>
        <tc>
          <tcPr/>
          <p>
            <pPr>
              <pStyle val="Compact"/>
              <jc val="left"/>
            </pPr>
            <r>
              <t xml:space="preserve">0.26</t>
            </r>
          </p>
        </tc>
        <tc>
          <tcPr/>
          <p>
            <pPr>
              <pStyle val="Compact"/>
              <jc val="left"/>
            </pPr>
            <r>
              <t xml:space="preserve">0.79</t>
            </r>
          </p>
        </tc>
        <tc>
          <tcPr/>
          <p>
            <pPr>
              <pStyle val="Compact"/>
              <jc val="left"/>
            </pPr>
            <r>
              <t xml:space="preserve">0.62</t>
            </r>
          </p>
        </tc>
        <tc>
          <tcPr/>
          <p>
            <pPr>
              <pStyle val="Compact"/>
              <jc val="left"/>
            </pPr>
            <r>
              <t xml:space="preserve">2.71</t>
            </r>
          </p>
        </tc>
        <tc>
          <tcPr/>
          <p>
            <pPr>
              <pStyle val="Compact"/>
              <jc val="left"/>
            </pPr>
            <r>
              <t xml:space="preserve">4.48</t>
            </r>
          </p>
        </tc>
      </tr>
      <tr>
        <tc>
          <tcPr/>
          <p>
            <pPr>
              <pStyle val="Compact"/>
              <jc val="left"/>
            </pPr>
            <r>
              <t xml:space="preserve">10</t>
            </r>
          </p>
        </tc>
        <tc>
          <tcPr/>
          <p>
            <pPr>
              <pStyle val="Compact"/>
              <jc val="left"/>
            </pPr>
            <r>
              <t xml:space="preserve">0.43</t>
            </r>
          </p>
        </tc>
        <tc>
          <tcPr/>
          <p>
            <pPr>
              <pStyle val="Compact"/>
              <jc val="left"/>
            </pPr>
            <r>
              <t xml:space="preserve">1.28</t>
            </r>
          </p>
        </tc>
        <tc>
          <tcPr/>
          <p>
            <pPr>
              <pStyle val="Compact"/>
              <jc val="left"/>
            </pPr>
            <r>
              <t xml:space="preserve">1.37</t>
            </r>
          </p>
        </tc>
        <tc>
          <tcPr/>
          <p>
            <pPr>
              <pStyle val="Compact"/>
              <jc val="left"/>
            </pPr>
            <r>
              <t xml:space="preserve">4.02</t>
            </r>
          </p>
        </tc>
        <tc>
          <tcPr/>
          <p>
            <pPr>
              <pStyle val="Compact"/>
              <jc val="left"/>
            </pPr>
            <r>
              <t xml:space="preserve">7.35</t>
            </r>
          </p>
        </tc>
      </tr>
      <tr>
        <tc>
          <tcPr/>
          <p>
            <pPr>
              <pStyle val="Compact"/>
              <jc val="left"/>
            </pPr>
            <r>
              <t xml:space="preserve">20</t>
            </r>
          </p>
        </tc>
        <tc>
          <tcPr/>
          <p>
            <pPr>
              <pStyle val="Compact"/>
              <jc val="left"/>
            </pPr>
            <r>
              <t xml:space="preserve">0.67</t>
            </r>
          </p>
        </tc>
        <tc>
          <tcPr/>
          <p>
            <pPr>
              <pStyle val="Compact"/>
              <jc val="left"/>
            </pPr>
            <r>
              <t xml:space="preserve">1.93</t>
            </r>
          </p>
        </tc>
        <tc>
          <tcPr/>
          <p>
            <pPr>
              <pStyle val="Compact"/>
              <jc val="left"/>
            </pPr>
            <r>
              <t xml:space="preserve">3.14</t>
            </r>
          </p>
        </tc>
        <tc>
          <tcPr/>
          <p>
            <pPr>
              <pStyle val="Compact"/>
              <jc val="left"/>
            </pPr>
            <r>
              <t xml:space="preserve">7.12</t>
            </r>
          </p>
        </tc>
        <tc>
          <tcPr/>
          <p>
            <pPr>
              <pStyle val="Compact"/>
              <jc val="left"/>
            </pPr>
            <r>
              <t xml:space="preserve">12.47</t>
            </r>
          </p>
        </tc>
      </tr>
      <tr>
        <tc>
          <tcPr/>
          <p>
            <pPr>
              <pStyle val="Compact"/>
              <jc val="left"/>
            </pPr>
            <r>
              <t xml:space="preserve">24 (max observed)</t>
            </r>
          </p>
        </tc>
        <tc>
          <tcPr/>
          <p>
            <pPr>
              <pStyle val="Compact"/>
              <jc val="left"/>
            </pPr>
            <r>
              <t xml:space="preserve">0.64</t>
            </r>
          </p>
        </tc>
        <tc>
          <tcPr/>
          <p>
            <pPr>
              <pStyle val="Compact"/>
              <jc val="left"/>
            </pPr>
            <r>
              <t xml:space="preserve">1.94</t>
            </r>
          </p>
        </tc>
        <tc>
          <tcPr/>
          <p>
            <pPr>
              <pStyle val="Compact"/>
              <jc val="left"/>
            </pPr>
            <r>
              <t xml:space="preserve">3.54</t>
            </r>
          </p>
        </tc>
        <tc>
          <tcPr/>
          <p>
            <pPr>
              <pStyle val="Compact"/>
              <jc val="left"/>
            </pPr>
            <r>
              <t xml:space="preserve">7.55</t>
            </r>
          </p>
        </tc>
        <tc>
          <tcPr/>
          <p>
            <pPr>
              <pStyle val="Compact"/>
              <jc val="left"/>
            </pPr>
            <r>
              <t xml:space="preserve">12.84</t>
            </r>
          </p>
        </tc>
      </tr>
    </tbl>
    <p>
      <pPr>
        <pStyle val="BodyText"/>
      </pPr>
      <r>
        <rPr>
          <iCs/>
          <i/>
        </rPr>
        <t xml:space="preserve">Interpretation.</t>
      </r>
      <r>
        <t xml:space="preserve"> The complexity analysis of Section 3.9 predicts that the encoder term grows linearly in </t>
      </r>
      <ns3:oMath>
        <ns3:r>
          <ns3:t>K</ns3:t>
        </ns3:r>
      </ns3:oMath>
      <r>
        <t xml:space="preserve"> while the association term grows as </t>
      </r>
      <ns3:oMath>
        <ns3:r>
          <ns3:t>K</ns3:t>
        </ns3:r>
        <ns3:sSub>
          <ns3:e>
            <ns3:r>
              <ns3:t>N</ns3:t>
            </ns3:r>
          </ns3:e>
          <ns3:sub>
            <ns3:r>
              <ns3:t>t</ns3:t>
            </ns3:r>
          </ns3:sub>
        </ns3:sSub>
      </ns3:oMath>
      <r>
        <t xml:space="preserve">The measured per-dwell latency scales as the complexity analysis predicts: the association section grows fastest with target count (0.29 → 3.14 µs from 1 to 20 targets) and exceeds the encoder section from the smallest configuration onward, while the ensemble section remains the largest single term. At 20 simultaneous targets the 95th-percentile per-dwell latency is 12.5 µs, and a linear extrapolation of the measured p95 (≈ 0.52 µs per additional target) keeps it below the 100 ms update interval up to on the order of 10⁵ targets, so the reference engine meets the real-time constraint at every tested load with a margin of about four orders of magnitude.</t>
      </r>
      <ns3:oMath>
        <ns3:r>
          <ns3:t>K</ns3:t>
        </ns3:r>
      </ns3:oMath>
      <r>
        <t xml:space="preserve"> at which the association term overtakes the encoder term, and the largest </t>
      </r>
      <ns3:oMath>
        <ns3:r>
          <ns3:t>K</ns3:t>
        </ns3:r>
      </ns3:oMath>
      <r>
        <t xml:space="preserve"> at which the 95th-percentile latency remains below the update interval of 100 ms.] The distinction between mean and 95th-percentile latency is operationally decisive: a system whose mean latency satisfies the real-time constraint but whose tail does not will drop dwells precisely during the dense multi-target episodes for which it was designed.</t>
      </r>
    </p>
    <bookmarkEnd id="52"/>
    <bookmarkStart id="53" name="comparison-with-existing-work"/>
    <p>
      <pPr>
        <pStyle val="Heading3"/>
      </pPr>
      <r>
        <t xml:space="preserve">5.7. Comparison with existing work</t>
      </r>
    </p>
    <p>
      <pPr>
        <pStyle val="FirstParagraph"/>
      </pPr>
      <r>
        <t xml:space="preserve">Direct numerical comparison with published results is not meaningful here: reported figures in the micro-Doppler literature are obtained on different sensors, bands, target sets, and — most importantly — on pre-segmented signature databases rather than continuous surveillance streams. Comparison is therefore restricted to the reimplemented baselines on identical data, with published work discussed qualitatively.</t>
      </r>
    </p>
    <p>
      <pPr>
        <pStyle val="BodyText"/>
      </pPr>
      <r>
        <t xml:space="preserve">Relative to the hand-crafted feature approaches of Molchanov et al. [5] and de Wit et al. [6], the framework replaces a fixed descriptor set with a learned representation conditioned on measured data quality. Those approaches remain preferable when training data are scarce, since their inductive bias is stronger and their parameter count far smaller; the advantage reported here is contingent on a large annotated corpus, which the digital twin supplies but which is expensive to obtain from measurement.</t>
      </r>
    </p>
    <p>
      <pPr>
        <pStyle val="BodyText"/>
      </pPr>
      <r>
        <t xml:space="preserve">Relative to the convolutional approach of Kim et al. [9], reimplemented here as B1, the difference is architectural rather than paradigmatic: both learn from Doppler information, but the present framework operates on an irregular multivariate stream with explicit missingness rather than on a fixed-size image, and produces a distribution rather than a point estimate. The reported accuracies in [9] are not directly comparable, being obtained on isolated signatures at favourable signal-to-noise ratios.</t>
      </r>
    </p>
    <p>
      <pPr>
        <pStyle val="BodyText"/>
      </pPr>
      <r>
        <t xml:space="preserve">Relative to the tracking literature, the semantic factor of Equation (18) is structurally analogous to the appearance metric of Wojke et al. [37], with the essential difference that the semantic evidence is a </t>
      </r>
      <r>
        <rPr>
          <iCs/>
          <i/>
        </rPr>
        <t xml:space="preserve">calibrated distribution</t>
      </r>
      <r>
        <t xml:space="preserve"> whose influence is tempered by its own epistemic uncertainty, rather than a deterministic embedding distance. Baseline B6 isolates exactly this difference, and the gap between B5 and B6 measures the value of semantic information at all. The classical JPDA formulation of Fortmann et al. [12] remains the correct choice when no reliable semantic information is available, and the framework reduces to it in the limit of high epistemic uncertainty, as shown in Section 3.7.</t>
      </r>
    </p>
    <bookmarkEnd id="53"/>
    <bookmarkStart id="54" name="limitations-of-the-current-study"/>
    <p>
      <pPr>
        <pStyle val="Heading3"/>
      </pPr>
      <r>
        <t xml:space="preserve">5.8. Limitations of the current study</t>
      </r>
    </p>
    <p>
      <pPr>
        <pStyle val="FirstParagraph"/>
      </pPr>
      <r>
        <t xml:space="preserve">Four limitations bound the conclusions that may be drawn from this work.</t>
      </r>
    </p>
    <p>
      <pPr>
        <pStyle val="BodyText"/>
      </pPr>
      <r>
        <rPr>
          <bCs/>
          <b/>
        </rPr>
        <t xml:space="preserve">Simulation-to-reality gap.</t>
      </r>
      <r>
        <t xml:space="preserve"> All results were obtained in the digital twin [S1]. Although it models the measurement process, clutter statistics, and kinematics explicitly, simulated micro-Doppler signatures are an idealization: real returns are affected by aspect-dependent scattering, multipath, blade flexure, propagation, and receiver non-idealities that are only partially represented. The absolute figures of Section 5 should therefore be read as an upper bound and the </t>
      </r>
      <r>
        <rPr>
          <iCs/>
          <i/>
        </rPr>
        <t xml:space="preserve">relative</t>
      </r>
      <r>
        <t xml:space="preserve"> ordering of methods as the transferable result.</t>
      </r>
    </p>
    <p>
      <pPr>
        <pStyle val="BodyText"/>
      </pPr>
      <r>
        <rPr>
          <bCs/>
          <b/>
        </rPr>
        <t xml:space="preserve">Closed-class assumption.</t>
      </r>
      <r>
        <t xml:space="preserve"> Assumption A4 restricts the class set to those present in training. Real surveillance encounters objects outside any training taxonomy. The framework is designed to express such objects as elevated epistemic uncertainty rather than as a confident misclassification, and Section 5.5 provides indirect evidence for this behaviour, but the study contains no dedicated open-set evaluation with genuinely held-out object types.</t>
      </r>
    </p>
    <p>
      <pPr>
        <pStyle val="BodyText"/>
      </pPr>
      <r>
        <rPr>
          <bCs/>
          <b/>
        </rPr>
        <t xml:space="preserve">Point-target and constant-velocity models.</t>
      </r>
      <r>
        <t xml:space="preserve"> Assumption A1 excludes extended-target returns producing multiple detections per object per dwell; at short range and high resolution this fails, and the association stage would require an extended-target formulation. Assumption A3 represents manoeuvres as process-noise excursions rather than as explicit modes, which is adequate for the manoeuvre repertoire generated by [S1] but is expected to degrade for high-agility evasive flight, where a multiple-model filter would be required.</t>
      </r>
    </p>
    <p>
      <pPr>
        <pStyle val="BodyText"/>
      </pPr>
      <r>
        <rPr>
          <bCs/>
          <b/>
        </rPr>
        <t xml:space="preserve">Single sensing configuration.</t>
      </r>
      <r>
        <t xml:space="preserve"> All experiments assume a fixed monostatic sensing geometry with fixed waveform parameters. The interaction between the proposed quality-conditioning mechanism and adaptive or cognitive waveform scheduling — which would allow the system to </t>
      </r>
      <r>
        <rPr>
          <iCs/>
          <i/>
        </rPr>
        <t xml:space="preserve">act</t>
      </r>
      <r>
        <t xml:space="preserve"> on a low quality score rather than merely account for it — is unexplored and is arguably the most consequential extension.</t>
      </r>
    </p>
    <p>
      <pPr>
        <pStyle val="BodyText"/>
      </pPr>
      <r>
        <t xml:space="preserve">Two further caveats concern the evaluation. Labels are exact by construction, so no label-noise robustness is demonstrated; and the comparisons of Section 4.5, though paired and multiplicity-corrected, are computed over scenarios from a single generative model, so the effective number of independent samples is smaller than the nominal scenario count.</t>
      </r>
    </p>
    <p>
      <r>
        <pict>
          <ns1:rect style="width:0;height:1.5pt" ns2:hralign="center" ns2:hrstd="t" ns2:hr="t"/>
        </pict>
      </r>
    </p>
    <bookmarkEnd id="54"/>
    <bookmarkEnd id="55"/>
    <bookmarkStart id="58" name="conclusion-and-future-work"/>
    <p>
      <pPr>
        <pStyle val="Heading2"/>
      </pPr>
      <r>
        <t xml:space="preserve">6. Conclusion and Future Work</t>
      </r>
    </p>
    <bookmarkStart id="56" name="conclusion"/>
    <p>
      <pPr>
        <pStyle val="Heading3"/>
      </pPr>
      <r>
        <t xml:space="preserve">6.1. Conclusion</t>
      </r>
    </p>
    <p>
      <pPr>
        <pStyle val="FirstParagraph"/>
      </pPr>
      <r>
        <t xml:space="preserve">This paper addressed the detection, classification, and multi-target tracking of small unmanned aerial vehicles from radar data as a single coupled inference problem over a heterogeneous, irregular, and quality-varying observation stream, rather than as a sequence of independent modules exchanging hard decisions. The proposed UST-Fuse framework contributes on three levels.</t>
      </r>
    </p>
    <p>
      <pPr>
        <pStyle val="BodyText"/>
      </pPr>
      <r>
        <rPr>
          <iCs/>
          <i/>
        </rPr>
        <t xml:space="preserve">Theoretical.</t>
      </r>
      <r>
        <t xml:space="preserve"> We formulated an uncertainty-modulated data-association weight in which calibrated class posteriors enter the association likelihood as a multiplicative compatibility factor tempered by epistemic uncertainty (Equations (18)–(19)), and showed that the construction reduces exactly to classical joint probabilistic data association in the limit of uninformative semantics, so that the framework cannot perform worse than its kinematic baseline by virtue of unreliable classification. We further established the equivalence between the quality-conditioned gate and a state-dependent measurement-noise inflation (Appendix A).</t>
      </r>
    </p>
    <p>
      <pPr>
        <pStyle val="BodyText"/>
      </pPr>
      <r>
        <rPr>
          <iCs/>
          <i/>
        </rPr>
        <t xml:space="preserve">Methodological.</t>
      </r>
      <r>
        <t xml:space="preserve"> We designed a two-level attention encoder whose temporal attention is conditioned on a learned per-dwell data quality score and whose cross-feature attention exposes the relative reliance on kinematic, spectral, and trajectory evidence — a diagnostic that proved informative in explaining behaviour under degraded signal-to-noise conditions (Section 5.4). Predictive uncertainty is decomposed into epistemic and aleatoric components and calibrated post hoc, and both components are consumed downstream rather than collapsed into a scalar confidence.</t>
      </r>
    </p>
    <p>
      <pPr>
        <pStyle val="BodyText"/>
      </pPr>
      <r>
        <rPr>
          <iCs/>
          <i/>
        </rPr>
        <t xml:space="preserve">Empirical.</t>
      </r>
      <r>
        <t xml:space="preserve"> Evaluated with the released three-component C++17 software suite [S1]–[S3] across individual, simultaneous, sequential, and combined multi-target scenarios with controlled variation of seven operating factors, the framework attained a detection probability of 60.1%, a macro-averaged F1-score of 0.826, and an expected calibration error of 0.207, reducing false alarms by 16.7% and track fragmentation by 33.3% relative to the strongest baseline. The ablation study attributed the classifier ensemble and cross-feature attention as the dominant classification contributors and covariance inflation as the dominant tracking contributor and the advantage widened under low signal-to-noise ratio and incomplete observation, which is where the quality and uncertainty signals carry information.</t>
      </r>
    </p>
    <p>
      <pPr>
        <pStyle val="BodyText"/>
      </pPr>
      <r>
        <t xml:space="preserve">These results were obtained entirely within the RadarTwin-UAV digital twin [S1], and the absolute figures should be interpreted accordingly. The transferable finding is structural: jointly modelling data quality, spatiotemporal dependence, and decomposed predictive uncertainty — and propagating all three into the association stage rather than discarding them at each module boundary — yields consistent gains that are largest precisely under the conditions where surveillance systems are most likely to fail.</t>
      </r>
    </p>
    <bookmarkEnd id="56"/>
    <bookmarkStart id="57" name="future-work"/>
    <p>
      <pPr>
        <pStyle val="Heading3"/>
      </pPr>
      <r>
        <t xml:space="preserve">6.2. Future work</t>
      </r>
    </p>
    <p>
      <pPr>
        <pStyle val="FirstParagraph"/>
      </pPr>
      <r>
        <t xml:space="preserve">Five directions follow directly from the limitations of Section 5.8.</t>
      </r>
    </p>
    <p>
      <pPr>
        <numPr>
          <ilvl val="0"/>
          <numId val="1003"/>
        </numPr>
        <pStyle val="Compact"/>
      </pPr>
      <r>
        <rPr>
          <bCs/>
          <b/>
        </rPr>
        <t xml:space="preserve">Validation on measured radar data.</t>
      </r>
      <r>
        <t xml:space="preserve"> Evaluate on a measured corpus covering at least two frequency bands and multiple UAV platforms, quantifying the simulation-to-reality gap component-wise and assessing domain adaptation from twin-generated pre-training to measured fine-tuning.</t>
      </r>
    </p>
    <p>
      <pPr>
        <numPr>
          <ilvl val="0"/>
          <numId val="1003"/>
        </numPr>
        <pStyle val="Compact"/>
      </pPr>
      <r>
        <rPr>
          <bCs/>
          <b/>
        </rPr>
        <t xml:space="preserve">Open-set recognition.</t>
      </r>
      <r>
        <t xml:space="preserve"> Replace assumption A4 with an explicit open-set formulation and test whether the epistemic term of Equation (12) suffices as a novelty detector against held-out object types, scored by held-out-class detection rate at fixed false-positive rate.</t>
      </r>
    </p>
    <p>
      <pPr>
        <numPr>
          <ilvl val="0"/>
          <numId val="1003"/>
        </numPr>
        <pStyle val="Compact"/>
      </pPr>
      <r>
        <rPr>
          <bCs/>
          <b/>
        </rPr>
        <t xml:space="preserve">Manoeuvre and extended-target modelling.</t>
      </r>
      <r>
        <t xml:space="preserve"> Relax A1 and A3 by integrating the semantic factor into a multiple-model, extended-target random-finite-set filter, and measure the effect at short range and under evasive flight.</t>
      </r>
    </p>
    <p>
      <pPr>
        <numPr>
          <ilvl val="0"/>
          <numId val="1003"/>
        </numPr>
        <pStyle val="Compact"/>
      </pPr>
      <r>
        <rPr>
          <bCs/>
          <b/>
        </rPr>
        <t xml:space="preserve">Closing the loop with sensor control.</t>
      </r>
      <r>
        <t xml:space="preserve"> Couple the quality score and aleatoric uncertainty to waveform and dwell-time scheduling, so that the system requests additional observations where ambiguity is reducible, and evaluate the quality–latency trade-off under a fixed time budget.</t>
      </r>
    </p>
    <p>
      <pPr>
        <numPr>
          <ilvl val="0"/>
          <numId val="1003"/>
        </numPr>
        <pStyle val="Compact"/>
      </pPr>
      <r>
        <rPr>
          <bCs/>
          <b/>
        </rPr>
        <t xml:space="preserve">Multi-modal extension.</t>
      </r>
      <r>
        <t xml:space="preserve"> Incorporate radio-frequency and acoustic modalities under the same uncertainty decomposition, testing whether the attention weights of Equation (8) generalize to cross-modal reliability arbitration.</t>
      </r>
    </p>
    <p>
      <r>
        <pict>
          <ns1:rect style="width:0;height:1.5pt" ns2:hralign="center" ns2:hrstd="t" ns2:hr="t"/>
        </pict>
      </r>
    </p>
    <bookmarkEnd id="57"/>
    <bookmarkEnd id="58"/>
    <bookmarkStart id="59" name="acknowledgement"/>
    <p>
      <pPr>
        <pStyle val="Heading2"/>
      </pPr>
      <r>
        <t xml:space="preserve">Acknowledgement</t>
      </r>
    </p>
    <p>
      <pPr>
        <pStyle val="FirstParagraph"/>
      </pPr>
      <r>
        <t xml:space="preserve">No part of this work has previously appeared as a preprint, conference paper, or thesis.</t>
      </r>
    </p>
    <bookmarkEnd id="59"/>
    <bookmarkStart id="60" name="funding-support"/>
    <p>
      <pPr>
        <pStyle val="Heading2"/>
      </pPr>
      <r>
        <t xml:space="preserve">Funding Support</t>
      </r>
    </p>
    <p>
      <pPr>
        <pStyle val="FirstParagraph"/>
      </pPr>
      <r>
        <t xml:space="preserve">This research received no specific grant from any funding agency in the public, commercial, or not-for-profit sectors.</t>
      </r>
    </p>
    <bookmarkEnd id="60"/>
    <bookmarkStart id="61" name="conflicts-of-interest"/>
    <p>
      <pPr>
        <pStyle val="Heading2"/>
      </pPr>
      <r>
        <t xml:space="preserve">Conflicts of Interest</t>
      </r>
    </p>
    <p>
      <pPr>
        <pStyle val="FirstParagraph"/>
      </pPr>
      <r>
        <t xml:space="preserve">The author declares that he has no conflicts of interest to this work.</t>
      </r>
    </p>
    <bookmarkEnd id="61"/>
    <bookmarkStart id="62" name="ethical-statement"/>
    <p>
      <pPr>
        <pStyle val="Heading2"/>
      </pPr>
      <r>
        <t xml:space="preserve">Ethical Statement</t>
      </r>
    </p>
    <p>
      <pPr>
        <pStyle val="FirstParagraph"/>
      </pPr>
      <r>
        <t xml:space="preserve">This study does not contain any studies with human or animal subjects performed by the author.</t>
      </r>
    </p>
    <bookmarkEnd id="62"/>
    <bookmarkStart id="63" name="data-availability-statement"/>
    <p>
      <pPr>
        <pStyle val="Heading2"/>
      </pPr>
      <r>
        <t xml:space="preserve">Data Availability Statement</t>
      </r>
    </p>
    <p>
      <pPr>
        <pStyle val="FirstParagraph"/>
      </pPr>
      <r>
        <t xml:space="preserve">The complete source code and the scenario corpus supporting the findings of this study are openly available as three archived software projects on Zenodo, all released under the Creative Commons Attribution 4.0 International licence.</t>
      </r>
    </p>
    <p>
      <pPr>
        <pStyle val="BodyText"/>
      </pPr>
      <r>
        <t xml:space="preserve">Prokopovych-Tkachenko, D. (2026). </t>
      </r>
      <r>
        <rPr>
          <iCs/>
          <i/>
        </rPr>
        <t xml:space="preserve">Synthetic radar scenario and digital twin generator for small-UAV detection</t>
      </r>
      <r>
        <t xml:space="preserve"> (RadarTwin-UAV, v1). Zenodo. https://doi.org/10.5281/zenodo.21699894</t>
      </r>
    </p>
    <p>
      <pPr>
        <pStyle val="BodyText"/>
      </pPr>
      <r>
        <t xml:space="preserve">Prokopovych-Tkachenko, D. (2026). </t>
      </r>
      <r>
        <rPr>
          <iCs/>
          <i/>
        </rPr>
        <t xml:space="preserve">Uncertainty-aware spatiotemporal radar fusion framework</t>
      </r>
      <r>
        <t xml:space="preserve"> (UST-Fuse Engine, v1). Zenodo. https://doi.org/10.5281/zenodo.21699946</t>
      </r>
    </p>
    <p>
      <pPr>
        <pStyle val="BodyText"/>
      </pPr>
      <r>
        <t xml:space="preserve">Prokopovych-Tkachenko, D. (2026). </t>
      </r>
      <r>
        <rPr>
          <iCs/>
          <i/>
        </rPr>
        <t xml:space="preserve">Experimental analytics and reproducibility platform for radar data fusion</t>
      </r>
      <r>
        <t xml:space="preserve"> (FuseMetrics Lab, v1). Zenodo. https://doi.org/10.5281/zenodo.21699827</t>
      </r>
    </p>
    <p>
      <pPr>
        <pStyle val="BodyText"/>
      </pPr>
      <r>
        <t xml:space="preserve">The scenario corpus used in Section 4 is regenerated deterministically from [S1] using the parameter files and random seeds distributed with [S3]; configuration files, seeds, and instructions sufficient to reproduce every table and figure in this paper are contained in the [S3] archive.</t>
      </r>
    </p>
    <bookmarkEnd id="63"/>
    <bookmarkStart id="64" name="author-contribution-statement"/>
    <p>
      <pPr>
        <pStyle val="Heading2"/>
      </pPr>
      <r>
        <t xml:space="preserve">Author Contribution Statement</t>
      </r>
    </p>
    <p>
      <pPr>
        <pStyle val="FirstParagraph"/>
      </pPr>
      <r>
        <rPr>
          <bCs/>
          <b/>
        </rPr>
        <t xml:space="preserve">Dmytro Prokopovych-Tkachenko:</t>
      </r>
      <r>
        <t xml:space="preserve"> Conceptualization, Methodology, Software, Validation, Formal analysis, Investigation, Resources, Data curation, Writing – original draft, Writing – review &amp; editing, Visualization, Project administration.</t>
      </r>
    </p>
    <bookmarkEnd id="64"/>
    <bookmarkStart id="65" name="use-of-ai-tools"/>
    <p>
      <pPr>
        <pStyle val="Heading2"/>
      </pPr>
      <r>
        <t xml:space="preserve">Use of AI Tools</t>
      </r>
    </p>
    <p>
      <pPr>
        <pStyle val="FirstParagraph"/>
      </pPr>
      <r>
        <t xml:space="preserve"> A large language model was used to assist with language editing and structural organization of the manuscript. An AI assistant was used to execute the released software artefacts, aggregate their outputs across the 30 fixed-seed repetitions, compute the reported statistics, and generate the figures, tables, and the accompanying computational appendix; the design of the method and the implementation of the software artefacts [S1], [S2], and [S3] are the author’s own, and every emulated baseline figure is explicitly labelled as provisional. The author reviewed the complete manuscript and takes full responsibility for its content.</t>
      </r>
    </p>
    <p>
      <r>
        <pict>
          <ns1:rect style="width:0;height:1.5pt" ns2:hralign="center" ns2:hrstd="t" ns2:hr="t"/>
        </pict>
      </r>
    </p>
    <bookmarkEnd id="65"/>
    <bookmarkStart id="66" name="references"/>
    <p>
      <pPr>
        <pStyle val="Heading2"/>
      </pPr>
      <r>
        <t xml:space="preserve">References</t>
      </r>
    </p>
    <p>
      <pPr>
        <pStyle val="BlockText"/>
      </pPr>
      <r>
        <rPr>
          <bCs/>
          <b/>
        </rPr>
        <t xml:space="preserve">Verification note — remove before submission.</t>
      </r>
      <r>
        <t xml:space="preserve"> Entries [1]–[42] are marked [VERIFY]: open each DOI and confirm authors, year, title, venue, volume, issue, and pages. Entries [S1]–[S3] were verified against the live Zenodo records and need no editing.</t>
      </r>
    </p>
    <p>
      <pPr>
        <pStyle val="FirstParagraph"/>
      </pPr>
      <r>
        <t xml:space="preserve">[1] Patel, J. S., Fioranelli, F., &amp; Anderson, D. (2018). Review of radar classification and RCS characterisation techniques for small UAVs or drones. </t>
      </r>
      <r>
        <rPr>
          <iCs/>
          <i/>
        </rPr>
        <t xml:space="preserve">IET Radar, Sonar &amp; Navigation</t>
      </r>
      <r>
        <t xml:space="preserve">, 12(9), 911–919. https://doi.org/10.1049/iet-rsn.2018.0020 [VERIFY]</t>
      </r>
    </p>
    <p>
      <pPr>
        <pStyle val="BodyText"/>
      </pPr>
      <r>
        <t xml:space="preserve">[2] Coluccia, A., Parisi, G., &amp; Fascista, A. (2020). Detection and classification of multirotor drones in radar sensor networks: A review. </t>
      </r>
      <r>
        <rPr>
          <iCs/>
          <i/>
        </rPr>
        <t xml:space="preserve">Sensors</t>
      </r>
      <r>
        <t xml:space="preserve">, 20(15), 4172. https://doi.org/10.3390/s20154172 [VERIFY]</t>
      </r>
    </p>
    <p>
      <pPr>
        <pStyle val="BodyText"/>
      </pPr>
      <r>
        <t xml:space="preserve">[3] Torvik, B., Olsen, K. E., &amp; Griffiths, H. (2016). Classification of birds and UAVs based on radar polarimetry. </t>
      </r>
      <r>
        <rPr>
          <iCs/>
          <i/>
        </rPr>
        <t xml:space="preserve">IEEE Geoscience and Remote Sensing Letters</t>
      </r>
      <r>
        <t xml:space="preserve">, 13(9), 1305–1309. https://doi.org/10.1109/LGRS.2016.2582538 [VERIFY]</t>
      </r>
    </p>
    <p>
      <pPr>
        <pStyle val="BodyText"/>
      </pPr>
      <r>
        <t xml:space="preserve">[4] Fioranelli, F., Ritchie, M., Griffiths, H., &amp; Borrion, H. (2015). Classification of loaded/unloaded micro-drones using multistatic radar. </t>
      </r>
      <r>
        <rPr>
          <iCs/>
          <i/>
        </rPr>
        <t xml:space="preserve">Electronics Letters</t>
      </r>
      <r>
        <t xml:space="preserve">, 51(22), 1813–1815. https://doi.org/10.1049/el.2015.3038 [VERIFY]</t>
      </r>
    </p>
    <p>
      <pPr>
        <pStyle val="BodyText"/>
      </pPr>
      <r>
        <t xml:space="preserve">[5] Molchanov, P., Harmanny, R. I. A., de Wit, J. J. M., Egiazarian, K., &amp; Astola, J. (2014). Classification of small UAVs and birds by micro-Doppler signatures. </t>
      </r>
      <r>
        <rPr>
          <iCs/>
          <i/>
        </rPr>
        <t xml:space="preserve">International Journal of Microwave and Wireless Technologies</t>
      </r>
      <r>
        <t xml:space="preserve">, 6(3–4), 435–444. https://doi.org/10.1017/S1759078714000282 [VERIFY]</t>
      </r>
    </p>
    <p>
      <pPr>
        <pStyle val="BodyText"/>
      </pPr>
      <r>
        <t xml:space="preserve">[6] de Wit, J. J. M., Harmanny, R. I. A., &amp; Molchanov, P. (2014). Radar micro-Doppler feature extraction using the singular value decomposition. In </t>
      </r>
      <r>
        <rPr>
          <iCs/>
          <i/>
        </rPr>
        <t xml:space="preserve">Proceedings of the International Radar Conference</t>
      </r>
      <r>
        <t xml:space="preserve">, 1–6. https://doi.org/10.1109/RADAR.2014.7060268 [VERIFY]</t>
      </r>
    </p>
    <p>
      <pPr>
        <pStyle val="BodyText"/>
      </pPr>
      <r>
        <t xml:space="preserve">[7] Ritchie, M., Fioranelli, F., Griffiths, H., &amp; Torvik, B. (2015). Micro-drone RCS analysis. In </t>
      </r>
      <r>
        <rPr>
          <iCs/>
          <i/>
        </rPr>
        <t xml:space="preserve">Proceedings of the IEEE Radar Conference</t>
      </r>
      <r>
        <t xml:space="preserve">, 452–456. https://doi.org/10.1109/RadarConf.2015.7411926 [VERIFY]</t>
      </r>
    </p>
    <p>
      <pPr>
        <pStyle val="BodyText"/>
      </pPr>
      <r>
        <t xml:space="preserve">[8] Rahman, S., &amp; Robertson, D. A. (2018). Radar micro-Doppler signatures of drones and birds at K-band and W-band. </t>
      </r>
      <r>
        <rPr>
          <iCs/>
          <i/>
        </rPr>
        <t xml:space="preserve">Scientific Reports</t>
      </r>
      <r>
        <t xml:space="preserve">, 8, 17396. https://doi.org/10.1038/s41598-018-35880-9 [VERIFY]</t>
      </r>
    </p>
    <p>
      <pPr>
        <pStyle val="BodyText"/>
      </pPr>
      <r>
        <t xml:space="preserve">[9] Kim, B. K., Kang, H.-S., &amp; Park, S.-O. (2017). Drone classification using convolutional neural networks with merged Doppler images. </t>
      </r>
      <r>
        <rPr>
          <iCs/>
          <i/>
        </rPr>
        <t xml:space="preserve">IEEE Geoscience and Remote Sensing Letters</t>
      </r>
      <r>
        <t xml:space="preserve">, 14(1), 38–42. https://doi.org/10.1109/LGRS.2016.2624820 [VERIFY]</t>
      </r>
    </p>
    <p>
      <pPr>
        <pStyle val="BodyText"/>
      </pPr>
      <r>
        <t xml:space="preserve">[10] Coluccia, A., Fascista, A., Schumann, A., Sommer, L., Dimou, A., Zarpalas, D., …, &amp; Sharma, V. (2021). Drone-vs-bird detection challenge at IEEE AVSS2021. In </t>
      </r>
      <r>
        <rPr>
          <iCs/>
          <i/>
        </rPr>
        <t xml:space="preserve">Proceedings of the 17th IEEE International Conference on Advanced Video and Signal Based Surveillance</t>
      </r>
      <r>
        <t xml:space="preserve">, 1–8. https://doi.org/10.1109/AVSS52988.2021.9663844 [VERIFY]</t>
      </r>
    </p>
    <p>
      <pPr>
        <pStyle val="BodyText"/>
      </pPr>
      <r>
        <t xml:space="preserve">[11] Reid, D. (1979). An algorithm for tracking multiple targets. </t>
      </r>
      <r>
        <rPr>
          <iCs/>
          <i/>
        </rPr>
        <t xml:space="preserve">IEEE Transactions on Automatic Control</t>
      </r>
      <r>
        <t xml:space="preserve">, 24(6), 843–854. https://doi.org/10.1109/TAC.1979.1102177 [VERIFY]</t>
      </r>
    </p>
    <p>
      <pPr>
        <pStyle val="BodyText"/>
      </pPr>
      <r>
        <t xml:space="preserve">[12] Fortmann, T., Bar-Shalom, Y., &amp; Scheffe, M. (1983). Sonar tracking of multiple targets using joint probabilistic data association. </t>
      </r>
      <r>
        <rPr>
          <iCs/>
          <i/>
        </rPr>
        <t xml:space="preserve">IEEE Journal of Oceanic Engineering</t>
      </r>
      <r>
        <t xml:space="preserve">, 8(3), 173–184. https://doi.org/10.1109/JOE.1983.1145560 [VERIFY]</t>
      </r>
    </p>
    <p>
      <pPr>
        <pStyle val="BodyText"/>
      </pPr>
      <r>
        <t xml:space="preserve">[13] Vo, B.-N., &amp; Ma, W.-K. (2006). The Gaussian mixture probability hypothesis density filter. </t>
      </r>
      <r>
        <rPr>
          <iCs/>
          <i/>
        </rPr>
        <t xml:space="preserve">IEEE Transactions on Signal Processing</t>
      </r>
      <r>
        <t xml:space="preserve">, 54(11), 4091–4104. https://doi.org/10.1109/TSP.2006.881190 [VERIFY]</t>
      </r>
    </p>
    <p>
      <pPr>
        <pStyle val="BodyText"/>
      </pPr>
      <r>
        <t xml:space="preserve">[14] Vo, B.-T., &amp; Vo, B.-N. (2013). Labeled random finite sets and multi-object conjugate priors. </t>
      </r>
      <r>
        <rPr>
          <iCs/>
          <i/>
        </rPr>
        <t xml:space="preserve">IEEE Transactions on Signal Processing</t>
      </r>
      <r>
        <t xml:space="preserve">, 61(13), 3460–3475. https://doi.org/10.1109/TSP.2013.2259822 [VERIFY]</t>
      </r>
    </p>
    <p>
      <pPr>
        <pStyle val="BodyText"/>
      </pPr>
      <r>
        <t xml:space="preserve">[15] Hochreiter, S., &amp; Schmidhuber, J. (1997). Long short-term memory. </t>
      </r>
      <r>
        <rPr>
          <iCs/>
          <i/>
        </rPr>
        <t xml:space="preserve">Neural Computation</t>
      </r>
      <r>
        <t xml:space="preserve">, 9(8), 1735–1780. https://doi.org/10.1162/neco.1997.9.8.1735 [VERIFY]</t>
      </r>
    </p>
    <p>
      <pPr>
        <pStyle val="BodyText"/>
      </pPr>
      <r>
        <t xml:space="preserve">[16] Cho, K., van Merriënboer, B., Gulcehre, C., Bahdanau, D., Bougares, F., Schwenk, H., &amp; Bengio, Y. (2014). Learning phrase representations using RNN encoder–decoder for statistical machine translation. In </t>
      </r>
      <r>
        <rPr>
          <iCs/>
          <i/>
        </rPr>
        <t xml:space="preserve">Proceedings of the 2014 Conference on Empirical Methods in Natural Language Processing</t>
      </r>
      <r>
        <t xml:space="preserve">, 1724–1734. https://doi.org/10.3115/v1/D14-1179 [VERIFY]</t>
      </r>
    </p>
    <p>
      <pPr>
        <pStyle val="BodyText"/>
      </pPr>
      <r>
        <t xml:space="preserve">[17] Bai, S., Kolter, J. Z., &amp; Koltun, V. (2018). An empirical evaluation of generic convolutional and recurrent networks for sequence modeling. </t>
      </r>
      <r>
        <rPr>
          <iCs/>
          <i/>
        </rPr>
        <t xml:space="preserve">arXiv</t>
      </r>
      <r>
        <t xml:space="preserve">. https://doi.org/10.48550/arXiv.1803.01271 [VERIFY]</t>
      </r>
    </p>
    <p>
      <pPr>
        <pStyle val="BodyText"/>
      </pPr>
      <r>
        <t xml:space="preserve">[18] Vaswani, A., Shazeer, N., Parmar, N., Uszkoreit, J., Jones, L., Gomez, A. N., …, &amp; Polosukhin, I. (2017). Attention is all you need. In </t>
      </r>
      <r>
        <rPr>
          <iCs/>
          <i/>
        </rPr>
        <t xml:space="preserve">Advances in Neural Information Processing Systems</t>
      </r>
      <r>
        <t xml:space="preserve">, 30, 5998–6008. [VERIFY]</t>
      </r>
    </p>
    <p>
      <pPr>
        <pStyle val="BodyText"/>
      </pPr>
      <r>
        <t xml:space="preserve">[19] Guo, C., Pleiss, G., Sun, Y., &amp; Weinberger, K. Q. (2017). On calibration of modern neural networks. In </t>
      </r>
      <r>
        <rPr>
          <iCs/>
          <i/>
        </rPr>
        <t xml:space="preserve">Proceedings of the 34th International Conference on Machine Learning</t>
      </r>
      <r>
        <t xml:space="preserve">, 1321–1330. [VERIFY]</t>
      </r>
    </p>
    <p>
      <pPr>
        <pStyle val="BodyText"/>
      </pPr>
      <r>
        <t xml:space="preserve">[20] Naeini, M. P., Cooper, G. F., &amp; Hauskrecht, M. (2015). Obtaining well calibrated probabilities using Bayesian binning. In </t>
      </r>
      <r>
        <rPr>
          <iCs/>
          <i/>
        </rPr>
        <t xml:space="preserve">Proceedings of the AAAI Conference on Artificial Intelligence</t>
      </r>
      <r>
        <t xml:space="preserve">, 29(1), 2901–2907. https://doi.org/10.1609/aaai.v29i1.9602 [VERIFY]</t>
      </r>
    </p>
    <p>
      <pPr>
        <pStyle val="BodyText"/>
      </pPr>
      <r>
        <t xml:space="preserve">[21] Gal, Y., &amp; Ghahramani, Z. (2016). Dropout as a Bayesian approximation: Representing model uncertainty in deep learning. In </t>
      </r>
      <r>
        <rPr>
          <iCs/>
          <i/>
        </rPr>
        <t xml:space="preserve">Proceedings of the 33rd International Conference on Machine Learning</t>
      </r>
      <r>
        <t xml:space="preserve">, 1050–1059. [VERIFY]</t>
      </r>
    </p>
    <p>
      <pPr>
        <pStyle val="BodyText"/>
      </pPr>
      <r>
        <t xml:space="preserve">[22] Lakshminarayanan, B., Pritzel, A., &amp; Blundell, C. (2017). Simple and scalable predictive uncertainty estimation using deep ensembles. In </t>
      </r>
      <r>
        <rPr>
          <iCs/>
          <i/>
        </rPr>
        <t xml:space="preserve">Advances in Neural Information Processing Systems</t>
      </r>
      <r>
        <t xml:space="preserve">, 30, 6402–6413. [VERIFY]</t>
      </r>
    </p>
    <p>
      <pPr>
        <pStyle val="BodyText"/>
      </pPr>
      <r>
        <t xml:space="preserve">[23] Kendall, A., &amp; Gal, Y. (2017). What uncertainties do we need in Bayesian deep learning for computer vision? In </t>
      </r>
      <r>
        <rPr>
          <iCs/>
          <i/>
        </rPr>
        <t xml:space="preserve">Advances in Neural Information Processing Systems</t>
      </r>
      <r>
        <t xml:space="preserve">, 30, 5574–5584. [VERIFY]</t>
      </r>
    </p>
    <p>
      <pPr>
        <pStyle val="BodyText"/>
      </pPr>
      <r>
        <t xml:space="preserve">[24] Sensoy, M., Kaplan, L., &amp; Kandemir, M. (2018). Evidential deep learning to quantify classification uncertainty. In </t>
      </r>
      <r>
        <rPr>
          <iCs/>
          <i/>
        </rPr>
        <t xml:space="preserve">Advances in Neural Information Processing Systems</t>
      </r>
      <r>
        <t xml:space="preserve">, 31, 3179–3189. [VERIFY]</t>
      </r>
    </p>
    <p>
      <pPr>
        <pStyle val="BodyText"/>
      </pPr>
      <r>
        <t xml:space="preserve">[25] Skolnik, M. I. (2008). </t>
      </r>
      <r>
        <rPr>
          <iCs/>
          <i/>
        </rPr>
        <t xml:space="preserve">Radar handbook</t>
      </r>
      <r>
        <t xml:space="preserve"> (3rd ed.). McGraw-Hill. [VERIFY]</t>
      </r>
    </p>
    <p>
      <pPr>
        <pStyle val="BodyText"/>
      </pPr>
      <r>
        <t xml:space="preserve">[26] Richards, M. A. (2014). </t>
      </r>
      <r>
        <rPr>
          <iCs/>
          <i/>
        </rPr>
        <t xml:space="preserve">Fundamentals of radar signal processing</t>
      </r>
      <r>
        <t xml:space="preserve"> (2nd ed.). McGraw-Hill. [VERIFY]</t>
      </r>
    </p>
    <p>
      <pPr>
        <pStyle val="BodyText"/>
      </pPr>
      <r>
        <t xml:space="preserve">[27] Hoffmann, F., Ritchie, M., Fioranelli, F., Charlish, A., &amp; Griffiths, H. (2016). Micro-Doppler based detection and tracking of UAVs with multistatic radar. In </t>
      </r>
      <r>
        <rPr>
          <iCs/>
          <i/>
        </rPr>
        <t xml:space="preserve">Proceedings of the IEEE Radar Conference</t>
      </r>
      <r>
        <t xml:space="preserve">, 1–6. https://doi.org/10.1109/RADAR.2016.7485236 [VERIFY]</t>
      </r>
    </p>
    <p>
      <pPr>
        <pStyle val="BodyText"/>
      </pPr>
      <r>
        <t xml:space="preserve">[28] Taha, B., &amp; Shoufan, A. (2019). Machine learning-based drone detection and classification: State-of-the-art in research. </t>
      </r>
      <r>
        <rPr>
          <iCs/>
          <i/>
        </rPr>
        <t xml:space="preserve">IEEE Access</t>
      </r>
      <r>
        <t xml:space="preserve">, 7, 138669–138682. https://doi.org/10.1109/ACCESS.2019.2942944 [VERIFY]</t>
      </r>
    </p>
    <p>
      <pPr>
        <pStyle val="BodyText"/>
      </pPr>
      <r>
        <t xml:space="preserve">[29] Chen, V. C. (2019). </t>
      </r>
      <r>
        <rPr>
          <iCs/>
          <i/>
        </rPr>
        <t xml:space="preserve">The micro-Doppler effect in radar</t>
      </r>
      <r>
        <t xml:space="preserve"> (2nd ed.). Artech House. [VERIFY]</t>
      </r>
    </p>
    <p>
      <pPr>
        <pStyle val="BodyText"/>
      </pPr>
      <r>
        <t xml:space="preserve">[30] Lim, B., Arık, S. Ö., Loeff, N., &amp; Pfister, T. (2021). Temporal fusion transformers for interpretable multi-horizon time series forecasting. </t>
      </r>
      <r>
        <rPr>
          <iCs/>
          <i/>
        </rPr>
        <t xml:space="preserve">International Journal of Forecasting</t>
      </r>
      <r>
        <t xml:space="preserve">, 37(4), 1748–1764. https://doi.org/10.1016/j.ijforecast.2021.03.012 [VERIFY]</t>
      </r>
    </p>
    <p>
      <pPr>
        <pStyle val="BodyText"/>
      </pPr>
      <r>
        <t xml:space="preserve">[31] Zhou, H., Zhang, S., Peng, J., Zhang, S., Li, J., Xiong, H., &amp; Zhang, W. (2021). Informer: Beyond efficient transformer for long sequence time-series forecasting. In </t>
      </r>
      <r>
        <rPr>
          <iCs/>
          <i/>
        </rPr>
        <t xml:space="preserve">Proceedings of the AAAI Conference on Artificial Intelligence</t>
      </r>
      <r>
        <t xml:space="preserve">, 35(12), 11106–11115. https://doi.org/10.1609/aaai.v35i12.17325 [VERIFY]</t>
      </r>
    </p>
    <p>
      <pPr>
        <pStyle val="BodyText"/>
      </pPr>
      <r>
        <t xml:space="preserve">[32] Ovadia, Y., Fertig, E., Ren, J., Nado, Z., Sculley, D., Nowozin, S., …, &amp; Snoek, J. (2019). Can you trust your model’s uncertainty? Evaluating predictive uncertainty under dataset shift. In </t>
      </r>
      <r>
        <rPr>
          <iCs/>
          <i/>
        </rPr>
        <t xml:space="preserve">Advances in Neural Information Processing Systems</t>
      </r>
      <r>
        <t xml:space="preserve">, 32, 13991–14002. [VERIFY]</t>
      </r>
    </p>
    <p>
      <pPr>
        <pStyle val="BodyText"/>
      </pPr>
      <r>
        <t xml:space="preserve">[33] Abdar, M., Pourpanah, F., Hussain, S., Rezazadegan, D., Liu, L., Ghavamzadeh, M., …, &amp; Nahavandi, S. (2021). A review of uncertainty quantification in deep learning: Techniques, applications and challenges. </t>
      </r>
      <r>
        <rPr>
          <iCs/>
          <i/>
        </rPr>
        <t xml:space="preserve">Information Fusion</t>
      </r>
      <r>
        <t xml:space="preserve">, 76, 243–297. https://doi.org/10.1016/j.inffus.2021.05.008 [VERIFY]</t>
      </r>
    </p>
    <p>
      <pPr>
        <pStyle val="BodyText"/>
      </pPr>
      <r>
        <t xml:space="preserve">[34] Gawlikowski, J., Tassi, C. R. N., Ali, M., Lee, J., Humt, M., Feng, J., …, &amp; Zhu, X. X. (2023). A survey of uncertainty in deep neural networks. </t>
      </r>
      <r>
        <rPr>
          <iCs/>
          <i/>
        </rPr>
        <t xml:space="preserve">Artificial Intelligence Review</t>
      </r>
      <r>
        <t xml:space="preserve">, 56(Suppl. 1), 1513–1589. https://doi.org/10.1007/s10462-023-10562-9 [VERIFY]</t>
      </r>
    </p>
    <p>
      <pPr>
        <pStyle val="BodyText"/>
      </pPr>
      <r>
        <t xml:space="preserve">[35] Mahler, R. P. S. (2003). Multitarget Bayes filtering via first-order multitarget moments. </t>
      </r>
      <r>
        <rPr>
          <iCs/>
          <i/>
        </rPr>
        <t xml:space="preserve">IEEE Transactions on Aerospace and Electronic Systems</t>
      </r>
      <r>
        <t xml:space="preserve">, 39(4), 1152–1178. https://doi.org/10.1109/TAES.2003.1261119 [VERIFY]</t>
      </r>
    </p>
    <p>
      <pPr>
        <pStyle val="BodyText"/>
      </pPr>
      <r>
        <t xml:space="preserve">[36] Bewley, A., Ge, Z., Ott, L., Ramos, F., &amp; Upcroft, B. (2016). Simple online and realtime tracking. In </t>
      </r>
      <r>
        <rPr>
          <iCs/>
          <i/>
        </rPr>
        <t xml:space="preserve">Proceedings of the IEEE International Conference on Image Processing</t>
      </r>
      <r>
        <t xml:space="preserve">, 3464–3468. https://doi.org/10.1109/ICIP.2016.7533003 [VERIFY]</t>
      </r>
    </p>
    <p>
      <pPr>
        <pStyle val="BodyText"/>
      </pPr>
      <r>
        <t xml:space="preserve">[37] Wojke, N., Bewley, A., &amp; Paulus, D. (2017). Simple online and realtime tracking with a deep association metric. In </t>
      </r>
      <r>
        <rPr>
          <iCs/>
          <i/>
        </rPr>
        <t xml:space="preserve">Proceedings of the IEEE International Conference on Image Processing</t>
      </r>
      <r>
        <t xml:space="preserve">, 3645–3649. https://doi.org/10.1109/ICIP.2017.8296962 [VERIFY]</t>
      </r>
    </p>
    <p>
      <pPr>
        <pStyle val="BodyText"/>
      </pPr>
      <r>
        <t xml:space="preserve">[38] Bernardin, K., &amp; Stiefelhagen, R. (2008). Evaluating multiple object tracking performance: The CLEAR MOT metrics. </t>
      </r>
      <r>
        <rPr>
          <iCs/>
          <i/>
        </rPr>
        <t xml:space="preserve">EURASIP Journal on Image and Video Processing</t>
      </r>
      <r>
        <t xml:space="preserve">, 2008, 246309. https://doi.org/10.1155/2008/246309 [VERIFY]</t>
      </r>
    </p>
    <p>
      <pPr>
        <pStyle val="BodyText"/>
      </pPr>
      <r>
        <t xml:space="preserve">[39] Ristani, E., Solera, F., Zou, R., Cucchiara, R., &amp; Tomasi, C. (2016). Performance measures and a data set for multi-target, multi-camera tracking. In </t>
      </r>
      <r>
        <rPr>
          <iCs/>
          <i/>
        </rPr>
        <t xml:space="preserve">Computer Vision – ECCV 2016 Workshops</t>
      </r>
      <r>
        <t xml:space="preserve">, 17–35. https://doi.org/10.1007/978-3-319-48881-3_2 [VERIFY]</t>
      </r>
    </p>
    <p>
      <pPr>
        <pStyle val="BodyText"/>
      </pPr>
      <r>
        <t xml:space="preserve">[40] Luiten, J., Osep, A., Dendorfer, P., Torr, P., Geiger, A., Leal-Taixé, L., &amp; Leibe, B. (2021). HOTA: A higher order metric for evaluating multi-object tracking. </t>
      </r>
      <r>
        <rPr>
          <iCs/>
          <i/>
        </rPr>
        <t xml:space="preserve">International Journal of Computer Vision</t>
      </r>
      <r>
        <t xml:space="preserve">, 129(2), 548–578. https://doi.org/10.1007/s11263-020-01375-2 [VERIFY]</t>
      </r>
    </p>
    <p>
      <pPr>
        <pStyle val="BodyText"/>
      </pPr>
      <r>
        <t xml:space="preserve">[41] Tao, F., Zhang, H., Liu, A., &amp; Nee, A. Y. C. (2019). Digital twin in industry: State-of-the-art. </t>
      </r>
      <r>
        <rPr>
          <iCs/>
          <i/>
        </rPr>
        <t xml:space="preserve">IEEE Transactions on Industrial Informatics</t>
      </r>
      <r>
        <t xml:space="preserve">, 15(4), 2405–2415. https://doi.org/10.1109/TII.2018.2873186 [VERIFY]</t>
      </r>
    </p>
    <p>
      <pPr>
        <pStyle val="BodyText"/>
      </pPr>
      <r>
        <t xml:space="preserve">[42] Kalman, R. E. (1960). A new approach to linear filtering and prediction problems. </t>
      </r>
      <r>
        <rPr>
          <iCs/>
          <i/>
        </rPr>
        <t xml:space="preserve">Journal of Basic Engineering</t>
      </r>
      <r>
        <t xml:space="preserve">, 82(1), 35–45. https://doi.org/10.1115/1.3662552 [VERIFY]</t>
      </r>
    </p>
    <p>
      <pPr>
        <pStyle val="BodyText"/>
      </pPr>
      <r>
        <t xml:space="preserve">[S1] Prokopovych-Tkachenko, D. (2026). </t>
      </r>
      <r>
        <rPr>
          <iCs/>
          <i/>
        </rPr>
        <t xml:space="preserve">Synthetic radar scenario and digital twin generator for small-UAV detection</t>
      </r>
      <r>
        <t xml:space="preserve"> (RadarTwin-UAV, Version v1) [Computer software]. Zenodo. https://doi.org/10.5281/zenodo.21699894</t>
      </r>
    </p>
    <p>
      <pPr>
        <pStyle val="BodyText"/>
      </pPr>
      <r>
        <t xml:space="preserve">[S2] Prokopovych-Tkachenko, D. (2026). </t>
      </r>
      <r>
        <rPr>
          <iCs/>
          <i/>
        </rPr>
        <t xml:space="preserve">Uncertainty-aware spatiotemporal radar fusion framework</t>
      </r>
      <r>
        <t xml:space="preserve"> (UST-Fuse Engine, Version v1) [Computer software]. Zenodo. https://doi.org/10.5281/zenodo.21699946</t>
      </r>
    </p>
    <p>
      <pPr>
        <pStyle val="BodyText"/>
      </pPr>
      <r>
        <t xml:space="preserve">[S3] Prokopovych-Tkachenko, D. (2026). </t>
      </r>
      <r>
        <rPr>
          <iCs/>
          <i/>
        </rPr>
        <t xml:space="preserve">Experimental analytics and reproducibility platform for radar data fusion</t>
      </r>
      <r>
        <t xml:space="preserve"> (FuseMetrics Lab, Version v1) [Computer software]. Zenodo. https://doi.org/10.5281/zenodo.21699827</t>
      </r>
    </p>
    <p>
      <r>
        <pict>
          <ns1:rect style="width:0;height:1.5pt" ns2:hralign="center" ns2:hrstd="t" ns2:hr="t"/>
        </pict>
      </r>
    </p>
    <bookmarkEnd id="66"/>
    <bookmarkStart id="67" name="Xcaaf8c0aac0ea2cec68695f6851d918288817d7"/>
    <p>
      <pPr>
        <pStyle val="Heading2"/>
      </pPr>
      <r>
        <t xml:space="preserve">Appendix A. Equivalence of the quality gate and measurement-noise inflation</t>
      </r>
    </p>
    <p>
      <pPr>
        <pStyle val="FirstParagraph"/>
      </pPr>
      <r>
        <rPr>
          <bCs/>
          <b/>
        </rPr>
        <t xml:space="preserve">Proposition A.1.</t>
      </r>
      <r>
        <t xml:space="preserve"> </t>
      </r>
      <r>
        <rPr>
          <iCs/>
          <i/>
        </rPr>
        <t xml:space="preserve">Let a measurement </t>
      </r>
      <ns3:oMath>
        <ns3:r>
          <ns3:rPr>
            <ns3:sty ns3:val="b"/>
          </ns3:rPr>
          <ns3:t>z</ns3:t>
        </ns3:r>
      </ns3:oMath>
      <r>
        <rPr>
          <iCs/>
          <i/>
        </rPr>
        <t xml:space="preserve"> be accepted with probability </t>
      </r>
      <ns3:oMath>
        <ns3:r>
          <ns3:t>q</ns3:t>
        </ns3:r>
      </ns3:oMath>
      <r>
        <rPr>
          <iCs/>
          <i/>
        </rPr>
        <t xml:space="preserve"> and rejected otherwise, and let the accepted measurement carry noise covariance </t>
      </r>
      <ns3:oMath>
        <ns3:sSub>
          <ns3:e>
            <ns3:r>
              <ns3:rPr>
                <ns3:sty ns3:val="b"/>
              </ns3:rPr>
              <ns3:t>R</ns3:t>
            </ns3:r>
          </ns3:e>
          <ns3:sub>
            <ns3:r>
              <ns3:t>0</ns3:t>
            </ns3:r>
          </ns3:sub>
        </ns3:sSub>
      </ns3:oMath>
      <r>
        <rPr>
          <iCs/>
          <i/>
        </rPr>
        <t xml:space="preserve">. Then, to second order in the posterior moments, the effect on the state update is identical to accepting the measurement with certainty under the inflated covariance </t>
      </r>
      <ns3:oMath>
        <ns3:sSup>
          <ns3:e>
            <ns3:r>
              <ns3:rPr>
                <ns3:sty ns3:val="b"/>
              </ns3:rPr>
              <ns3:t>R</ns3:t>
            </ns3:r>
          </ns3:e>
          <ns3:sup>
            <ns3:r>
              <ns3:rPr>
                <ns3:sty ns3:val="p"/>
              </ns3:rPr>
              <ns3:t>e</ns3:t>
            </ns3:r>
            <ns3:r>
              <ns3:rPr>
                <ns3:sty ns3:val="p"/>
              </ns3:rPr>
              <ns3:t>f</ns3:t>
            </ns3:r>
            <ns3:r>
              <ns3:rPr>
                <ns3:sty ns3:val="p"/>
              </ns3:rPr>
              <ns3:t>f</ns3:t>
            </ns3:r>
          </ns3:sup>
        </ns3:sSup>
        <ns3:r>
          <ns3:rPr>
            <ns3:sty ns3:val="p"/>
          </ns3:rPr>
          <ns3:t>=</ns3:t>
        </ns3:r>
        <ns3:sSub>
          <ns3:e>
            <ns3:r>
              <ns3:rPr>
                <ns3:sty ns3:val="b"/>
              </ns3:rPr>
              <ns3:t>R</ns3:t>
            </ns3:r>
          </ns3:e>
          <ns3:sub>
            <ns3:r>
              <ns3:t>0</ns3:t>
            </ns3:r>
          </ns3:sub>
        </ns3:sSub>
        <ns3:d>
          <ns3:dPr>
            <ns3:begChr ns3:val="("/>
            <ns3:endChr ns3:val=")"/>
            <ns3:sepChr ns3:val=""/>
            <ns3:grow/>
          </ns3:dPr>
          <ns3:e>
            <ns3:r>
              <ns3:t>1</ns3:t>
            </ns3:r>
            <ns3:r>
              <ns3:rPr>
                <ns3:sty ns3:val="p"/>
              </ns3:rPr>
              <ns3:t>+</ns3:t>
            </ns3:r>
            <ns3:r>
              <ns3:t>ζ</ns3:t>
            </ns3:r>
            <ns3:r>
              <ns3:t> </ns3:t>
            </ns3:r>
            <ns3:d>
              <ns3:dPr>
                <ns3:begChr ns3:val="("/>
                <ns3:endChr ns3:val=")"/>
                <ns3:sepChr ns3:val=""/>
                <ns3:grow/>
              </ns3:dPr>
              <ns3:e>
                <ns3:r>
                  <ns3:t>1</ns3:t>
                </ns3:r>
                <ns3:r>
                  <ns3:rPr>
                    <ns3:sty ns3:val="p"/>
                  </ns3:rPr>
                  <ns3:t>−</ns3:t>
                </ns3:r>
                <ns3:r>
                  <ns3:t>q</ns3:t>
                </ns3:r>
              </ns3:e>
            </ns3:d>
            <ns3:r>
              <ns3:rPr>
                <ns3:sty ns3:val="p"/>
              </ns3:rPr>
              <ns3:t>/</ns3:t>
            </ns3:r>
            <ns3:r>
              <ns3:t>q</ns3:t>
            </ns3:r>
          </ns3:e>
        </ns3:d>
      </ns3:oMath>
      <r>
        <rPr>
          <iCs/>
          <i/>
        </rPr>
        <t xml:space="preserve"> for an appropriate choice of </t>
      </r>
      <ns3:oMath>
        <ns3:r>
          <ns3:t>ζ</ns3:t>
        </ns3:r>
      </ns3:oMath>
      <r>
        <rPr>
          <iCs/>
          <i/>
        </rPr>
        <t xml:space="preserve">.</t>
      </r>
    </p>
    <p>
      <pPr>
        <pStyle val="BodyText"/>
      </pPr>
      <r>
        <rPr>
          <iCs/>
          <i/>
        </rPr>
        <t xml:space="preserve">Proof sketch.</t>
      </r>
      <r>
        <t xml:space="preserve"> Consider the mixture posterior formed by the accept branch, with weight </t>
      </r>
      <ns3:oMath>
        <ns3:r>
          <ns3:t>q</ns3:t>
        </ns3:r>
      </ns3:oMath>
      <r>
        <t xml:space="preserve"> and Kalman gain </t>
      </r>
      <ns3:oMath>
        <ns3:r>
          <ns3:rPr>
            <ns3:sty ns3:val="b"/>
          </ns3:rPr>
          <ns3:t>K</ns3:t>
        </ns3:r>
        <ns3:r>
          <ns3:rPr>
            <ns3:sty ns3:val="p"/>
          </ns3:rPr>
          <ns3:t>=</ns3:t>
        </ns3:r>
        <ns3:sSup>
          <ns3:e>
            <ns3:r>
              <ns3:rPr>
                <ns3:sty ns3:val="b"/>
              </ns3:rPr>
              <ns3:t>P</ns3:t>
            </ns3:r>
          </ns3:e>
          <ns3:sup>
            <ns3:r>
              <ns3:rPr>
                <ns3:sty ns3:val="p"/>
              </ns3:rPr>
              <ns3:t>−</ns3:t>
            </ns3:r>
          </ns3:sup>
        </ns3:sSup>
        <ns3:sSup>
          <ns3:e>
            <ns3:r>
              <ns3:rPr>
                <ns3:sty ns3:val="b"/>
              </ns3:rPr>
              <ns3:t>H</ns3:t>
            </ns3:r>
          </ns3:e>
          <ns3:sup>
            <ns3:r>
              <ns3:rPr>
                <ns3:sty ns3:val="p"/>
              </ns3:rPr>
              <ns3:t>⊤</ns3:t>
            </ns3:r>
          </ns3:sup>
        </ns3:sSup>
        <ns3:sSup>
          <ns3:e>
            <ns3:d>
              <ns3:dPr>
                <ns3:begChr ns3:val="("/>
                <ns3:endChr ns3:val=")"/>
                <ns3:sepChr ns3:val=""/>
                <ns3:grow/>
              </ns3:dPr>
              <ns3:e>
                <ns3:r>
                  <ns3:rPr>
                    <ns3:sty ns3:val="b"/>
                  </ns3:rPr>
                  <ns3:t>H</ns3:t>
                </ns3:r>
                <ns3:sSup>
                  <ns3:e>
                    <ns3:r>
                      <ns3:rPr>
                        <ns3:sty ns3:val="b"/>
                      </ns3:rPr>
                      <ns3:t>P</ns3:t>
                    </ns3:r>
                  </ns3:e>
                  <ns3:sup>
                    <ns3:r>
                      <ns3:rPr>
                        <ns3:sty ns3:val="p"/>
                      </ns3:rPr>
                      <ns3:t>−</ns3:t>
                    </ns3:r>
                  </ns3:sup>
                </ns3:sSup>
                <ns3:sSup>
                  <ns3:e>
                    <ns3:r>
                      <ns3:rPr>
                        <ns3:sty ns3:val="b"/>
                      </ns3:rPr>
                      <ns3:t>H</ns3:t>
                    </ns3:r>
                  </ns3:e>
                  <ns3:sup>
                    <ns3:r>
                      <ns3:rPr>
                        <ns3:sty ns3:val="p"/>
                      </ns3:rPr>
                      <ns3:t>⊤</ns3:t>
                    </ns3:r>
                  </ns3:sup>
                </ns3:sSup>
                <ns3:r>
                  <ns3:rPr>
                    <ns3:sty ns3:val="p"/>
                  </ns3:rPr>
                  <ns3:t>+</ns3:t>
                </ns3:r>
                <ns3:sSub>
                  <ns3:e>
                    <ns3:r>
                      <ns3:rPr>
                        <ns3:sty ns3:val="b"/>
                      </ns3:rPr>
                      <ns3:t>R</ns3:t>
                    </ns3:r>
                  </ns3:e>
                  <ns3:sub>
                    <ns3:r>
                      <ns3:t>0</ns3:t>
                    </ns3:r>
                  </ns3:sub>
                </ns3:sSub>
              </ns3:e>
            </ns3:d>
          </ns3:e>
          <ns3:sup>
            <ns3:r>
              <ns3:rPr>
                <ns3:sty ns3:val="p"/>
              </ns3:rPr>
              <ns3:t>−</ns3:t>
            </ns3:r>
            <ns3:r>
              <ns3:t>1</ns3:t>
            </ns3:r>
          </ns3:sup>
        </ns3:sSup>
      </ns3:oMath>
      <r>
        <t xml:space="preserve">, and the reject branch, with weight </t>
      </r>
      <ns3:oMath>
        <ns3:r>
          <ns3:t>1</ns3:t>
        </ns3:r>
        <ns3:r>
          <ns3:rPr>
            <ns3:sty ns3:val="p"/>
          </ns3:rPr>
          <ns3:t>−</ns3:t>
        </ns3:r>
        <ns3:r>
          <ns3:t>q</ns3:t>
        </ns3:r>
      </ns3:oMath>
      <r>
        <t xml:space="preserve"> and zero gain. The mixture mean equals </t>
      </r>
      <ns3:oMath>
        <ns3:sSup>
          <ns3:e>
            <ns3:acc>
              <ns3:accPr>
                <ns3:chr ns3:val="̂"/>
              </ns3:accPr>
              <ns3:e>
                <ns3:r>
                  <ns3:rPr>
                    <ns3:sty ns3:val="b"/>
                  </ns3:rPr>
                  <ns3:t>s</ns3:t>
                </ns3:r>
              </ns3:e>
            </ns3:acc>
          </ns3:e>
          <ns3:sup>
            <ns3:r>
              <ns3:rPr>
                <ns3:sty ns3:val="p"/>
              </ns3:rPr>
              <ns3:t>−</ns3:t>
            </ns3:r>
          </ns3:sup>
        </ns3:sSup>
        <ns3:r>
          <ns3:rPr>
            <ns3:sty ns3:val="p"/>
          </ns3:rPr>
          <ns3:t>+</ns3:t>
        </ns3:r>
        <ns3:r>
          <ns3:t>q</ns3:t>
        </ns3:r>
        <ns3:r>
          <ns3:rPr>
            <ns3:sty ns3:val="b"/>
          </ns3:rPr>
          <ns3:t>K</ns3:t>
        </ns3:r>
        <ns3:r>
          <ns3:rPr>
            <ns3:sty ns3:val="b"/>
          </ns3:rPr>
          <ns3:t>ν</ns3:t>
        </ns3:r>
      </ns3:oMath>
      <r>
        <t xml:space="preserve">, which coincides with a single-branch update using gain </t>
      </r>
      <ns3:oMath>
        <ns3:r>
          <ns3:t>q</ns3:t>
        </ns3:r>
        <ns3:r>
          <ns3:rPr>
            <ns3:sty ns3:val="b"/>
          </ns3:rPr>
          <ns3:t>K</ns3:t>
        </ns3:r>
      </ns3:oMath>
      <r>
        <t xml:space="preserve">. Setting </t>
      </r>
      <ns3:oMath>
        <ns3:sSup>
          <ns3:e>
            <ns3:r>
              <ns3:rPr>
                <ns3:sty ns3:val="b"/>
              </ns3:rPr>
              <ns3:t>K</ns3:t>
            </ns3:r>
          </ns3:e>
          <ns3:sup>
            <ns3:r>
              <ns3:rPr>
                <ns3:sty ns3:val="p"/>
              </ns3:rPr>
              <ns3:t>e</ns3:t>
            </ns3:r>
            <ns3:r>
              <ns3:rPr>
                <ns3:sty ns3:val="p"/>
              </ns3:rPr>
              <ns3:t>f</ns3:t>
            </ns3:r>
            <ns3:r>
              <ns3:rPr>
                <ns3:sty ns3:val="p"/>
              </ns3:rPr>
              <ns3:t>f</ns3:t>
            </ns3:r>
          </ns3:sup>
        </ns3:sSup>
        <ns3:r>
          <ns3:rPr>
            <ns3:sty ns3:val="p"/>
          </ns3:rPr>
          <ns3:t>=</ns3:t>
        </ns3:r>
        <ns3:sSup>
          <ns3:e>
            <ns3:r>
              <ns3:rPr>
                <ns3:sty ns3:val="b"/>
              </ns3:rPr>
              <ns3:t>P</ns3:t>
            </ns3:r>
          </ns3:e>
          <ns3:sup>
            <ns3:r>
              <ns3:rPr>
                <ns3:sty ns3:val="p"/>
              </ns3:rPr>
              <ns3:t>−</ns3:t>
            </ns3:r>
          </ns3:sup>
        </ns3:sSup>
        <ns3:sSup>
          <ns3:e>
            <ns3:r>
              <ns3:rPr>
                <ns3:sty ns3:val="b"/>
              </ns3:rPr>
              <ns3:t>H</ns3:t>
            </ns3:r>
          </ns3:e>
          <ns3:sup>
            <ns3:r>
              <ns3:rPr>
                <ns3:sty ns3:val="p"/>
              </ns3:rPr>
              <ns3:t>⊤</ns3:t>
            </ns3:r>
          </ns3:sup>
        </ns3:sSup>
        <ns3:sSup>
          <ns3:e>
            <ns3:d>
              <ns3:dPr>
                <ns3:begChr ns3:val="("/>
                <ns3:endChr ns3:val=")"/>
                <ns3:sepChr ns3:val=""/>
                <ns3:grow/>
              </ns3:dPr>
              <ns3:e>
                <ns3:r>
                  <ns3:rPr>
                    <ns3:sty ns3:val="b"/>
                  </ns3:rPr>
                  <ns3:t>H</ns3:t>
                </ns3:r>
                <ns3:sSup>
                  <ns3:e>
                    <ns3:r>
                      <ns3:rPr>
                        <ns3:sty ns3:val="b"/>
                      </ns3:rPr>
                      <ns3:t>P</ns3:t>
                    </ns3:r>
                  </ns3:e>
                  <ns3:sup>
                    <ns3:r>
                      <ns3:rPr>
                        <ns3:sty ns3:val="p"/>
                      </ns3:rPr>
                      <ns3:t>−</ns3:t>
                    </ns3:r>
                  </ns3:sup>
                </ns3:sSup>
                <ns3:sSup>
                  <ns3:e>
                    <ns3:r>
                      <ns3:rPr>
                        <ns3:sty ns3:val="b"/>
                      </ns3:rPr>
                      <ns3:t>H</ns3:t>
                    </ns3:r>
                  </ns3:e>
                  <ns3:sup>
                    <ns3:r>
                      <ns3:rPr>
                        <ns3:sty ns3:val="p"/>
                      </ns3:rPr>
                      <ns3:t>⊤</ns3:t>
                    </ns3:r>
                  </ns3:sup>
                </ns3:sSup>
                <ns3:r>
                  <ns3:rPr>
                    <ns3:sty ns3:val="p"/>
                  </ns3:rPr>
                  <ns3:t>+</ns3:t>
                </ns3:r>
                <ns3:sSup>
                  <ns3:e>
                    <ns3:r>
                      <ns3:rPr>
                        <ns3:sty ns3:val="b"/>
                      </ns3:rPr>
                      <ns3:t>R</ns3:t>
                    </ns3:r>
                  </ns3:e>
                  <ns3:sup>
                    <ns3:r>
                      <ns3:rPr>
                        <ns3:sty ns3:val="p"/>
                      </ns3:rPr>
                      <ns3:t>e</ns3:t>
                    </ns3:r>
                    <ns3:r>
                      <ns3:rPr>
                        <ns3:sty ns3:val="p"/>
                      </ns3:rPr>
                      <ns3:t>f</ns3:t>
                    </ns3:r>
                    <ns3:r>
                      <ns3:rPr>
                        <ns3:sty ns3:val="p"/>
                      </ns3:rPr>
                      <ns3:t>f</ns3:t>
                    </ns3:r>
                  </ns3:sup>
                </ns3:sSup>
              </ns3:e>
            </ns3:d>
          </ns3:e>
          <ns3:sup>
            <ns3:r>
              <ns3:rPr>
                <ns3:sty ns3:val="p"/>
              </ns3:rPr>
              <ns3:t>−</ns3:t>
            </ns3:r>
            <ns3:r>
              <ns3:t>1</ns3:t>
            </ns3:r>
          </ns3:sup>
        </ns3:sSup>
        <ns3:r>
          <ns3:rPr>
            <ns3:sty ns3:val="p"/>
          </ns3:rPr>
          <ns3:t>=</ns3:t>
        </ns3:r>
        <ns3:r>
          <ns3:t>q</ns3:t>
        </ns3:r>
        <ns3:r>
          <ns3:rPr>
            <ns3:sty ns3:val="b"/>
          </ns3:rPr>
          <ns3:t>K</ns3:t>
        </ns3:r>
      </ns3:oMath>
      <r>
        <t xml:space="preserve"> and solving for </t>
      </r>
      <ns3:oMath>
        <ns3:sSup>
          <ns3:e>
            <ns3:r>
              <ns3:rPr>
                <ns3:sty ns3:val="b"/>
              </ns3:rPr>
              <ns3:t>R</ns3:t>
            </ns3:r>
          </ns3:e>
          <ns3:sup>
            <ns3:r>
              <ns3:rPr>
                <ns3:sty ns3:val="p"/>
              </ns3:rPr>
              <ns3:t>e</ns3:t>
            </ns3:r>
            <ns3:r>
              <ns3:rPr>
                <ns3:sty ns3:val="p"/>
              </ns3:rPr>
              <ns3:t>f</ns3:t>
            </ns3:r>
            <ns3:r>
              <ns3:rPr>
                <ns3:sty ns3:val="p"/>
              </ns3:rPr>
              <ns3:t>f</ns3:t>
            </ns3:r>
          </ns3:sup>
        </ns3:sSup>
      </ns3:oMath>
      <r>
        <t xml:space="preserve"> yields </t>
      </r>
      <ns3:oMath>
        <ns3:sSup>
          <ns3:e>
            <ns3:r>
              <ns3:rPr>
                <ns3:sty ns3:val="b"/>
              </ns3:rPr>
              <ns3:t>R</ns3:t>
            </ns3:r>
          </ns3:e>
          <ns3:sup>
            <ns3:r>
              <ns3:rPr>
                <ns3:sty ns3:val="p"/>
              </ns3:rPr>
              <ns3:t>e</ns3:t>
            </ns3:r>
            <ns3:r>
              <ns3:rPr>
                <ns3:sty ns3:val="p"/>
              </ns3:rPr>
              <ns3:t>f</ns3:t>
            </ns3:r>
            <ns3:r>
              <ns3:rPr>
                <ns3:sty ns3:val="p"/>
              </ns3:rPr>
              <ns3:t>f</ns3:t>
            </ns3:r>
          </ns3:sup>
        </ns3:sSup>
        <ns3:r>
          <ns3:rPr>
            <ns3:sty ns3:val="p"/>
          </ns3:rPr>
          <ns3:t>=</ns3:t>
        </ns3:r>
        <ns3:sSub>
          <ns3:e>
            <ns3:r>
              <ns3:rPr>
                <ns3:sty ns3:val="b"/>
              </ns3:rPr>
              <ns3:t>R</ns3:t>
            </ns3:r>
          </ns3:e>
          <ns3:sub>
            <ns3:r>
              <ns3:t>0</ns3:t>
            </ns3:r>
          </ns3:sub>
        </ns3:sSub>
        <ns3:r>
          <ns3:rPr>
            <ns3:sty ns3:val="p"/>
          </ns3:rPr>
          <ns3:t>/</ns3:t>
        </ns3:r>
        <ns3:r>
          <ns3:t>q</ns3:t>
        </ns3:r>
        <ns3:r>
          <ns3:rPr>
            <ns3:sty ns3:val="p"/>
          </ns3:rPr>
          <ns3:t>+</ns3:t>
        </ns3:r>
        <ns3:d>
          <ns3:dPr>
            <ns3:begChr ns3:val="("/>
            <ns3:endChr ns3:val=")"/>
            <ns3:sepChr ns3:val=""/>
            <ns3:grow/>
          </ns3:dPr>
          <ns3:e>
            <ns3:r>
              <ns3:t>1</ns3:t>
            </ns3:r>
            <ns3:r>
              <ns3:rPr>
                <ns3:sty ns3:val="p"/>
              </ns3:rPr>
              <ns3:t>−</ns3:t>
            </ns3:r>
            <ns3:r>
              <ns3:t>q</ns3:t>
            </ns3:r>
          </ns3:e>
        </ns3:d>
        <ns3:r>
          <ns3:rPr>
            <ns3:sty ns3:val="p"/>
          </ns3:rPr>
          <ns3:t>/</ns3:t>
        </ns3:r>
        <ns3:r>
          <ns3:t>q</ns3:t>
        </ns3:r>
        <ns3:r>
          <ns3:t> </ns3:t>
        </ns3:r>
        <ns3:r>
          <ns3:rPr>
            <ns3:sty ns3:val="b"/>
          </ns3:rPr>
          <ns3:t>H</ns3:t>
        </ns3:r>
        <ns3:sSup>
          <ns3:e>
            <ns3:r>
              <ns3:rPr>
                <ns3:sty ns3:val="b"/>
              </ns3:rPr>
              <ns3:t>P</ns3:t>
            </ns3:r>
          </ns3:e>
          <ns3:sup>
            <ns3:r>
              <ns3:rPr>
                <ns3:sty ns3:val="p"/>
              </ns3:rPr>
              <ns3:t>−</ns3:t>
            </ns3:r>
          </ns3:sup>
        </ns3:sSup>
        <ns3:sSup>
          <ns3:e>
            <ns3:r>
              <ns3:rPr>
                <ns3:sty ns3:val="b"/>
              </ns3:rPr>
              <ns3:t>H</ns3:t>
            </ns3:r>
          </ns3:e>
          <ns3:sup>
            <ns3:r>
              <ns3:rPr>
                <ns3:sty ns3:val="p"/>
              </ns3:rPr>
              <ns3:t>⊤</ns3:t>
            </ns3:r>
          </ns3:sup>
        </ns3:sSup>
      </ns3:oMath>
      <r>
        <t xml:space="preserve">, which is of the stated form with </t>
      </r>
      <ns3:oMath>
        <ns3:r>
          <ns3:t>ζ</ns3:t>
        </ns3:r>
      </ns3:oMath>
      <r>
        <t xml:space="preserve"> absorbing the ratio </t>
      </r>
      <ns3:oMath>
        <ns3:r>
          <ns3:rPr>
            <ns3:sty ns3:val="b"/>
          </ns3:rPr>
          <ns3:t>H</ns3:t>
        </ns3:r>
        <ns3:sSup>
          <ns3:e>
            <ns3:r>
              <ns3:rPr>
                <ns3:sty ns3:val="b"/>
              </ns3:rPr>
              <ns3:t>P</ns3:t>
            </ns3:r>
          </ns3:e>
          <ns3:sup>
            <ns3:r>
              <ns3:rPr>
                <ns3:sty ns3:val="p"/>
              </ns3:rPr>
              <ns3:t>−</ns3:t>
            </ns3:r>
          </ns3:sup>
        </ns3:sSup>
        <ns3:sSup>
          <ns3:e>
            <ns3:r>
              <ns3:rPr>
                <ns3:sty ns3:val="b"/>
              </ns3:rPr>
              <ns3:t>H</ns3:t>
            </ns3:r>
          </ns3:e>
          <ns3:sup>
            <ns3:r>
              <ns3:rPr>
                <ns3:sty ns3:val="p"/>
              </ns3:rPr>
              <ns3:t>⊤</ns3:t>
            </ns3:r>
          </ns3:sup>
        </ns3:sSup>
        <ns3:r>
          <ns3:rPr>
            <ns3:sty ns3:val="p"/>
          </ns3:rPr>
          <ns3:t>/</ns3:t>
        </ns3:r>
        <ns3:sSub>
          <ns3:e>
            <ns3:r>
              <ns3:rPr>
                <ns3:sty ns3:val="b"/>
              </ns3:rPr>
              <ns3:t>R</ns3:t>
            </ns3:r>
          </ns3:e>
          <ns3:sub>
            <ns3:r>
              <ns3:t>0</ns3:t>
            </ns3:r>
          </ns3:sub>
        </ns3:sSub>
      </ns3:oMath>
      <r>
        <t xml:space="preserve"> in the regime where the two terms are comparable. Matching the second moment introduces the additional spread-of-innovations term already present in Equation (21). </t>
      </r>
      <ns3:oMath>
        <ns3:r>
          <ns3:rPr>
            <ns3:sty ns3:val="p"/>
          </ns3:rPr>
          <ns3:t>◼</ns3:t>
        </ns3:r>
      </ns3:oMath>
    </p>
    <p>
      <pPr>
        <pStyle val="BodyText"/>
      </pPr>
      <r>
        <rPr>
          <iCs/>
          <i/>
        </rPr>
        <t xml:space="preserve">Remark.</t>
      </r>
      <r>
        <t xml:space="preserve"> The proposition explains why covariance inflation (Equation (17)) is preferable to hard rejection: it preserves low-quality measurements at a discounted weight while remaining within the standard Kalman update, avoiding a mixture representation whose component count grows with the number of dwells.</t>
      </r>
    </p>
    <bookmarkEnd id="67"/>
    <bookmarkStart id="68" name="Xaf6b7841b629ff986e7c4a0f4827055ecf6d6a3"/>
    <p>
      <pPr>
        <pStyle val="Heading2"/>
      </pPr>
      <r>
        <t xml:space="preserve">Appendix B. Degenerate cases of the semantic association factor</t>
      </r>
    </p>
    <p>
      <pPr>
        <pStyle val="FirstParagraph"/>
      </pPr>
      <r>
        <rPr>
          <bCs/>
          <b/>
        </rPr>
        <t xml:space="preserve">Proposition B.1.</t>
      </r>
      <r>
        <t xml:space="preserve"> </t>
      </r>
      <r>
        <rPr>
          <iCs/>
          <i/>
        </rPr>
        <t xml:space="preserve">In the limit </t>
      </r>
      <ns3:oMath>
        <ns3:sSub>
          <ns3:e>
            <ns3:r>
              <ns3:t>u</ns3:t>
            </ns3:r>
          </ns3:e>
          <ns3:sub>
            <ns3:r>
              <ns3:rPr>
                <ns3:sty ns3:val="p"/>
              </ns3:rPr>
              <ns3:t>e</ns3:t>
            </ns3:r>
            <ns3:r>
              <ns3:rPr>
                <ns3:sty ns3:val="p"/>
              </ns3:rPr>
              <ns3:t>p</ns3:t>
            </ns3:r>
            <ns3:r>
              <ns3:rPr>
                <ns3:sty ns3:val="p"/>
              </ns3:rPr>
              <ns3:t>,</ns3:t>
            </ns3:r>
            <ns3:r>
              <ns3:t>i</ns3:t>
            </ns3:r>
          </ns3:sub>
        </ns3:sSub>
        <ns3:r>
          <ns3:rPr>
            <ns3:sty ns3:val="p"/>
          </ns3:rPr>
          <ns3:t>→</ns3:t>
        </ns3:r>
        <ns3:r>
          <ns3:rPr>
            <ns3:sty ns3:val="p"/>
          </ns3:rPr>
          <ns3:t>∞</ns3:t>
        </ns3:r>
      </ns3:oMath>
      <r>
        <rPr>
          <iCs/>
          <i/>
        </rPr>
        <t xml:space="preserve">, the association weights of Equation (19) converge to those of the purely kinematic joint probabilistic data association filter.</t>
      </r>
    </p>
    <p>
      <pPr>
        <pStyle val="BodyText"/>
      </pPr>
      <r>
        <rPr>
          <iCs/>
          <i/>
        </rPr>
        <t xml:space="preserve">Proof.</t>
      </r>
      <r>
        <t xml:space="preserve"> From Equation (18), </t>
      </r>
      <ns3:oMath>
        <ns3:r>
          <ns3:t>ω</ns3:t>
        </ns3:r>
        <ns3:d>
          <ns3:dPr>
            <ns3:begChr ns3:val="("/>
            <ns3:endChr ns3:val=")"/>
            <ns3:sepChr ns3:val=""/>
            <ns3:grow/>
          </ns3:dPr>
          <ns3:e>
            <ns3:r>
              <ns3:t>u</ns3:t>
            </ns3:r>
          </ns3:e>
        </ns3:d>
        <ns3:r>
          <ns3:rPr>
            <ns3:sty ns3:val="p"/>
          </ns3:rPr>
          <ns3:t>=</ns3:t>
        </ns3:r>
        <ns3:r>
          <ns3:rPr>
            <ns3:sty ns3:val="p"/>
          </ns3:rPr>
          <ns3:t>exp</ns3:t>
        </ns3:r>
        <ns3:d>
          <ns3:dPr>
            <ns3:begChr ns3:val="("/>
            <ns3:endChr ns3:val=")"/>
            <ns3:sepChr ns3:val=""/>
            <ns3:grow/>
          </ns3:dPr>
          <ns3:e>
            <ns3:r>
              <ns3:rPr>
                <ns3:sty ns3:val="p"/>
              </ns3:rPr>
              <ns3:t>−</ns3:t>
            </ns3:r>
            <ns3:r>
              <ns3:t>γ</ns3:t>
            </ns3:r>
            <ns3:r>
              <ns3:t>u</ns3:t>
            </ns3:r>
          </ns3:e>
        </ns3:d>
        <ns3:r>
          <ns3:rPr>
            <ns3:sty ns3:val="p"/>
          </ns3:rPr>
          <ns3:t>→</ns3:t>
        </ns3:r>
        <ns3:r>
          <ns3:t>0</ns3:t>
        </ns3:r>
      </ns3:oMath>
      <r>
        <t xml:space="preserve"> as </t>
      </r>
      <ns3:oMath>
        <ns3:r>
          <ns3:t>u</ns3:t>
        </ns3:r>
        <ns3:r>
          <ns3:rPr>
            <ns3:sty ns3:val="p"/>
          </ns3:rPr>
          <ns3:t>→</ns3:t>
        </ns3:r>
        <ns3:r>
          <ns3:rPr>
            <ns3:sty ns3:val="p"/>
          </ns3:rPr>
          <ns3:t>∞</ns3:t>
        </ns3:r>
      </ns3:oMath>
      <r>
        <t xml:space="preserve"> for </t>
      </r>
      <ns3:oMath>
        <ns3:r>
          <ns3:t>γ</ns3:t>
        </ns3:r>
        <ns3:r>
          <ns3:rPr>
            <ns3:sty ns3:val="p"/>
          </ns3:rPr>
          <ns3:t>&gt;</ns3:t>
        </ns3:r>
        <ns3:r>
          <ns3:t>0</ns3:t>
        </ns3:r>
      </ns3:oMath>
      <r>
        <t xml:space="preserve">. Since the Bhattacharyya coefficient satisfies </t>
      </r>
      <ns3:oMath>
        <ns3:r>
          <ns3:t>0</ns3:t>
        </ns3:r>
        <ns3:r>
          <ns3:rPr>
            <ns3:sty ns3:val="p"/>
          </ns3:rPr>
          <ns3:t>&lt;</ns3:t>
        </ns3:r>
        <ns3:nary>
          <ns3:naryPr>
            <ns3:chr ns3:val="∑"/>
            <ns3:limLoc ns3:val="undOvr"/>
            <ns3:subHide ns3:val="off"/>
            <ns3:supHide ns3:val="on"/>
          </ns3:naryPr>
          <ns3:sub>
            <ns3:r>
              <ns3:t>c</ns3:t>
            </ns3:r>
          </ns3:sub>
          <ns3:sup>
            <ns3:r>
              <ns3:t>​</ns3:t>
            </ns3:r>
          </ns3:sup>
          <ns3:e>
            <ns3:rad>
              <ns3:radPr>
                <ns3:degHide ns3:val="on"/>
              </ns3:radPr>
              <ns3:deg/>
              <ns3:e>
                <ns3:sSub>
                  <ns3:e>
                    <ns3:r>
                      <ns3:t>p</ns3:t>
                    </ns3:r>
                  </ns3:e>
                  <ns3:sub>
                    <ns3:r>
                      <ns3:t>k</ns3:t>
                    </ns3:r>
                    <ns3:r>
                      <ns3:rPr>
                        <ns3:sty ns3:val="p"/>
                      </ns3:rPr>
                      <ns3:t>,</ns3:t>
                    </ns3:r>
                    <ns3:r>
                      <ns3:t>c</ns3:t>
                    </ns3:r>
                  </ns3:sub>
                </ns3:sSub>
                <ns3:sSubSup>
                  <ns3:e>
                    <ns3:r>
                      <ns3:t>p</ns3:t>
                    </ns3:r>
                  </ns3:e>
                  <ns3:sub>
                    <ns3:r>
                      <ns3:t>i</ns3:t>
                    </ns3:r>
                    <ns3:r>
                      <ns3:rPr>
                        <ns3:sty ns3:val="p"/>
                      </ns3:rPr>
                      <ns3:t>,</ns3:t>
                    </ns3:r>
                    <ns3:r>
                      <ns3:t>c</ns3:t>
                    </ns3:r>
                  </ns3:sub>
                  <ns3:sup>
                    <ns3:r>
                      <ns3:rPr>
                        <ns3:sty ns3:val="p"/>
                      </ns3:rPr>
                      <ns3:t>c</ns3:t>
                    </ns3:r>
                    <ns3:r>
                      <ns3:rPr>
                        <ns3:sty ns3:val="p"/>
                      </ns3:rPr>
                      <ns3:t>a</ns3:t>
                    </ns3:r>
                    <ns3:r>
                      <ns3:rPr>
                        <ns3:sty ns3:val="p"/>
                      </ns3:rPr>
                      <ns3:t>l</ns3:t>
                    </ns3:r>
                  </ns3:sup>
                </ns3:sSubSup>
              </ns3:e>
            </ns3:rad>
          </ns3:e>
        </ns3:nary>
        <ns3:r>
          <ns3:rPr>
            <ns3:sty ns3:val="p"/>
          </ns3:rPr>
          <ns3:t>≤</ns3:t>
        </ns3:r>
        <ns3:r>
          <ns3:t>1</ns3:t>
        </ns3:r>
      </ns3:oMath>
      <r>
        <t xml:space="preserve"> for distributions with common support, and </t>
      </r>
      <ns3:oMath>
        <ns3:sSup>
          <ns3:e>
            <ns3:r>
              <ns3:t>a</ns3:t>
            </ns3:r>
          </ns3:e>
          <ns3:sup>
            <ns3:r>
              <ns3:t>ω</ns3:t>
            </ns3:r>
          </ns3:sup>
        </ns3:sSup>
        <ns3:r>
          <ns3:rPr>
            <ns3:sty ns3:val="p"/>
          </ns3:rPr>
          <ns3:t>→</ns3:t>
        </ns3:r>
        <ns3:r>
          <ns3:t>1</ns3:t>
        </ns3:r>
      </ns3:oMath>
      <r>
        <t xml:space="preserve"> as </t>
      </r>
      <ns3:oMath>
        <ns3:r>
          <ns3:t>ω</ns3:t>
        </ns3:r>
        <ns3:r>
          <ns3:rPr>
            <ns3:sty ns3:val="p"/>
          </ns3:rPr>
          <ns3:t>→</ns3:t>
        </ns3:r>
        <ns3:r>
          <ns3:t>0</ns3:t>
        </ns3:r>
      </ns3:oMath>
      <r>
        <t xml:space="preserve"> for any </t>
      </r>
      <ns3:oMath>
        <ns3:r>
          <ns3:t>a</ns3:t>
        </ns3:r>
        <ns3:r>
          <ns3:rPr>
            <ns3:sty ns3:val="p"/>
          </ns3:rPr>
          <ns3:t>∈</ns3:t>
        </ns3:r>
        <ns3:r>
          <ns3:rPr>
            <ns3:sty ns3:val="p"/>
          </ns3:rPr>
          <ns3:t>(</ns3:t>
        </ns3:r>
        <ns3:r>
          <ns3:t>0</ns3:t>
        </ns3:r>
        <ns3:r>
          <ns3:rPr>
            <ns3:sty ns3:val="p"/>
          </ns3:rPr>
          <ns3:t>,</ns3:t>
        </ns3:r>
        <ns3:r>
          <ns3:t>1</ns3:t>
        </ns3:r>
        <ns3:r>
          <ns3:rPr>
            <ns3:sty ns3:val="p"/>
          </ns3:rPr>
          <ns3:t>]</ns3:t>
        </ns3:r>
      </ns3:oMath>
      <r>
        <t xml:space="preserve">, we have </t>
      </r>
      <ns3:oMath>
        <ns3:sSub>
          <ns3:e>
            <ns3:r>
              <ns3:t>ψ</ns3:t>
            </ns3:r>
          </ns3:e>
          <ns3:sub>
            <ns3:r>
              <ns3:t>k</ns3:t>
            </ns3:r>
            <ns3:r>
              <ns3:rPr>
                <ns3:sty ns3:val="p"/>
              </ns3:rPr>
              <ns3:t>,</ns3:t>
            </ns3:r>
            <ns3:r>
              <ns3:t>i</ns3:t>
            </ns3:r>
          </ns3:sub>
        </ns3:sSub>
        <ns3:r>
          <ns3:rPr>
            <ns3:sty ns3:val="p"/>
          </ns3:rPr>
          <ns3:t>→</ns3:t>
        </ns3:r>
        <ns3:r>
          <ns3:t>1</ns3:t>
        </ns3:r>
      </ns3:oMath>
      <r>
        <t xml:space="preserve"> for all </t>
      </r>
      <ns3:oMath>
        <ns3:d>
          <ns3:dPr>
            <ns3:begChr ns3:val="("/>
            <ns3:endChr ns3:val=")"/>
            <ns3:sepChr ns3:val=""/>
            <ns3:grow/>
          </ns3:dPr>
          <ns3:e>
            <ns3:r>
              <ns3:t>k</ns3:t>
            </ns3:r>
            <ns3:r>
              <ns3:rPr>
                <ns3:sty ns3:val="p"/>
              </ns3:rPr>
              <ns3:t>,</ns3:t>
            </ns3:r>
            <ns3:r>
              <ns3:t>i</ns3:t>
            </ns3:r>
          </ns3:e>
        </ns3:d>
      </ns3:oMath>
      <r>
        <t xml:space="preserve">. Substituting </t>
      </r>
      <ns3:oMath>
        <ns3:sSub>
          <ns3:e>
            <ns3:r>
              <ns3:t>ψ</ns3:t>
            </ns3:r>
          </ns3:e>
          <ns3:sub>
            <ns3:r>
              <ns3:t>k</ns3:t>
            </ns3:r>
            <ns3:r>
              <ns3:rPr>
                <ns3:sty ns3:val="p"/>
              </ns3:rPr>
              <ns3:t>,</ns3:t>
            </ns3:r>
            <ns3:r>
              <ns3:t>i</ns3:t>
            </ns3:r>
          </ns3:sub>
        </ns3:sSub>
        <ns3:r>
          <ns3:rPr>
            <ns3:sty ns3:val="p"/>
          </ns3:rPr>
          <ns3:t>=</ns3:t>
        </ns3:r>
        <ns3:r>
          <ns3:t>1</ns3:t>
        </ns3:r>
      </ns3:oMath>
      <r>
        <t xml:space="preserve"> into Equation (19) recovers the standard form </t>
      </r>
      <ns3:oMath>
        <ns3:sSub>
          <ns3:e>
            <ns3:r>
              <ns3:t>β</ns3:t>
            </ns3:r>
          </ns3:e>
          <ns3:sub>
            <ns3:r>
              <ns3:t>k</ns3:t>
            </ns3:r>
            <ns3:r>
              <ns3:rPr>
                <ns3:sty ns3:val="p"/>
              </ns3:rPr>
              <ns3:t>,</ns3:t>
            </ns3:r>
            <ns3:r>
              <ns3:t>i</ns3:t>
            </ns3:r>
          </ns3:sub>
        </ns3:sSub>
        <ns3:r>
          <ns3:rPr>
            <ns3:sty ns3:val="p"/>
          </ns3:rPr>
          <ns3:t>=</ns3:t>
        </ns3:r>
        <ns3:sSub>
          <ns3:e>
            <ns3:r>
              <ns3:rPr>
                <ns3:sty ns3:val="p"/>
              </ns3:rPr>
              <ns3:t>ℓ</ns3:t>
            </ns3:r>
          </ns3:e>
          <ns3:sub>
            <ns3:r>
              <ns3:t>k</ns3:t>
            </ns3:r>
            <ns3:r>
              <ns3:rPr>
                <ns3:sty ns3:val="p"/>
              </ns3:rPr>
              <ns3:t>,</ns3:t>
            </ns3:r>
            <ns3:r>
              <ns3:t>i</ns3:t>
            </ns3:r>
          </ns3:sub>
        </ns3:sSub>
        <ns3:r>
          <ns3:rPr>
            <ns3:sty ns3:val="p"/>
          </ns3:rPr>
          <ns3:t>/</ns3:t>
        </ns3:r>
        <ns3:d>
          <ns3:dPr>
            <ns3:begChr ns3:val="("/>
            <ns3:endChr ns3:val=")"/>
            <ns3:sepChr ns3:val=""/>
            <ns3:grow/>
          </ns3:dPr>
          <ns3:e>
            <ns3:sSub>
              <ns3:e>
                <ns3:r>
                  <ns3:t>β</ns3:t>
                </ns3:r>
              </ns3:e>
              <ns3:sub>
                <ns3:r>
                  <ns3:t>k</ns3:t>
                </ns3:r>
                <ns3:r>
                  <ns3:rPr>
                    <ns3:sty ns3:val="p"/>
                  </ns3:rPr>
                  <ns3:t>,</ns3:t>
                </ns3:r>
                <ns3:r>
                  <ns3:t>0</ns3:t>
                </ns3:r>
              </ns3:sub>
            </ns3:sSub>
            <ns3:r>
              <ns3:rPr>
                <ns3:sty ns3:val="p"/>
              </ns3:rPr>
              <ns3:t>+</ns3:t>
            </ns3:r>
            <ns3:nary>
              <ns3:naryPr>
                <ns3:chr ns3:val="∑"/>
                <ns3:limLoc ns3:val="undOvr"/>
                <ns3:subHide ns3:val="off"/>
                <ns3:supHide ns3:val="on"/>
              </ns3:naryPr>
              <ns3:sub>
                <ns3:r>
                  <ns3:t>i</ns3:t>
                </ns3:r>
                <ns3:r>
                  <ns3:rPr>
                    <ns3:sty ns3:val="p"/>
                  </ns3:rPr>
                  <ns3:t>′</ns3:t>
                </ns3:r>
              </ns3:sub>
              <ns3:sup>
                <ns3:r>
                  <ns3:t>​</ns3:t>
                </ns3:r>
              </ns3:sup>
              <ns3:e>
                <ns3:sSub>
                  <ns3:e>
                    <ns3:r>
                      <ns3:rPr>
                        <ns3:sty ns3:val="p"/>
                      </ns3:rPr>
                      <ns3:t>ℓ</ns3:t>
                    </ns3:r>
                  </ns3:e>
                  <ns3:sub>
                    <ns3:r>
                      <ns3:t>k</ns3:t>
                    </ns3:r>
                    <ns3:r>
                      <ns3:rPr>
                        <ns3:sty ns3:val="p"/>
                      </ns3:rPr>
                      <ns3:t>,</ns3:t>
                    </ns3:r>
                    <ns3:r>
                      <ns3:t>i</ns3:t>
                    </ns3:r>
                    <ns3:r>
                      <ns3:rPr>
                        <ns3:sty ns3:val="p"/>
                      </ns3:rPr>
                      <ns3:t>′</ns3:t>
                    </ns3:r>
                  </ns3:sub>
                </ns3:sSub>
              </ns3:e>
            </ns3:nary>
          </ns3:e>
        </ns3:d>
      </ns3:oMath>
      <r>
        <t xml:space="preserve">. </t>
      </r>
      <ns3:oMath>
        <ns3:r>
          <ns3:rPr>
            <ns3:sty ns3:val="p"/>
          </ns3:rPr>
          <ns3:t>◼</ns3:t>
        </ns3:r>
      </ns3:oMath>
    </p>
    <p>
      <pPr>
        <pStyle val="BodyText"/>
      </pPr>
      <r>
        <rPr>
          <bCs/>
          <b/>
        </rPr>
        <t xml:space="preserve">Proposition B.2.</t>
      </r>
      <r>
        <t xml:space="preserve"> </t>
      </r>
      <r>
        <rPr>
          <iCs/>
          <i/>
        </rPr>
        <t xml:space="preserve">In the limit </t>
      </r>
      <ns3:oMath>
        <ns3:sSub>
          <ns3:e>
            <ns3:r>
              <ns3:t>u</ns3:t>
            </ns3:r>
          </ns3:e>
          <ns3:sub>
            <ns3:r>
              <ns3:rPr>
                <ns3:sty ns3:val="p"/>
              </ns3:rPr>
              <ns3:t>e</ns3:t>
            </ns3:r>
            <ns3:r>
              <ns3:rPr>
                <ns3:sty ns3:val="p"/>
              </ns3:rPr>
              <ns3:t>p</ns3:t>
            </ns3:r>
            <ns3:r>
              <ns3:rPr>
                <ns3:sty ns3:val="p"/>
              </ns3:rPr>
              <ns3:t>,</ns3:t>
            </ns3:r>
            <ns3:r>
              <ns3:t>i</ns3:t>
            </ns3:r>
          </ns3:sub>
        </ns3:sSub>
        <ns3:r>
          <ns3:rPr>
            <ns3:sty ns3:val="p"/>
          </ns3:rPr>
          <ns3:t>→</ns3:t>
        </ns3:r>
        <ns3:r>
          <ns3:t>0</ns3:t>
        </ns3:r>
      </ns3:oMath>
      <r>
        <rPr>
          <iCs/>
          <i/>
        </rPr>
        <t xml:space="preserve"> with disjoint class supports, the association weight of any measurement whose class is incompatible with the track’s class distribution vanishes.</t>
      </r>
    </p>
    <p>
      <pPr>
        <pStyle val="BodyText"/>
      </pPr>
      <r>
        <rPr>
          <iCs/>
          <i/>
        </rPr>
        <t xml:space="preserve">Proof.</t>
      </r>
      <r>
        <t xml:space="preserve"> With </t>
      </r>
      <ns3:oMath>
        <ns3:r>
          <ns3:t>ω</ns3:t>
        </ns3:r>
        <ns3:r>
          <ns3:rPr>
            <ns3:sty ns3:val="p"/>
          </ns3:rPr>
          <ns3:t>→</ns3:t>
        </ns3:r>
        <ns3:r>
          <ns3:t>1</ns3:t>
        </ns3:r>
      </ns3:oMath>
      <r>
        <t xml:space="preserve"> and disjoint supports, </t>
      </r>
      <ns3:oMath>
        <ns3:nary>
          <ns3:naryPr>
            <ns3:chr ns3:val="∑"/>
            <ns3:limLoc ns3:val="undOvr"/>
            <ns3:subHide ns3:val="off"/>
            <ns3:supHide ns3:val="on"/>
          </ns3:naryPr>
          <ns3:sub>
            <ns3:r>
              <ns3:t>c</ns3:t>
            </ns3:r>
          </ns3:sub>
          <ns3:sup>
            <ns3:r>
              <ns3:t>​</ns3:t>
            </ns3:r>
          </ns3:sup>
          <ns3:e>
            <ns3:rad>
              <ns3:radPr>
                <ns3:degHide ns3:val="on"/>
              </ns3:radPr>
              <ns3:deg/>
              <ns3:e>
                <ns3:sSub>
                  <ns3:e>
                    <ns3:r>
                      <ns3:t>p</ns3:t>
                    </ns3:r>
                  </ns3:e>
                  <ns3:sub>
                    <ns3:r>
                      <ns3:t>k</ns3:t>
                    </ns3:r>
                    <ns3:r>
                      <ns3:rPr>
                        <ns3:sty ns3:val="p"/>
                      </ns3:rPr>
                      <ns3:t>,</ns3:t>
                    </ns3:r>
                    <ns3:r>
                      <ns3:t>c</ns3:t>
                    </ns3:r>
                  </ns3:sub>
                </ns3:sSub>
                <ns3:sSubSup>
                  <ns3:e>
                    <ns3:r>
                      <ns3:t>p</ns3:t>
                    </ns3:r>
                  </ns3:e>
                  <ns3:sub>
                    <ns3:r>
                      <ns3:t>i</ns3:t>
                    </ns3:r>
                    <ns3:r>
                      <ns3:rPr>
                        <ns3:sty ns3:val="p"/>
                      </ns3:rPr>
                      <ns3:t>,</ns3:t>
                    </ns3:r>
                    <ns3:r>
                      <ns3:t>c</ns3:t>
                    </ns3:r>
                  </ns3:sub>
                  <ns3:sup>
                    <ns3:r>
                      <ns3:rPr>
                        <ns3:sty ns3:val="p"/>
                      </ns3:rPr>
                      <ns3:t>c</ns3:t>
                    </ns3:r>
                    <ns3:r>
                      <ns3:rPr>
                        <ns3:sty ns3:val="p"/>
                      </ns3:rPr>
                      <ns3:t>a</ns3:t>
                    </ns3:r>
                    <ns3:r>
                      <ns3:rPr>
                        <ns3:sty ns3:val="p"/>
                      </ns3:rPr>
                      <ns3:t>l</ns3:t>
                    </ns3:r>
                  </ns3:sup>
                </ns3:sSubSup>
              </ns3:e>
            </ns3:rad>
          </ns3:e>
        </ns3:nary>
        <ns3:r>
          <ns3:rPr>
            <ns3:sty ns3:val="p"/>
          </ns3:rPr>
          <ns3:t>=</ns3:t>
        </ns3:r>
        <ns3:r>
          <ns3:t>0</ns3:t>
        </ns3:r>
      </ns3:oMath>
      <r>
        <t xml:space="preserve">, so </t>
      </r>
      <ns3:oMath>
        <ns3:sSub>
          <ns3:e>
            <ns3:r>
              <ns3:t>ψ</ns3:t>
            </ns3:r>
          </ns3:e>
          <ns3:sub>
            <ns3:r>
              <ns3:t>k</ns3:t>
            </ns3:r>
            <ns3:r>
              <ns3:rPr>
                <ns3:sty ns3:val="p"/>
              </ns3:rPr>
              <ns3:t>,</ns3:t>
            </ns3:r>
            <ns3:r>
              <ns3:t>i</ns3:t>
            </ns3:r>
          </ns3:sub>
        </ns3:sSub>
        <ns3:r>
          <ns3:rPr>
            <ns3:sty ns3:val="p"/>
          </ns3:rPr>
          <ns3:t>=</ns3:t>
        </ns3:r>
        <ns3:r>
          <ns3:t>0</ns3:t>
        </ns3:r>
      </ns3:oMath>
      <r>
        <t xml:space="preserve"> and hence </t>
      </r>
      <ns3:oMath>
        <ns3:sSub>
          <ns3:e>
            <ns3:r>
              <ns3:t>β</ns3:t>
            </ns3:r>
          </ns3:e>
          <ns3:sub>
            <ns3:r>
              <ns3:t>k</ns3:t>
            </ns3:r>
            <ns3:r>
              <ns3:rPr>
                <ns3:sty ns3:val="p"/>
              </ns3:rPr>
              <ns3:t>,</ns3:t>
            </ns3:r>
            <ns3:r>
              <ns3:t>i</ns3:t>
            </ns3:r>
          </ns3:sub>
        </ns3:sSub>
        <ns3:r>
          <ns3:rPr>
            <ns3:sty ns3:val="p"/>
          </ns3:rPr>
          <ns3:t>=</ns3:t>
        </ns3:r>
        <ns3:r>
          <ns3:t>0</ns3:t>
        </ns3:r>
      </ns3:oMath>
      <r>
        <t xml:space="preserve"> by Equation (19), while the remaining weights renormalize over the compatible measurements. </t>
      </r>
      <ns3:oMath>
        <ns3:r>
          <ns3:rPr>
            <ns3:sty ns3:val="p"/>
          </ns3:rPr>
          <ns3:t>◼</ns3:t>
        </ns3:r>
      </ns3:oMath>
    </p>
    <p>
      <pPr>
        <pStyle val="BodyText"/>
      </pPr>
      <r>
        <t xml:space="preserve">Together, Propositions B.1 and B.2 establish that the semantic factor interpolates monotonically between a hard class gate and no gating at all, with the interpolation controlled entirely by the classifier’s own epistemic uncertainty.</t>
      </r>
    </p>
    <bookmarkEnd id="68"/>
    <bookmarkEnd id="69"/>
    <sectPr/>
  </body>
</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2026-07-30T08:23:10Z</dcterms:created>
  <dcterms:modified xsi:type="dcterms:W3CDTF">2026-07-30T08:23:10Z</dcterms:modified>
</cp:coreProperties>
</file>

<file path=docProps/custom.xml><?xml version="1.0" encoding="utf-8"?>
<Properties xmlns="http://schemas.openxmlformats.org/officeDocument/2006/custom-properties" xmlns:vt="http://schemas.openxmlformats.org/officeDocument/2006/docPropsVTypes"/>
</file>