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left"/>
      </w:pPr>
      <w:r>
        <w:rPr>
          <w:b/>
          <w:bCs/>
          <w:color w:val="1C1C1E"/>
          <w:sz w:val="44"/>
          <w:szCs w:val="44"/>
        </w:rPr>
        <w:t xml:space="preserve">Dataset Formation and Preparation Pipeline</w:t>
      </w:r>
    </w:p>
    <w:p>
      <w:pPr>
        <w:spacing w:after="300"/>
        <w:jc w:val="left"/>
      </w:pPr>
      <w:r>
        <w:rPr>
          <w:color w:val="0F6FC5"/>
          <w:sz w:val="26"/>
          <w:szCs w:val="26"/>
        </w:rPr>
        <w:t xml:space="preserve">A Multisource, Multimodal Spatiotemporal Dataset for Early Warning of Approaching Small Unmanned Aerial Vehicles</w:t>
      </w:r>
    </w:p>
    <w:p>
      <w:pPr>
        <w:spacing w:after="500"/>
      </w:pPr>
      <w:r>
        <w:rPr>
          <w:i/>
          <w:iCs/>
          <w:color w:val="6E6E73"/>
          <w:sz w:val="21"/>
          <w:szCs w:val="21"/>
        </w:rPr>
        <w:t xml:space="preserve">Engineering companion to the Data Descriptor: implementation, calculations, technical validation, and field-trial preparation</w:t>
      </w:r>
    </w:p>
    <w:tbl>
      <w:tblPr>
        <w:tblW w:type="dxa" w:w="9638"/>
        <w:tblBorders>
          <w:top w:val="single" w:color="C9CDD3" w:sz="4"/>
          <w:left w:val="none"/>
          <w:bottom w:val="single" w:color="C9CDD3" w:sz="4"/>
          <w:right w:val="none"/>
          <w:insideH w:val="single" w:color="E3E5E9" w:sz="2"/>
          <w:insideV w:val="none"/>
        </w:tblBorders>
      </w:tblPr>
      <w:tblGrid>
        <w:gridCol w:w="3213"/>
        <w:gridCol w:w="6425"/>
      </w:tblGrid>
      <w:tr>
        <w:trPr>
          <w:tblHeader/>
        </w:trPr>
        <w:tc>
          <w:tcPr>
            <w:tcW w:type="dxa" w:w="3213"/>
            <w:shd w:fill="EDF2F8" w:color="auto" w:val="clear"/>
            <w:tcMar>
              <w:top w:type="dxa" w:w="70"/>
              <w:left w:type="dxa" w:w="100"/>
              <w:bottom w:type="dxa" w:w="70"/>
              <w:right w:type="dxa" w:w="100"/>
            </w:tcMar>
          </w:tcPr>
          <w:p>
            <w:pPr>
              <w:spacing w:after="0" w:before="0" w:line="240"/>
            </w:pPr>
            <w:r>
              <w:rPr>
                <w:b/>
                <w:bCs/>
                <w:color w:val="1C1C1E"/>
                <w:sz w:val="17"/>
                <w:szCs w:val="17"/>
              </w:rPr>
              <w:t xml:space="preserve">Field</w:t>
            </w:r>
          </w:p>
        </w:tc>
        <w:tc>
          <w:tcPr>
            <w:tcW w:type="dxa" w:w="6425"/>
            <w:shd w:fill="EDF2F8" w:color="auto" w:val="clear"/>
            <w:tcMar>
              <w:top w:type="dxa" w:w="70"/>
              <w:left w:type="dxa" w:w="100"/>
              <w:bottom w:type="dxa" w:w="70"/>
              <w:right w:type="dxa" w:w="100"/>
            </w:tcMar>
          </w:tcPr>
          <w:p>
            <w:pPr>
              <w:spacing w:after="0" w:before="0" w:line="240"/>
            </w:pPr>
            <w:r>
              <w:rPr>
                <w:b/>
                <w:bCs/>
                <w:color w:val="1C1C1E"/>
                <w:sz w:val="17"/>
                <w:szCs w:val="17"/>
              </w:rPr>
              <w:t xml:space="preserve">Value</w:t>
            </w:r>
          </w:p>
        </w:tc>
      </w:tr>
      <w:tr>
        <w:tc>
          <w:tcPr>
            <w:tcW w:type="dxa" w:w="3213"/>
            <w:tcMar>
              <w:top w:type="dxa" w:w="70"/>
              <w:left w:type="dxa" w:w="100"/>
              <w:bottom w:type="dxa" w:w="70"/>
              <w:right w:type="dxa" w:w="100"/>
            </w:tcMar>
          </w:tcPr>
          <w:p>
            <w:pPr>
              <w:spacing w:after="0" w:before="0" w:line="240"/>
            </w:pPr>
            <w:r>
              <w:rPr>
                <w:color w:val="1C1C1E"/>
                <w:sz w:val="17"/>
                <w:szCs w:val="17"/>
              </w:rPr>
              <w:t xml:space="preserve">Software</w:t>
            </w:r>
          </w:p>
        </w:tc>
        <w:tc>
          <w:tcPr>
            <w:tcW w:type="dxa" w:w="6425"/>
            <w:tcMar>
              <w:top w:type="dxa" w:w="70"/>
              <w:left w:type="dxa" w:w="100"/>
              <w:bottom w:type="dxa" w:w="70"/>
              <w:right w:type="dxa" w:w="100"/>
            </w:tcMar>
          </w:tcPr>
          <w:p>
            <w:pPr>
              <w:spacing w:after="0" w:before="0" w:line="240"/>
            </w:pPr>
            <w:r>
              <w:rPr>
                <w:color w:val="1C1C1E"/>
                <w:sz w:val="17"/>
                <w:szCs w:val="17"/>
              </w:rPr>
              <w:t xml:space="preserve">uavews 0.1.0</w:t>
            </w:r>
          </w:p>
        </w:tc>
      </w:tr>
      <w:tr>
        <w:tc>
          <w:tcPr>
            <w:tcW w:type="dxa" w:w="3213"/>
            <w:shd w:fill="F7F8FA" w:color="auto" w:val="clear"/>
            <w:tcMar>
              <w:top w:type="dxa" w:w="70"/>
              <w:left w:type="dxa" w:w="100"/>
              <w:bottom w:type="dxa" w:w="70"/>
              <w:right w:type="dxa" w:w="100"/>
            </w:tcMar>
          </w:tcPr>
          <w:p>
            <w:pPr>
              <w:spacing w:after="0" w:before="0" w:line="240"/>
            </w:pPr>
            <w:r>
              <w:rPr>
                <w:color w:val="1C1C1E"/>
                <w:sz w:val="17"/>
                <w:szCs w:val="17"/>
              </w:rPr>
              <w:t xml:space="preserve">Configuration</w:t>
            </w:r>
          </w:p>
        </w:tc>
        <w:tc>
          <w:tcPr>
            <w:tcW w:type="dxa" w:w="6425"/>
            <w:shd w:fill="F7F8FA" w:color="auto" w:val="clear"/>
            <w:tcMar>
              <w:top w:type="dxa" w:w="70"/>
              <w:left w:type="dxa" w:w="100"/>
              <w:bottom w:type="dxa" w:w="70"/>
              <w:right w:type="dxa" w:w="100"/>
            </w:tcMar>
          </w:tcPr>
          <w:p>
            <w:pPr>
              <w:spacing w:after="0" w:before="0" w:line="240"/>
            </w:pPr>
            <w:r>
              <w:rPr>
                <w:color w:val="1C1C1E"/>
                <w:sz w:val="17"/>
                <w:szCs w:val="17"/>
              </w:rPr>
              <w:t xml:space="preserve">config/pipeline.yaml (0.1.0-rehearsal)</w:t>
            </w:r>
          </w:p>
        </w:tc>
      </w:tr>
      <w:tr>
        <w:tc>
          <w:tcPr>
            <w:tcW w:type="dxa" w:w="3213"/>
            <w:tcMar>
              <w:top w:type="dxa" w:w="70"/>
              <w:left w:type="dxa" w:w="100"/>
              <w:bottom w:type="dxa" w:w="70"/>
              <w:right w:type="dxa" w:w="100"/>
            </w:tcMar>
          </w:tcPr>
          <w:p>
            <w:pPr>
              <w:spacing w:after="0" w:before="0" w:line="240"/>
            </w:pPr>
            <w:r>
              <w:rPr>
                <w:color w:val="1C1C1E"/>
                <w:sz w:val="17"/>
                <w:szCs w:val="17"/>
              </w:rPr>
              <w:t xml:space="preserve">Source of every number below</w:t>
            </w:r>
          </w:p>
        </w:tc>
        <w:tc>
          <w:tcPr>
            <w:tcW w:type="dxa" w:w="6425"/>
            <w:tcMar>
              <w:top w:type="dxa" w:w="70"/>
              <w:left w:type="dxa" w:w="100"/>
              <w:bottom w:type="dxa" w:w="70"/>
              <w:right w:type="dxa" w:w="100"/>
            </w:tcMar>
          </w:tcPr>
          <w:p>
            <w:pPr>
              <w:spacing w:after="0" w:before="0" w:line="240"/>
            </w:pPr>
            <w:r>
              <w:rPr>
                <w:color w:val="1C1C1E"/>
                <w:sz w:val="17"/>
                <w:szCs w:val="17"/>
              </w:rPr>
              <w:t xml:space="preserve">build/report/validation_report.json</w:t>
            </w:r>
          </w:p>
        </w:tc>
      </w:tr>
      <w:tr>
        <w:tc>
          <w:tcPr>
            <w:tcW w:type="dxa" w:w="3213"/>
            <w:shd w:fill="F7F8FA" w:color="auto" w:val="clear"/>
            <w:tcMar>
              <w:top w:type="dxa" w:w="70"/>
              <w:left w:type="dxa" w:w="100"/>
              <w:bottom w:type="dxa" w:w="70"/>
              <w:right w:type="dxa" w:w="100"/>
            </w:tcMar>
          </w:tcPr>
          <w:p>
            <w:pPr>
              <w:spacing w:after="0" w:before="0" w:line="240"/>
            </w:pPr>
            <w:r>
              <w:rPr>
                <w:color w:val="1C1C1E"/>
                <w:sz w:val="17"/>
                <w:szCs w:val="17"/>
              </w:rPr>
              <w:t xml:space="preserve">Corpus</w:t>
            </w:r>
          </w:p>
        </w:tc>
        <w:tc>
          <w:tcPr>
            <w:tcW w:type="dxa" w:w="6425"/>
            <w:shd w:fill="F7F8FA" w:color="auto" w:val="clear"/>
            <w:tcMar>
              <w:top w:type="dxa" w:w="70"/>
              <w:left w:type="dxa" w:w="100"/>
              <w:bottom w:type="dxa" w:w="70"/>
              <w:right w:type="dxa" w:w="100"/>
            </w:tcMar>
          </w:tcPr>
          <w:p>
            <w:pPr>
              <w:spacing w:after="0" w:before="0" w:line="240"/>
            </w:pPr>
            <w:r>
              <w:rPr>
                <w:color w:val="1C1C1E"/>
                <w:sz w:val="17"/>
                <w:szCs w:val="17"/>
              </w:rPr>
              <w:t xml:space="preserve">Synthetic rehearsal corpus, fixed seed 20250411</w:t>
            </w:r>
          </w:p>
        </w:tc>
      </w:tr>
      <w:tr>
        <w:tc>
          <w:tcPr>
            <w:tcW w:type="dxa" w:w="3213"/>
            <w:tcMar>
              <w:top w:type="dxa" w:w="70"/>
              <w:left w:type="dxa" w:w="100"/>
              <w:bottom w:type="dxa" w:w="70"/>
              <w:right w:type="dxa" w:w="100"/>
            </w:tcMar>
          </w:tcPr>
          <w:p>
            <w:pPr>
              <w:spacing w:after="0" w:before="0" w:line="240"/>
            </w:pPr>
            <w:r>
              <w:rPr>
                <w:color w:val="1C1C1E"/>
                <w:sz w:val="17"/>
                <w:szCs w:val="17"/>
              </w:rPr>
              <w:t xml:space="preserve">Events / observations / media objects</w:t>
            </w:r>
          </w:p>
        </w:tc>
        <w:tc>
          <w:tcPr>
            <w:tcW w:type="dxa" w:w="6425"/>
            <w:tcMar>
              <w:top w:type="dxa" w:w="70"/>
              <w:left w:type="dxa" w:w="100"/>
              <w:bottom w:type="dxa" w:w="70"/>
              <w:right w:type="dxa" w:w="100"/>
            </w:tcMar>
          </w:tcPr>
          <w:p>
            <w:pPr>
              <w:spacing w:after="0" w:before="0" w:line="240"/>
            </w:pPr>
            <w:r>
              <w:rPr>
                <w:color w:val="1C1C1E"/>
                <w:sz w:val="17"/>
                <w:szCs w:val="17"/>
              </w:rPr>
              <w:t xml:space="preserve">180 / 971 / 391</w:t>
            </w:r>
          </w:p>
        </w:tc>
      </w:tr>
      <w:tr>
        <w:tc>
          <w:tcPr>
            <w:tcW w:type="dxa" w:w="3213"/>
            <w:shd w:fill="F7F8FA" w:color="auto" w:val="clear"/>
            <w:tcMar>
              <w:top w:type="dxa" w:w="70"/>
              <w:left w:type="dxa" w:w="100"/>
              <w:bottom w:type="dxa" w:w="70"/>
              <w:right w:type="dxa" w:w="100"/>
            </w:tcMar>
          </w:tcPr>
          <w:p>
            <w:pPr>
              <w:spacing w:after="0" w:before="0" w:line="240"/>
            </w:pPr>
            <w:r>
              <w:rPr>
                <w:color w:val="1C1C1E"/>
                <w:sz w:val="17"/>
                <w:szCs w:val="17"/>
              </w:rPr>
              <w:t xml:space="preserve">Released labels</w:t>
            </w:r>
          </w:p>
        </w:tc>
        <w:tc>
          <w:tcPr>
            <w:tcW w:type="dxa" w:w="6425"/>
            <w:shd w:fill="F7F8FA" w:color="auto" w:val="clear"/>
            <w:tcMar>
              <w:top w:type="dxa" w:w="70"/>
              <w:left w:type="dxa" w:w="100"/>
              <w:bottom w:type="dxa" w:w="70"/>
              <w:right w:type="dxa" w:w="100"/>
            </w:tcMar>
          </w:tcPr>
          <w:p>
            <w:pPr>
              <w:spacing w:after="0" w:before="0" w:line="240"/>
            </w:pPr>
            <w:r>
              <w:rPr>
                <w:color w:val="1C1C1E"/>
                <w:sz w:val="17"/>
                <w:szCs w:val="17"/>
              </w:rPr>
              <w:t xml:space="preserve">7242</w:t>
            </w:r>
          </w:p>
        </w:tc>
      </w:tr>
      <w:tr>
        <w:tc>
          <w:tcPr>
            <w:tcW w:type="dxa" w:w="3213"/>
            <w:tcMar>
              <w:top w:type="dxa" w:w="70"/>
              <w:left w:type="dxa" w:w="100"/>
              <w:bottom w:type="dxa" w:w="70"/>
              <w:right w:type="dxa" w:w="100"/>
            </w:tcMar>
          </w:tcPr>
          <w:p>
            <w:pPr>
              <w:spacing w:after="0" w:before="0" w:line="240"/>
            </w:pPr>
            <w:r>
              <w:rPr>
                <w:color w:val="1C1C1E"/>
                <w:sz w:val="17"/>
                <w:szCs w:val="17"/>
              </w:rPr>
              <w:t xml:space="preserve">Release gates passed</w:t>
            </w:r>
          </w:p>
        </w:tc>
        <w:tc>
          <w:tcPr>
            <w:tcW w:type="dxa" w:w="6425"/>
            <w:tcMar>
              <w:top w:type="dxa" w:w="70"/>
              <w:left w:type="dxa" w:w="100"/>
              <w:bottom w:type="dxa" w:w="70"/>
              <w:right w:type="dxa" w:w="100"/>
            </w:tcMar>
          </w:tcPr>
          <w:p>
            <w:pPr>
              <w:spacing w:after="0" w:before="0" w:line="240"/>
            </w:pPr>
            <w:r>
              <w:rPr>
                <w:color w:val="1C1C1E"/>
                <w:sz w:val="17"/>
                <w:szCs w:val="17"/>
              </w:rPr>
              <w:t xml:space="preserve">7 of 11</w:t>
            </w:r>
          </w:p>
        </w:tc>
      </w:tr>
    </w:tbl>
    <w:p>
      <w:pPr>
        <w:spacing w:after="400"/>
      </w:pPr>
    </w:p>
    <w:tbl>
      <w:tblPr>
        <w:tblW w:type="dxa" w:w="9638"/>
        <w:tblBorders>
          <w:top w:val="single" w:color="C2410C" w:sz="2"/>
          <w:left w:val="single" w:color="C2410C" w:sz="18"/>
          <w:bottom w:val="single" w:color="C2410C" w:sz="2"/>
          <w:right w:val="single" w:color="C2410C" w:sz="2"/>
          <w:insideH w:val="none"/>
          <w:insideV w:val="none"/>
        </w:tblBorders>
      </w:tblPr>
      <w:tblGrid>
        <w:gridCol w:w="9638"/>
      </w:tblGrid>
      <w:tr>
        <w:tc>
          <w:tcPr>
            <w:tcW w:type="dxa" w:w="9638"/>
            <w:shd w:fill="FFF6E8" w:color="auto" w:val="clear"/>
            <w:tcMar>
              <w:top w:type="dxa" w:w="160"/>
              <w:left w:type="dxa" w:w="200"/>
              <w:bottom w:type="dxa" w:w="160"/>
              <w:right w:type="dxa" w:w="200"/>
            </w:tcMar>
          </w:tcPr>
          <w:p>
            <w:pPr>
              <w:spacing w:after="90"/>
            </w:pPr>
            <w:r>
              <w:rPr>
                <w:b/>
                <w:bCs/>
                <w:color w:val="C2410C"/>
                <w:sz w:val="20"/>
                <w:szCs w:val="20"/>
              </w:rPr>
              <w:t xml:space="preserve">This document reports on a rehearsal, not on a measurement campaign</w:t>
            </w:r>
          </w:p>
          <w:p>
            <w:pPr>
              <w:spacing w:after="70" w:line="280"/>
            </w:pPr>
            <w:r>
              <w:rPr>
                <w:color w:val="1C1C1E"/>
                <w:sz w:val="19"/>
                <w:szCs w:val="19"/>
              </w:rPr>
              <w:t xml:space="preserve">Every quantity in Sections 5 to 8 is computed from a synthetic corpus generated by uavews.simulate. The corpus exists to prove that the computations are correct, that the release gates fire on defects, and that the whole chain is reproducible from a single seed before any hardware is deployed.</w:t>
            </w:r>
          </w:p>
          <w:p>
            <w:pPr>
              <w:spacing w:after="70" w:line="280"/>
            </w:pPr>
            <w:r>
              <w:rPr>
                <w:color w:val="1C1C1E"/>
                <w:sz w:val="19"/>
                <w:szCs w:val="19"/>
              </w:rPr>
              <w:t xml:space="preserve">No value here is a measurement, and none may be transcribed into the manuscript’s bracketed placeholders. Section 12 maps each placeholder to the field of validation_report.json that will hold its value once the pipeline has been run over the deposited release.</w:t>
            </w:r>
          </w:p>
          <w:p>
            <w:pPr>
              <w:spacing w:after="70" w:line="280"/>
            </w:pPr>
            <w:r>
              <w:rPr>
                <w:color w:val="1C1C1E"/>
                <w:sz w:val="19"/>
                <w:szCs w:val="19"/>
              </w:rPr>
              <w:t xml:space="preserve">Section 9 is different in kind: it is forward-looking design, computed from declared planning assumptions, and it is what the first field campaign is meant to test and replace.</w:t>
            </w:r>
          </w:p>
        </w:tc>
      </w:tr>
    </w:tbl>
    <w:p>
      <w:r>
        <w:br w:type="page"/>
      </w:r>
    </w:p>
    <w:p>
      <w:pPr>
        <w:pStyle w:val="Heading1"/>
        <w:spacing w:after="160" w:before="360"/>
      </w:pPr>
      <w:r>
        <w:rPr>
          <w:b/>
          <w:bCs/>
          <w:color w:val="0F6FC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0F6FC5"/>
          <w:sz w:val="30"/>
          <w:szCs w:val="30"/>
        </w:rPr>
        <w:t xml:space="preserve">1  Purpose and scope</w:t>
      </w:r>
    </w:p>
    <w:p>
      <w:pPr>
        <w:pStyle w:val="Heading2"/>
        <w:spacing w:after="110" w:before="240"/>
      </w:pPr>
      <w:r>
        <w:rPr>
          <w:b/>
          <w:bCs/>
          <w:color w:val="1C1C1E"/>
          <w:sz w:val="24"/>
          <w:szCs w:val="24"/>
        </w:rPr>
        <w:t xml:space="preserve">1.1  What this document is</w:t>
      </w:r>
    </w:p>
    <w:p>
      <w:pPr>
        <w:spacing w:after="110" w:before="0" w:line="280"/>
      </w:pPr>
      <w:r>
        <w:rPr>
          <w:b w:val="false"/>
          <w:bCs w:val="false"/>
          <w:i w:val="false"/>
          <w:iCs w:val="false"/>
          <w:color w:val="1C1C1E"/>
          <w:sz w:val="20"/>
          <w:szCs w:val="20"/>
        </w:rPr>
        <w:t xml:space="preserve">The Data Descriptor states a data model, five equations, a validation framework, and a set of release tiers. It states them as requirements. This document reports the software project that implements those requirements as running code, explains each calculation to the level of detail needed to reproduce or dispute it, shows what the implementation produces on a controlled rehearsal corpus, and turns the resulting numbers into a concrete plan for the field trials that will replace that corpus with measurements.</w:t>
      </w:r>
    </w:p>
    <w:p>
      <w:pPr>
        <w:spacing w:after="110" w:before="0" w:line="280"/>
      </w:pPr>
      <w:r>
        <w:rPr>
          <w:b w:val="false"/>
          <w:bCs w:val="false"/>
          <w:i w:val="false"/>
          <w:iCs w:val="false"/>
          <w:color w:val="1C1C1E"/>
          <w:sz w:val="20"/>
          <w:szCs w:val="20"/>
        </w:rPr>
        <w:t xml:space="preserve">It is written for three readers. An engineer who has to extend or re-run the pipeline needs Sections 2 to 7. A reviewer who wants to check that the manuscript’s equations were implemented as stated needs Section 5. A trials officer planning the first campaign needs Section 9 and the findings in Section 10.</w:t>
      </w:r>
    </w:p>
    <w:p>
      <w:pPr>
        <w:pStyle w:val="Heading2"/>
        <w:spacing w:after="110" w:before="240"/>
      </w:pPr>
      <w:r>
        <w:rPr>
          <w:b/>
          <w:bCs/>
          <w:color w:val="1C1C1E"/>
          <w:sz w:val="24"/>
          <w:szCs w:val="24"/>
        </w:rPr>
        <w:t xml:space="preserve">1.2  What the software does</w:t>
      </w:r>
    </w:p>
    <w:p>
      <w:pPr>
        <w:spacing w:after="110" w:before="0" w:line="280"/>
      </w:pPr>
      <w:r>
        <w:rPr>
          <w:b w:val="false"/>
          <w:bCs w:val="false"/>
          <w:i w:val="false"/>
          <w:iCs w:val="false"/>
          <w:color w:val="1C1C1E"/>
          <w:sz w:val="20"/>
          <w:szCs w:val="20"/>
        </w:rPr>
        <w:t xml:space="preserve">Three things, in this order.</w:t>
      </w:r>
    </w:p>
    <w:p>
      <w:pPr>
        <w:pStyle w:val="ListParagraph"/>
        <w:numPr>
          <w:ilvl w:val="0"/>
          <w:numId w:val="2"/>
        </w:numPr>
        <w:spacing w:after="80" w:before="0" w:line="280"/>
      </w:pPr>
      <w:r>
        <w:rPr>
          <w:sz w:val="20"/>
          <w:szCs w:val="20"/>
        </w:rPr>
        <w:t xml:space="preserve">It forms the dataset. Four heterogeneous source streams are normalized into the event-centered tables of the manuscript’s Table 3; the kinematic ground truth of Equations (1) and (2) is computed from the reference trajectory; observations are attached to synchronized windows under an uncertainty-expanded overlap rule; and labels from three evidence tiers are adjudicated into exactly one released value per target.</w:t>
      </w:r>
    </w:p>
    <w:p>
      <w:pPr>
        <w:pStyle w:val="ListParagraph"/>
        <w:numPr>
          <w:ilvl w:val="0"/>
          <w:numId w:val="2"/>
        </w:numPr>
        <w:spacing w:after="80" w:before="0" w:line="280"/>
      </w:pPr>
      <w:r>
        <w:rPr>
          <w:sz w:val="20"/>
          <w:szCs w:val="20"/>
        </w:rPr>
        <w:t xml:space="preserve">It validates the dataset. Every dimension of the manuscript’s Table 7 is computed — completeness (Eq. 4), duplicate rate (Eq. 5), synchronization error (Eq. 3), missingness, measured media quality, inter-annotator agreement, cross-modal consistency, and checksum integrity — and each is compared against a configured acceptance rule.</w:t>
      </w:r>
    </w:p>
    <w:p>
      <w:pPr>
        <w:pStyle w:val="ListParagraph"/>
        <w:numPr>
          <w:ilvl w:val="0"/>
          <w:numId w:val="2"/>
        </w:numPr>
        <w:spacing w:after="80" w:before="0" w:line="280"/>
      </w:pPr>
      <w:r>
        <w:rPr>
          <w:sz w:val="20"/>
          <w:szCs w:val="20"/>
        </w:rPr>
        <w:t xml:space="preserve">It prepares the field trials. Acoustic and visual detection ranges are computed from declared physical assumptions, converted into an operational warning-time budget, and combined with a statistical power calculation to size the flight matrix.</w:t>
      </w:r>
    </w:p>
    <w:p>
      <w:pPr>
        <w:pStyle w:val="Heading2"/>
        <w:spacing w:after="110" w:before="240"/>
      </w:pPr>
      <w:r>
        <w:rPr>
          <w:b/>
          <w:bCs/>
          <w:color w:val="1C1C1E"/>
          <w:sz w:val="24"/>
          <w:szCs w:val="24"/>
        </w:rPr>
        <w:t xml:space="preserve">1.3  What it deliberately does not do</w:t>
      </w:r>
    </w:p>
    <w:p>
      <w:pPr>
        <w:spacing w:after="110" w:before="0" w:line="280"/>
      </w:pPr>
      <w:r>
        <w:rPr>
          <w:b w:val="false"/>
          <w:bCs w:val="false"/>
          <w:i w:val="false"/>
          <w:iCs w:val="false"/>
          <w:color w:val="1C1C1E"/>
          <w:sz w:val="20"/>
          <w:szCs w:val="20"/>
        </w:rPr>
        <w:t xml:space="preserve">It makes no predictive claim. There are no baseline models here, no accuracy figures, and no comparison against other datasets. The manuscript is explicit that baselines exist to verify usability rather than to demonstrate superiority, and the pipeline stops at the point where a usable, documented, leakage-resistant dataset exists.</w:t>
      </w:r>
    </w:p>
    <w:p>
      <w:pPr>
        <w:spacing w:after="110" w:before="0" w:line="280"/>
      </w:pPr>
      <w:r>
        <w:rPr>
          <w:b w:val="false"/>
          <w:bCs w:val="false"/>
          <w:i w:val="false"/>
          <w:iCs w:val="false"/>
          <w:color w:val="1C1C1E"/>
          <w:sz w:val="20"/>
          <w:szCs w:val="20"/>
        </w:rPr>
        <w:t xml:space="preserve">It also invents nothing. Where a value must come from an institution, an instrument, or a measurement — a DOI, a licence, a camera model, an ethics approval — the configuration carries an explicit null and the packaging step emits a requires_completion list rather than a plausible placeholder. A package that quietly supplies its own licence is worse than one that admits it has none.</w:t>
      </w:r>
    </w:p>
    <w:p>
      <w:pPr>
        <w:pStyle w:val="Heading1"/>
        <w:spacing w:after="160" w:before="360"/>
      </w:pPr>
      <w:r>
        <w:rPr>
          <w:b/>
          <w:bCs/>
          <w:color w:val="0F6FC5"/>
          <w:sz w:val="30"/>
          <w:szCs w:val="30"/>
        </w:rPr>
        <w:t xml:space="preserve">2  System overview</w:t>
      </w:r>
    </w:p>
    <w:p>
      <w:pPr>
        <w:spacing w:after="110" w:before="0" w:line="280"/>
      </w:pPr>
      <w:r>
        <w:rPr>
          <w:b w:val="false"/>
          <w:bCs w:val="false"/>
          <w:i w:val="false"/>
          <w:iCs w:val="false"/>
          <w:color w:val="1C1C1E"/>
          <w:sz w:val="20"/>
          <w:szCs w:val="20"/>
        </w:rPr>
        <w:t xml:space="preserve">The pipeline is a fixed sequence of ten stages. Each stage reads the tables produced by its predecessors, writes new columns or new tables, and records a PROV-O activity carrying its software version, its parameter file, its inputs, its outputs, and its status. Figure 1 shows the whole path from the four source families to the two release tiers.</w:t>
      </w:r>
    </w:p>
    <w:p>
      <w:pPr>
        <w:spacing w:after="70" w:before="170"/>
        <w:jc w:val="center"/>
      </w:pPr>
      <w:r>
        <w:drawing>
          <wp:inline distT="0" distB="0" distL="0" distR="0">
            <wp:extent cx="6000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895600"/>
                    </a:xfrm>
                    <a:prstGeom prst="rect">
                      <a:avLst/>
                    </a:prstGeom>
                  </pic:spPr>
                </pic:pic>
              </a:graphicData>
            </a:graphic>
          </wp:inline>
        </w:drawing>
      </w:r>
    </w:p>
    <w:p>
      <w:pPr>
        <w:spacing w:after="200" w:before="0"/>
        <w:jc w:val="center"/>
      </w:pPr>
      <w:r>
        <w:rPr>
          <w:b/>
          <w:bCs/>
          <w:color w:val="6E6E73"/>
          <w:sz w:val="18"/>
          <w:szCs w:val="18"/>
        </w:rPr>
        <w:t xml:space="preserve">Figure 1. </w:t>
      </w:r>
      <w:r>
        <w:rPr>
          <w:color w:val="6E6E73"/>
          <w:sz w:val="18"/>
          <w:szCs w:val="18"/>
        </w:rPr>
        <w:t xml:space="preserve">Collection, curation, and tiered release as implemented. Four source families are normalized into one event-centered model, pass through ten stages, and leave through two access tiers. Every stage writes a provenance activity; every released file carries a SHA-256 digest.</w:t>
      </w:r>
    </w:p>
    <w:p>
      <w:pPr>
        <w:pStyle w:val="Heading2"/>
        <w:spacing w:after="110" w:before="240"/>
      </w:pPr>
      <w:r>
        <w:rPr>
          <w:b/>
          <w:bCs/>
          <w:color w:val="1C1C1E"/>
          <w:sz w:val="24"/>
          <w:szCs w:val="24"/>
        </w:rPr>
        <w:t xml:space="preserve">2.1  Stage order, and why privacy precedes validation</w:t>
      </w:r>
    </w:p>
    <w:p>
      <w:pPr>
        <w:spacing w:after="110" w:before="0" w:line="280"/>
      </w:pPr>
      <w:r>
        <w:rPr>
          <w:b w:val="false"/>
          <w:bCs w:val="false"/>
          <w:i w:val="false"/>
          <w:iCs w:val="false"/>
          <w:color w:val="1C1C1E"/>
          <w:sz w:val="20"/>
          <w:szCs w:val="20"/>
        </w:rPr>
        <w:t xml:space="preserve">The order of the last five stages is not arbitrary. De-identification runs before validation because the gates are meant to assess what will actually be released. Validating the pre-sanitization tables would report a completeness, a duplicate rate, and a media-quality profile that the open-tier user never receives — a release could then pass its own gates on data that does not exist in the form anyone can obtain.</w:t>
      </w:r>
    </w:p>
    <w:p>
      <w:pPr>
        <w:spacing w:after="110" w:before="0" w:line="280"/>
      </w:pPr>
      <w:r>
        <w:rPr>
          <w:b w:val="false"/>
          <w:bCs w:val="false"/>
          <w:i w:val="false"/>
          <w:iCs w:val="false"/>
          <w:color w:val="1C1C1E"/>
          <w:sz w:val="20"/>
          <w:szCs w:val="20"/>
        </w:rPr>
        <w:t xml:space="preserve">Splitting runs after validation because the near-duplicate grouping that the split constraint depends on is a validation product. Packaging runs last because the integrity manifest must digest the final bytes, including the metadata files, so that a later alteration of the crate manifest itself is detectable and not only an alteration of the data.</w:t>
      </w:r>
    </w:p>
    <w:p>
      <w:pPr>
        <w:spacing w:after="80" w:before="160"/>
      </w:pPr>
      <w:r>
        <w:rPr>
          <w:b/>
          <w:bCs/>
          <w:color w:val="6E6E73"/>
          <w:sz w:val="18"/>
          <w:szCs w:val="18"/>
        </w:rPr>
        <w:t xml:space="preserve">Table 1. </w:t>
      </w:r>
      <w:r>
        <w:rPr>
          <w:color w:val="6E6E73"/>
          <w:sz w:val="18"/>
          <w:szCs w:val="18"/>
        </w:rPr>
        <w:t xml:space="preserve">The ten stages, their inputs, and the provenance activity each records.</w:t>
      </w:r>
    </w:p>
    <w:tbl>
      <w:tblPr>
        <w:tblW w:type="dxa" w:w="9638"/>
        <w:tblBorders>
          <w:top w:val="single" w:color="C9CDD3" w:sz="4"/>
          <w:left w:val="none"/>
          <w:bottom w:val="single" w:color="C9CDD3" w:sz="4"/>
          <w:right w:val="none"/>
          <w:insideH w:val="single" w:color="E3E5E9" w:sz="2"/>
          <w:insideV w:val="none"/>
        </w:tblBorders>
      </w:tblPr>
      <w:tblGrid>
        <w:gridCol w:w="438"/>
        <w:gridCol w:w="1752"/>
        <w:gridCol w:w="5257"/>
        <w:gridCol w:w="2191"/>
      </w:tblGrid>
      <w:tr>
        <w:trPr>
          <w:tblHeader/>
        </w:trPr>
        <w:tc>
          <w:tcPr>
            <w:tcW w:type="dxa" w:w="438"/>
            <w:shd w:fill="EDF2F8" w:color="auto" w:val="clear"/>
            <w:tcMar>
              <w:top w:type="dxa" w:w="70"/>
              <w:left w:type="dxa" w:w="100"/>
              <w:bottom w:type="dxa" w:w="70"/>
              <w:right w:type="dxa" w:w="100"/>
            </w:tcMar>
          </w:tcPr>
          <w:p>
            <w:pPr>
              <w:spacing w:after="0" w:before="0" w:line="240"/>
            </w:pPr>
            <w:r>
              <w:rPr>
                <w:b/>
                <w:bCs/>
                <w:color w:val="1C1C1E"/>
                <w:sz w:val="17"/>
                <w:szCs w:val="17"/>
              </w:rPr>
              <w:t xml:space="preserve">#</w:t>
            </w:r>
          </w:p>
        </w:tc>
        <w:tc>
          <w:tcPr>
            <w:tcW w:type="dxa" w:w="1752"/>
            <w:shd w:fill="EDF2F8" w:color="auto" w:val="clear"/>
            <w:tcMar>
              <w:top w:type="dxa" w:w="70"/>
              <w:left w:type="dxa" w:w="100"/>
              <w:bottom w:type="dxa" w:w="70"/>
              <w:right w:type="dxa" w:w="100"/>
            </w:tcMar>
          </w:tcPr>
          <w:p>
            <w:pPr>
              <w:spacing w:after="0" w:before="0" w:line="240"/>
            </w:pPr>
            <w:r>
              <w:rPr>
                <w:b/>
                <w:bCs/>
                <w:color w:val="1C1C1E"/>
                <w:sz w:val="17"/>
                <w:szCs w:val="17"/>
              </w:rPr>
              <w:t xml:space="preserve">Stage</w:t>
            </w:r>
          </w:p>
        </w:tc>
        <w:tc>
          <w:tcPr>
            <w:tcW w:type="dxa" w:w="5257"/>
            <w:shd w:fill="EDF2F8" w:color="auto" w:val="clear"/>
            <w:tcMar>
              <w:top w:type="dxa" w:w="70"/>
              <w:left w:type="dxa" w:w="100"/>
              <w:bottom w:type="dxa" w:w="70"/>
              <w:right w:type="dxa" w:w="100"/>
            </w:tcMar>
          </w:tcPr>
          <w:p>
            <w:pPr>
              <w:spacing w:after="0" w:before="0" w:line="240"/>
            </w:pPr>
            <w:r>
              <w:rPr>
                <w:b/>
                <w:bCs/>
                <w:color w:val="1C1C1E"/>
                <w:sz w:val="17"/>
                <w:szCs w:val="17"/>
              </w:rPr>
              <w:t xml:space="preserve">What it produces</w:t>
            </w:r>
          </w:p>
        </w:tc>
        <w:tc>
          <w:tcPr>
            <w:tcW w:type="dxa" w:w="2191"/>
            <w:shd w:fill="EDF2F8" w:color="auto" w:val="clear"/>
            <w:tcMar>
              <w:top w:type="dxa" w:w="70"/>
              <w:left w:type="dxa" w:w="100"/>
              <w:bottom w:type="dxa" w:w="70"/>
              <w:right w:type="dxa" w:w="100"/>
            </w:tcMar>
          </w:tcPr>
          <w:p>
            <w:pPr>
              <w:spacing w:after="0" w:before="0" w:line="240"/>
            </w:pPr>
            <w:r>
              <w:rPr>
                <w:b/>
                <w:bCs/>
                <w:color w:val="1C1C1E"/>
                <w:sz w:val="17"/>
                <w:szCs w:val="17"/>
              </w:rPr>
              <w:t xml:space="preserve">PROV-O activity</w:t>
            </w:r>
          </w:p>
        </w:tc>
      </w:tr>
      <w:tr>
        <w:tc>
          <w:tcPr>
            <w:tcW w:type="dxa" w:w="438"/>
            <w:tcMar>
              <w:top w:type="dxa" w:w="70"/>
              <w:left w:type="dxa" w:w="100"/>
              <w:bottom w:type="dxa" w:w="70"/>
              <w:right w:type="dxa" w:w="100"/>
            </w:tcMar>
          </w:tcPr>
          <w:p>
            <w:pPr>
              <w:spacing w:after="0" w:before="0" w:line="240"/>
            </w:pPr>
            <w:r>
              <w:rPr>
                <w:color w:val="1C1C1E"/>
                <w:sz w:val="17"/>
                <w:szCs w:val="17"/>
              </w:rPr>
              <w:t xml:space="preserve">1</w:t>
            </w:r>
          </w:p>
        </w:tc>
        <w:tc>
          <w:tcPr>
            <w:tcW w:type="dxa" w:w="1752"/>
            <w:tcMar>
              <w:top w:type="dxa" w:w="70"/>
              <w:left w:type="dxa" w:w="100"/>
              <w:bottom w:type="dxa" w:w="70"/>
              <w:right w:type="dxa" w:w="100"/>
            </w:tcMar>
          </w:tcPr>
          <w:p>
            <w:pPr>
              <w:spacing w:after="0" w:before="0" w:line="240"/>
            </w:pPr>
            <w:r>
              <w:rPr>
                <w:color w:val="1C1C1E"/>
                <w:sz w:val="17"/>
                <w:szCs w:val="17"/>
              </w:rPr>
              <w:t xml:space="preserve">ingest</w:t>
            </w:r>
          </w:p>
        </w:tc>
        <w:tc>
          <w:tcPr>
            <w:tcW w:type="dxa" w:w="5257"/>
            <w:tcMar>
              <w:top w:type="dxa" w:w="70"/>
              <w:left w:type="dxa" w:w="100"/>
              <w:bottom w:type="dxa" w:w="70"/>
              <w:right w:type="dxa" w:w="100"/>
            </w:tcMar>
          </w:tcPr>
          <w:p>
            <w:pPr>
              <w:spacing w:after="0" w:before="0" w:line="240"/>
            </w:pPr>
            <w:r>
              <w:rPr>
                <w:color w:val="1C1C1E"/>
                <w:sz w:val="17"/>
                <w:szCs w:val="17"/>
              </w:rPr>
              <w:t xml:space="preserve">events, sources, observations, media manifest</w:t>
            </w:r>
          </w:p>
        </w:tc>
        <w:tc>
          <w:tcPr>
            <w:tcW w:type="dxa" w:w="2191"/>
            <w:tcMar>
              <w:top w:type="dxa" w:w="70"/>
              <w:left w:type="dxa" w:w="100"/>
              <w:bottom w:type="dxa" w:w="70"/>
              <w:right w:type="dxa" w:w="100"/>
            </w:tcMar>
          </w:tcPr>
          <w:p>
            <w:pPr>
              <w:spacing w:after="0" w:before="0" w:line="240"/>
            </w:pPr>
            <w:r>
              <w:rPr>
                <w:color w:val="1C1C1E"/>
                <w:sz w:val="17"/>
                <w:szCs w:val="17"/>
              </w:rPr>
              <w:t xml:space="preserve">capture</w:t>
            </w:r>
          </w:p>
        </w:tc>
      </w:tr>
      <w:tr>
        <w:tc>
          <w:tcPr>
            <w:tcW w:type="dxa" w:w="438"/>
            <w:shd w:fill="F7F8FA" w:color="auto" w:val="clear"/>
            <w:tcMar>
              <w:top w:type="dxa" w:w="70"/>
              <w:left w:type="dxa" w:w="100"/>
              <w:bottom w:type="dxa" w:w="70"/>
              <w:right w:type="dxa" w:w="100"/>
            </w:tcMar>
          </w:tcPr>
          <w:p>
            <w:pPr>
              <w:spacing w:after="0" w:before="0" w:line="240"/>
            </w:pPr>
            <w:r>
              <w:rPr>
                <w:color w:val="1C1C1E"/>
                <w:sz w:val="17"/>
                <w:szCs w:val="17"/>
              </w:rPr>
              <w:t xml:space="preserve">2</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window</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pre-event, event, and post-event windows</w:t>
            </w:r>
          </w:p>
        </w:tc>
        <w:tc>
          <w:tcPr>
            <w:tcW w:type="dxa" w:w="2191"/>
            <w:shd w:fill="F7F8FA" w:color="auto" w:val="clear"/>
            <w:tcMar>
              <w:top w:type="dxa" w:w="70"/>
              <w:left w:type="dxa" w:w="100"/>
              <w:bottom w:type="dxa" w:w="70"/>
              <w:right w:type="dxa" w:w="100"/>
            </w:tcMar>
          </w:tcPr>
          <w:p>
            <w:pPr>
              <w:spacing w:after="0" w:before="0" w:line="240"/>
            </w:pPr>
            <w:r>
              <w:rPr>
                <w:color w:val="1C1C1E"/>
                <w:sz w:val="17"/>
                <w:szCs w:val="17"/>
              </w:rPr>
              <w:t xml:space="preserve">transformation</w:t>
            </w:r>
          </w:p>
        </w:tc>
      </w:tr>
      <w:tr>
        <w:tc>
          <w:tcPr>
            <w:tcW w:type="dxa" w:w="438"/>
            <w:tcMar>
              <w:top w:type="dxa" w:w="70"/>
              <w:left w:type="dxa" w:w="100"/>
              <w:bottom w:type="dxa" w:w="70"/>
              <w:right w:type="dxa" w:w="100"/>
            </w:tcMar>
          </w:tcPr>
          <w:p>
            <w:pPr>
              <w:spacing w:after="0" w:before="0" w:line="240"/>
            </w:pPr>
            <w:r>
              <w:rPr>
                <w:color w:val="1C1C1E"/>
                <w:sz w:val="17"/>
                <w:szCs w:val="17"/>
              </w:rPr>
              <w:t xml:space="preserve">3</w:t>
            </w:r>
          </w:p>
        </w:tc>
        <w:tc>
          <w:tcPr>
            <w:tcW w:type="dxa" w:w="1752"/>
            <w:tcMar>
              <w:top w:type="dxa" w:w="70"/>
              <w:left w:type="dxa" w:w="100"/>
              <w:bottom w:type="dxa" w:w="70"/>
              <w:right w:type="dxa" w:w="100"/>
            </w:tcMar>
          </w:tcPr>
          <w:p>
            <w:pPr>
              <w:spacing w:after="0" w:before="0" w:line="240"/>
            </w:pPr>
            <w:r>
              <w:rPr>
                <w:color w:val="1C1C1E"/>
                <w:sz w:val="17"/>
                <w:szCs w:val="17"/>
              </w:rPr>
              <w:t xml:space="preserve">associate</w:t>
            </w:r>
          </w:p>
        </w:tc>
        <w:tc>
          <w:tcPr>
            <w:tcW w:type="dxa" w:w="5257"/>
            <w:tcMar>
              <w:top w:type="dxa" w:w="70"/>
              <w:left w:type="dxa" w:w="100"/>
              <w:bottom w:type="dxa" w:w="70"/>
              <w:right w:type="dxa" w:w="100"/>
            </w:tcMar>
          </w:tcPr>
          <w:p>
            <w:pPr>
              <w:spacing w:after="0" w:before="0" w:line="240"/>
            </w:pPr>
            <w:r>
              <w:rPr>
                <w:color w:val="1C1C1E"/>
                <w:sz w:val="17"/>
                <w:szCs w:val="17"/>
              </w:rPr>
              <w:t xml:space="preserve">window_id, Eq. (3) sync error, diagnostics</w:t>
            </w:r>
          </w:p>
        </w:tc>
        <w:tc>
          <w:tcPr>
            <w:tcW w:type="dxa" w:w="2191"/>
            <w:tcMar>
              <w:top w:type="dxa" w:w="70"/>
              <w:left w:type="dxa" w:w="100"/>
              <w:bottom w:type="dxa" w:w="70"/>
              <w:right w:type="dxa" w:w="100"/>
            </w:tcMar>
          </w:tcPr>
          <w:p>
            <w:pPr>
              <w:spacing w:after="0" w:before="0" w:line="240"/>
            </w:pPr>
            <w:r>
              <w:rPr>
                <w:color w:val="1C1C1E"/>
                <w:sz w:val="17"/>
                <w:szCs w:val="17"/>
              </w:rPr>
              <w:t xml:space="preserve">transformation</w:t>
            </w:r>
          </w:p>
        </w:tc>
      </w:tr>
      <w:tr>
        <w:tc>
          <w:tcPr>
            <w:tcW w:type="dxa" w:w="438"/>
            <w:shd w:fill="F7F8FA" w:color="auto" w:val="clear"/>
            <w:tcMar>
              <w:top w:type="dxa" w:w="70"/>
              <w:left w:type="dxa" w:w="100"/>
              <w:bottom w:type="dxa" w:w="70"/>
              <w:right w:type="dxa" w:w="100"/>
            </w:tcMar>
          </w:tcPr>
          <w:p>
            <w:pPr>
              <w:spacing w:after="0" w:before="0" w:line="240"/>
            </w:pPr>
            <w:r>
              <w:rPr>
                <w:color w:val="1C1C1E"/>
                <w:sz w:val="17"/>
                <w:szCs w:val="17"/>
              </w:rPr>
              <w:t xml:space="preserve">4</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label</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Eq. (1)/(2) ground truth, weak and expert labels</w:t>
            </w:r>
          </w:p>
        </w:tc>
        <w:tc>
          <w:tcPr>
            <w:tcW w:type="dxa" w:w="2191"/>
            <w:shd w:fill="F7F8FA" w:color="auto" w:val="clear"/>
            <w:tcMar>
              <w:top w:type="dxa" w:w="70"/>
              <w:left w:type="dxa" w:w="100"/>
              <w:bottom w:type="dxa" w:w="70"/>
              <w:right w:type="dxa" w:w="100"/>
            </w:tcMar>
          </w:tcPr>
          <w:p>
            <w:pPr>
              <w:spacing w:after="0" w:before="0" w:line="240"/>
            </w:pPr>
            <w:r>
              <w:rPr>
                <w:color w:val="1C1C1E"/>
                <w:sz w:val="17"/>
                <w:szCs w:val="17"/>
              </w:rPr>
              <w:t xml:space="preserve">transformation, review</w:t>
            </w:r>
          </w:p>
        </w:tc>
      </w:tr>
      <w:tr>
        <w:tc>
          <w:tcPr>
            <w:tcW w:type="dxa" w:w="438"/>
            <w:tcMar>
              <w:top w:type="dxa" w:w="70"/>
              <w:left w:type="dxa" w:w="100"/>
              <w:bottom w:type="dxa" w:w="70"/>
              <w:right w:type="dxa" w:w="100"/>
            </w:tcMar>
          </w:tcPr>
          <w:p>
            <w:pPr>
              <w:spacing w:after="0" w:before="0" w:line="240"/>
            </w:pPr>
            <w:r>
              <w:rPr>
                <w:color w:val="1C1C1E"/>
                <w:sz w:val="17"/>
                <w:szCs w:val="17"/>
              </w:rPr>
              <w:t xml:space="preserve">5</w:t>
            </w:r>
          </w:p>
        </w:tc>
        <w:tc>
          <w:tcPr>
            <w:tcW w:type="dxa" w:w="1752"/>
            <w:tcMar>
              <w:top w:type="dxa" w:w="70"/>
              <w:left w:type="dxa" w:w="100"/>
              <w:bottom w:type="dxa" w:w="70"/>
              <w:right w:type="dxa" w:w="100"/>
            </w:tcMar>
          </w:tcPr>
          <w:p>
            <w:pPr>
              <w:spacing w:after="0" w:before="0" w:line="240"/>
            </w:pPr>
            <w:r>
              <w:rPr>
                <w:color w:val="1C1C1E"/>
                <w:sz w:val="17"/>
                <w:szCs w:val="17"/>
              </w:rPr>
              <w:t xml:space="preserve">adjudicate</w:t>
            </w:r>
          </w:p>
        </w:tc>
        <w:tc>
          <w:tcPr>
            <w:tcW w:type="dxa" w:w="5257"/>
            <w:tcMar>
              <w:top w:type="dxa" w:w="70"/>
              <w:left w:type="dxa" w:w="100"/>
              <w:bottom w:type="dxa" w:w="70"/>
              <w:right w:type="dxa" w:w="100"/>
            </w:tcMar>
          </w:tcPr>
          <w:p>
            <w:pPr>
              <w:spacing w:after="0" w:before="0" w:line="240"/>
            </w:pPr>
            <w:r>
              <w:rPr>
                <w:color w:val="1C1C1E"/>
                <w:sz w:val="17"/>
                <w:szCs w:val="17"/>
              </w:rPr>
              <w:t xml:space="preserve">one released label per target, audit trail</w:t>
            </w:r>
          </w:p>
        </w:tc>
        <w:tc>
          <w:tcPr>
            <w:tcW w:type="dxa" w:w="2191"/>
            <w:tcMar>
              <w:top w:type="dxa" w:w="70"/>
              <w:left w:type="dxa" w:w="100"/>
              <w:bottom w:type="dxa" w:w="70"/>
              <w:right w:type="dxa" w:w="100"/>
            </w:tcMar>
          </w:tcPr>
          <w:p>
            <w:pPr>
              <w:spacing w:after="0" w:before="0" w:line="240"/>
            </w:pPr>
            <w:r>
              <w:rPr>
                <w:color w:val="1C1C1E"/>
                <w:sz w:val="17"/>
                <w:szCs w:val="17"/>
              </w:rPr>
              <w:t xml:space="preserve">adjudication</w:t>
            </w:r>
          </w:p>
        </w:tc>
      </w:tr>
      <w:tr>
        <w:tc>
          <w:tcPr>
            <w:tcW w:type="dxa" w:w="438"/>
            <w:shd w:fill="F7F8FA" w:color="auto" w:val="clear"/>
            <w:tcMar>
              <w:top w:type="dxa" w:w="70"/>
              <w:left w:type="dxa" w:w="100"/>
              <w:bottom w:type="dxa" w:w="70"/>
              <w:right w:type="dxa" w:w="100"/>
            </w:tcMar>
          </w:tcPr>
          <w:p>
            <w:pPr>
              <w:spacing w:after="0" w:before="0" w:line="240"/>
            </w:pPr>
            <w:r>
              <w:rPr>
                <w:color w:val="1C1C1E"/>
                <w:sz w:val="17"/>
                <w:szCs w:val="17"/>
              </w:rPr>
              <w:t xml:space="preserve">6</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privacy</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access tiers, k-anonymity probe, export audit</w:t>
            </w:r>
          </w:p>
        </w:tc>
        <w:tc>
          <w:tcPr>
            <w:tcW w:type="dxa" w:w="2191"/>
            <w:shd w:fill="F7F8FA" w:color="auto" w:val="clear"/>
            <w:tcMar>
              <w:top w:type="dxa" w:w="70"/>
              <w:left w:type="dxa" w:w="100"/>
              <w:bottom w:type="dxa" w:w="70"/>
              <w:right w:type="dxa" w:w="100"/>
            </w:tcMar>
          </w:tcPr>
          <w:p>
            <w:pPr>
              <w:spacing w:after="0" w:before="0" w:line="240"/>
            </w:pPr>
            <w:r>
              <w:rPr>
                <w:color w:val="1C1C1E"/>
                <w:sz w:val="17"/>
                <w:szCs w:val="17"/>
              </w:rPr>
              <w:t xml:space="preserve">deidentification</w:t>
            </w:r>
          </w:p>
        </w:tc>
      </w:tr>
      <w:tr>
        <w:tc>
          <w:tcPr>
            <w:tcW w:type="dxa" w:w="438"/>
            <w:tcMar>
              <w:top w:type="dxa" w:w="70"/>
              <w:left w:type="dxa" w:w="100"/>
              <w:bottom w:type="dxa" w:w="70"/>
              <w:right w:type="dxa" w:w="100"/>
            </w:tcMar>
          </w:tcPr>
          <w:p>
            <w:pPr>
              <w:spacing w:after="0" w:before="0" w:line="240"/>
            </w:pPr>
            <w:r>
              <w:rPr>
                <w:color w:val="1C1C1E"/>
                <w:sz w:val="17"/>
                <w:szCs w:val="17"/>
              </w:rPr>
              <w:t xml:space="preserve">7</w:t>
            </w:r>
          </w:p>
        </w:tc>
        <w:tc>
          <w:tcPr>
            <w:tcW w:type="dxa" w:w="1752"/>
            <w:tcMar>
              <w:top w:type="dxa" w:w="70"/>
              <w:left w:type="dxa" w:w="100"/>
              <w:bottom w:type="dxa" w:w="70"/>
              <w:right w:type="dxa" w:w="100"/>
            </w:tcMar>
          </w:tcPr>
          <w:p>
            <w:pPr>
              <w:spacing w:after="0" w:before="0" w:line="240"/>
            </w:pPr>
            <w:r>
              <w:rPr>
                <w:color w:val="1C1C1E"/>
                <w:sz w:val="17"/>
                <w:szCs w:val="17"/>
              </w:rPr>
              <w:t xml:space="preserve">validate</w:t>
            </w:r>
          </w:p>
        </w:tc>
        <w:tc>
          <w:tcPr>
            <w:tcW w:type="dxa" w:w="5257"/>
            <w:tcMar>
              <w:top w:type="dxa" w:w="70"/>
              <w:left w:type="dxa" w:w="100"/>
              <w:bottom w:type="dxa" w:w="70"/>
              <w:right w:type="dxa" w:w="100"/>
            </w:tcMar>
          </w:tcPr>
          <w:p>
            <w:pPr>
              <w:spacing w:after="0" w:before="0" w:line="240"/>
            </w:pPr>
            <w:r>
              <w:rPr>
                <w:color w:val="1C1C1E"/>
                <w:sz w:val="17"/>
                <w:szCs w:val="17"/>
              </w:rPr>
              <w:t xml:space="preserve">Eq. (4), Eq. (5), quality, integrity</w:t>
            </w:r>
          </w:p>
        </w:tc>
        <w:tc>
          <w:tcPr>
            <w:tcW w:type="dxa" w:w="2191"/>
            <w:tcMar>
              <w:top w:type="dxa" w:w="70"/>
              <w:left w:type="dxa" w:w="100"/>
              <w:bottom w:type="dxa" w:w="70"/>
              <w:right w:type="dxa" w:w="100"/>
            </w:tcMar>
          </w:tcPr>
          <w:p>
            <w:pPr>
              <w:spacing w:after="0" w:before="0" w:line="240"/>
            </w:pPr>
            <w:r>
              <w:rPr>
                <w:color w:val="1C1C1E"/>
                <w:sz w:val="17"/>
                <w:szCs w:val="17"/>
              </w:rPr>
              <w:t xml:space="preserve">integrity_verification</w:t>
            </w:r>
          </w:p>
        </w:tc>
      </w:tr>
      <w:tr>
        <w:tc>
          <w:tcPr>
            <w:tcW w:type="dxa" w:w="438"/>
            <w:shd w:fill="F7F8FA" w:color="auto" w:val="clear"/>
            <w:tcMar>
              <w:top w:type="dxa" w:w="70"/>
              <w:left w:type="dxa" w:w="100"/>
              <w:bottom w:type="dxa" w:w="70"/>
              <w:right w:type="dxa" w:w="100"/>
            </w:tcMar>
          </w:tcPr>
          <w:p>
            <w:pPr>
              <w:spacing w:after="0" w:before="0" w:line="240"/>
            </w:pPr>
            <w:r>
              <w:rPr>
                <w:color w:val="1C1C1E"/>
                <w:sz w:val="17"/>
                <w:szCs w:val="17"/>
              </w:rPr>
              <w:t xml:space="preserve">8</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split</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five evaluation manifests and their audit</w:t>
            </w:r>
          </w:p>
        </w:tc>
        <w:tc>
          <w:tcPr>
            <w:tcW w:type="dxa" w:w="2191"/>
            <w:shd w:fill="F7F8FA" w:color="auto" w:val="clear"/>
            <w:tcMar>
              <w:top w:type="dxa" w:w="70"/>
              <w:left w:type="dxa" w:w="100"/>
              <w:bottom w:type="dxa" w:w="70"/>
              <w:right w:type="dxa" w:w="100"/>
            </w:tcMar>
          </w:tcPr>
          <w:p>
            <w:pPr>
              <w:spacing w:after="0" w:before="0" w:line="240"/>
            </w:pPr>
            <w:r>
              <w:rPr>
                <w:color w:val="1C1C1E"/>
                <w:sz w:val="17"/>
                <w:szCs w:val="17"/>
              </w:rPr>
              <w:t xml:space="preserve">transformation</w:t>
            </w:r>
          </w:p>
        </w:tc>
      </w:tr>
      <w:tr>
        <w:tc>
          <w:tcPr>
            <w:tcW w:type="dxa" w:w="438"/>
            <w:tcMar>
              <w:top w:type="dxa" w:w="70"/>
              <w:left w:type="dxa" w:w="100"/>
              <w:bottom w:type="dxa" w:w="70"/>
              <w:right w:type="dxa" w:w="100"/>
            </w:tcMar>
          </w:tcPr>
          <w:p>
            <w:pPr>
              <w:spacing w:after="0" w:before="0" w:line="240"/>
            </w:pPr>
            <w:r>
              <w:rPr>
                <w:color w:val="1C1C1E"/>
                <w:sz w:val="17"/>
                <w:szCs w:val="17"/>
              </w:rPr>
              <w:t xml:space="preserve">9</w:t>
            </w:r>
          </w:p>
        </w:tc>
        <w:tc>
          <w:tcPr>
            <w:tcW w:type="dxa" w:w="1752"/>
            <w:tcMar>
              <w:top w:type="dxa" w:w="70"/>
              <w:left w:type="dxa" w:w="100"/>
              <w:bottom w:type="dxa" w:w="70"/>
              <w:right w:type="dxa" w:w="100"/>
            </w:tcMar>
          </w:tcPr>
          <w:p>
            <w:pPr>
              <w:spacing w:after="0" w:before="0" w:line="240"/>
            </w:pPr>
            <w:r>
              <w:rPr>
                <w:color w:val="1C1C1E"/>
                <w:sz w:val="17"/>
                <w:szCs w:val="17"/>
              </w:rPr>
              <w:t xml:space="preserve">package</w:t>
            </w:r>
          </w:p>
        </w:tc>
        <w:tc>
          <w:tcPr>
            <w:tcW w:type="dxa" w:w="5257"/>
            <w:tcMar>
              <w:top w:type="dxa" w:w="70"/>
              <w:left w:type="dxa" w:w="100"/>
              <w:bottom w:type="dxa" w:w="70"/>
              <w:right w:type="dxa" w:w="100"/>
            </w:tcMar>
          </w:tcPr>
          <w:p>
            <w:pPr>
              <w:spacing w:after="0" w:before="0" w:line="240"/>
            </w:pPr>
            <w:r>
              <w:rPr>
                <w:color w:val="1C1C1E"/>
                <w:sz w:val="17"/>
                <w:szCs w:val="17"/>
              </w:rPr>
              <w:t xml:space="preserve">RO-Crate, DataCite, PROV-O, checksums</w:t>
            </w:r>
          </w:p>
        </w:tc>
        <w:tc>
          <w:tcPr>
            <w:tcW w:type="dxa" w:w="2191"/>
            <w:tcMar>
              <w:top w:type="dxa" w:w="70"/>
              <w:left w:type="dxa" w:w="100"/>
              <w:bottom w:type="dxa" w:w="70"/>
              <w:right w:type="dxa" w:w="100"/>
            </w:tcMar>
          </w:tcPr>
          <w:p>
            <w:pPr>
              <w:spacing w:after="0" w:before="0" w:line="240"/>
            </w:pPr>
            <w:r>
              <w:rPr>
                <w:color w:val="1C1C1E"/>
                <w:sz w:val="17"/>
                <w:szCs w:val="17"/>
              </w:rPr>
              <w:t xml:space="preserve">release</w:t>
            </w:r>
          </w:p>
        </w:tc>
      </w:tr>
      <w:tr>
        <w:tc>
          <w:tcPr>
            <w:tcW w:type="dxa" w:w="438"/>
            <w:shd w:fill="F7F8FA" w:color="auto" w:val="clear"/>
            <w:tcMar>
              <w:top w:type="dxa" w:w="70"/>
              <w:left w:type="dxa" w:w="100"/>
              <w:bottom w:type="dxa" w:w="70"/>
              <w:right w:type="dxa" w:w="100"/>
            </w:tcMar>
          </w:tcPr>
          <w:p>
            <w:pPr>
              <w:spacing w:after="0" w:before="0" w:line="240"/>
            </w:pPr>
            <w:r>
              <w:rPr>
                <w:color w:val="1C1C1E"/>
                <w:sz w:val="17"/>
                <w:szCs w:val="17"/>
              </w:rPr>
              <w:t xml:space="preserve">10</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gate</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pass / fail against configured acceptance rules</w:t>
            </w:r>
          </w:p>
        </w:tc>
        <w:tc>
          <w:tcPr>
            <w:tcW w:type="dxa" w:w="2191"/>
            <w:shd w:fill="F7F8FA" w:color="auto" w:val="clear"/>
            <w:tcMar>
              <w:top w:type="dxa" w:w="70"/>
              <w:left w:type="dxa" w:w="100"/>
              <w:bottom w:type="dxa" w:w="70"/>
              <w:right w:type="dxa" w:w="100"/>
            </w:tcMar>
          </w:tcPr>
          <w:p>
            <w:pPr>
              <w:spacing w:after="0" w:before="0" w:line="240"/>
            </w:pPr>
            <w:r>
              <w:rPr>
                <w:color w:val="1C1C1E"/>
                <w:sz w:val="17"/>
                <w:szCs w:val="17"/>
              </w:rPr>
              <w:t xml:space="preserve">integrity_verification</w:t>
            </w:r>
          </w:p>
        </w:tc>
      </w:tr>
    </w:tbl>
    <w:p>
      <w:pPr>
        <w:pStyle w:val="Heading2"/>
        <w:spacing w:after="110" w:before="240"/>
      </w:pPr>
      <w:r>
        <w:rPr>
          <w:b/>
          <w:bCs/>
          <w:color w:val="1C1C1E"/>
          <w:sz w:val="24"/>
          <w:szCs w:val="24"/>
        </w:rPr>
        <w:t xml:space="preserve">2.2  Configuration discipline</w:t>
      </w:r>
    </w:p>
    <w:p>
      <w:pPr>
        <w:spacing w:after="110" w:before="0" w:line="280"/>
      </w:pPr>
      <w:r>
        <w:rPr>
          <w:b w:val="false"/>
          <w:bCs w:val="false"/>
          <w:i w:val="false"/>
          <w:iCs w:val="false"/>
          <w:color w:val="1C1C1E"/>
          <w:sz w:val="20"/>
          <w:szCs w:val="20"/>
        </w:rPr>
        <w:t xml:space="preserve">No threshold appears in the code. Every release-specific number — the direction dead-band, the overlap minimum, the sync tolerance, the duplicate radius, the embargo gap, the acceptance rules, the planning assumptions — lives in config/pipeline.yaml. Two things follow. A run is reproducible from a single artefact, and the value quoted in a paper cannot drift from the value the pipeline used, because both are read from the same file and the file name is recorded in every provenance activity.</w:t>
      </w:r>
    </w:p>
    <w:p>
      <w:pPr>
        <w:spacing w:after="110" w:before="0" w:line="280"/>
      </w:pPr>
      <w:r>
        <w:rPr>
          <w:b w:val="false"/>
          <w:bCs w:val="false"/>
          <w:i w:val="false"/>
          <w:iCs w:val="false"/>
          <w:color w:val="1C1C1E"/>
          <w:sz w:val="20"/>
          <w:szCs w:val="20"/>
        </w:rPr>
        <w:t xml:space="preserve">The configuration is validated at load time, not at first use. Split fractions that do not sum to one, a window hop larger than the window span, a polygon with fewer than three vertices, a non-positive overlap minimum, and — the substantive one — an explicit dead-band below its own uncertainty floor are all rejected before any data is read.</w:t>
      </w:r>
    </w:p>
    <w:p>
      <w:pPr>
        <w:pStyle w:val="Heading1"/>
        <w:spacing w:after="160" w:before="360"/>
      </w:pPr>
      <w:r>
        <w:rPr>
          <w:b/>
          <w:bCs/>
          <w:color w:val="0F6FC5"/>
          <w:sz w:val="30"/>
          <w:szCs w:val="30"/>
        </w:rPr>
        <w:t xml:space="preserve">3  The data model as implemented</w:t>
      </w:r>
    </w:p>
    <w:p>
      <w:pPr>
        <w:spacing w:after="110" w:before="0" w:line="280"/>
      </w:pPr>
      <w:r>
        <w:rPr>
          <w:b w:val="false"/>
          <w:bCs w:val="false"/>
          <w:i w:val="false"/>
          <w:iCs w:val="false"/>
          <w:color w:val="1C1C1E"/>
          <w:sz w:val="20"/>
          <w:szCs w:val="20"/>
        </w:rPr>
        <w:t xml:space="preserve">Six tables, joined on the keys of the manuscript’s Table 4. The event is the parent of everything; split membership attaches at event level so that every derived object inherits one partition.</w:t>
      </w:r>
    </w:p>
    <w:p>
      <w:pPr>
        <w:spacing w:after="80" w:before="160"/>
      </w:pPr>
      <w:r>
        <w:rPr>
          <w:b/>
          <w:bCs/>
          <w:color w:val="6E6E73"/>
          <w:sz w:val="18"/>
          <w:szCs w:val="18"/>
        </w:rPr>
        <w:t xml:space="preserve">Table 2. </w:t>
      </w:r>
      <w:r>
        <w:rPr>
          <w:color w:val="6E6E73"/>
          <w:sz w:val="18"/>
          <w:szCs w:val="18"/>
        </w:rPr>
        <w:t xml:space="preserve">Canonical tables, their keys, and the number of declared fields of which the required subset forms the set R of Equation (4).</w:t>
      </w:r>
    </w:p>
    <w:tbl>
      <w:tblPr>
        <w:tblW w:type="dxa" w:w="9638"/>
        <w:tblBorders>
          <w:top w:val="single" w:color="C9CDD3" w:sz="4"/>
          <w:left w:val="none"/>
          <w:bottom w:val="single" w:color="C9CDD3" w:sz="4"/>
          <w:right w:val="none"/>
          <w:insideH w:val="single" w:color="E3E5E9" w:sz="2"/>
          <w:insideV w:val="none"/>
        </w:tblBorders>
      </w:tblPr>
      <w:tblGrid>
        <w:gridCol w:w="1691"/>
        <w:gridCol w:w="1691"/>
        <w:gridCol w:w="845"/>
        <w:gridCol w:w="1184"/>
        <w:gridCol w:w="4227"/>
      </w:tblGrid>
      <w:tr>
        <w:trPr>
          <w:tblHeader/>
        </w:trPr>
        <w:tc>
          <w:tcPr>
            <w:tcW w:type="dxa" w:w="1691"/>
            <w:shd w:fill="EDF2F8" w:color="auto" w:val="clear"/>
            <w:tcMar>
              <w:top w:type="dxa" w:w="70"/>
              <w:left w:type="dxa" w:w="100"/>
              <w:bottom w:type="dxa" w:w="70"/>
              <w:right w:type="dxa" w:w="100"/>
            </w:tcMar>
          </w:tcPr>
          <w:p>
            <w:pPr>
              <w:spacing w:after="0" w:before="0" w:line="240"/>
            </w:pPr>
            <w:r>
              <w:rPr>
                <w:b/>
                <w:bCs/>
                <w:color w:val="1C1C1E"/>
                <w:sz w:val="17"/>
                <w:szCs w:val="17"/>
              </w:rPr>
              <w:t xml:space="preserve">Table</w:t>
            </w:r>
          </w:p>
        </w:tc>
        <w:tc>
          <w:tcPr>
            <w:tcW w:type="dxa" w:w="1691"/>
            <w:shd w:fill="EDF2F8" w:color="auto" w:val="clear"/>
            <w:tcMar>
              <w:top w:type="dxa" w:w="70"/>
              <w:left w:type="dxa" w:w="100"/>
              <w:bottom w:type="dxa" w:w="70"/>
              <w:right w:type="dxa" w:w="100"/>
            </w:tcMar>
          </w:tcPr>
          <w:p>
            <w:pPr>
              <w:spacing w:after="0" w:before="0" w:line="240"/>
            </w:pPr>
            <w:r>
              <w:rPr>
                <w:b/>
                <w:bCs/>
                <w:color w:val="1C1C1E"/>
                <w:sz w:val="17"/>
                <w:szCs w:val="17"/>
              </w:rPr>
              <w:t xml:space="preserve">Key</w:t>
            </w:r>
          </w:p>
        </w:tc>
        <w:tc>
          <w:tcPr>
            <w:tcW w:type="dxa" w:w="845"/>
            <w:shd w:fill="EDF2F8" w:color="auto" w:val="clear"/>
            <w:tcMar>
              <w:top w:type="dxa" w:w="70"/>
              <w:left w:type="dxa" w:w="100"/>
              <w:bottom w:type="dxa" w:w="70"/>
              <w:right w:type="dxa" w:w="100"/>
            </w:tcMar>
          </w:tcPr>
          <w:p>
            <w:pPr>
              <w:spacing w:after="0" w:before="0" w:line="240"/>
            </w:pPr>
            <w:r>
              <w:rPr>
                <w:b/>
                <w:bCs/>
                <w:color w:val="1C1C1E"/>
                <w:sz w:val="17"/>
                <w:szCs w:val="17"/>
              </w:rPr>
              <w:t xml:space="preserve">Fields</w:t>
            </w:r>
          </w:p>
        </w:tc>
        <w:tc>
          <w:tcPr>
            <w:tcW w:type="dxa" w:w="1184"/>
            <w:shd w:fill="EDF2F8" w:color="auto" w:val="clear"/>
            <w:tcMar>
              <w:top w:type="dxa" w:w="70"/>
              <w:left w:type="dxa" w:w="100"/>
              <w:bottom w:type="dxa" w:w="70"/>
              <w:right w:type="dxa" w:w="100"/>
            </w:tcMar>
          </w:tcPr>
          <w:p>
            <w:pPr>
              <w:spacing w:after="0" w:before="0" w:line="240"/>
            </w:pPr>
            <w:r>
              <w:rPr>
                <w:b/>
                <w:bCs/>
                <w:color w:val="1C1C1E"/>
                <w:sz w:val="17"/>
                <w:szCs w:val="17"/>
              </w:rPr>
              <w:t xml:space="preserve">Required (|R|)</w:t>
            </w:r>
          </w:p>
        </w:tc>
        <w:tc>
          <w:tcPr>
            <w:tcW w:type="dxa" w:w="4227"/>
            <w:shd w:fill="EDF2F8" w:color="auto" w:val="clear"/>
            <w:tcMar>
              <w:top w:type="dxa" w:w="70"/>
              <w:left w:type="dxa" w:w="100"/>
              <w:bottom w:type="dxa" w:w="70"/>
              <w:right w:type="dxa" w:w="100"/>
            </w:tcMar>
          </w:tcPr>
          <w:p>
            <w:pPr>
              <w:spacing w:after="0" w:before="0" w:line="240"/>
            </w:pPr>
            <w:r>
              <w:rPr>
                <w:b/>
                <w:bCs/>
                <w:color w:val="1C1C1E"/>
                <w:sz w:val="17"/>
                <w:szCs w:val="17"/>
              </w:rPr>
              <w:t xml:space="preserve">Role</w:t>
            </w:r>
          </w:p>
        </w:tc>
      </w:tr>
      <w:tr>
        <w:tc>
          <w:tcPr>
            <w:tcW w:type="dxa" w:w="1691"/>
            <w:tcMar>
              <w:top w:type="dxa" w:w="70"/>
              <w:left w:type="dxa" w:w="100"/>
              <w:bottom w:type="dxa" w:w="70"/>
              <w:right w:type="dxa" w:w="100"/>
            </w:tcMar>
          </w:tcPr>
          <w:p>
            <w:pPr>
              <w:spacing w:after="0" w:before="0" w:line="240"/>
            </w:pPr>
            <w:r>
              <w:rPr>
                <w:color w:val="1C1C1E"/>
                <w:sz w:val="17"/>
                <w:szCs w:val="17"/>
              </w:rPr>
              <w:t xml:space="preserve">events</w:t>
            </w:r>
          </w:p>
        </w:tc>
        <w:tc>
          <w:tcPr>
            <w:tcW w:type="dxa" w:w="1691"/>
            <w:tcMar>
              <w:top w:type="dxa" w:w="70"/>
              <w:left w:type="dxa" w:w="100"/>
              <w:bottom w:type="dxa" w:w="70"/>
              <w:right w:type="dxa" w:w="100"/>
            </w:tcMar>
          </w:tcPr>
          <w:p>
            <w:pPr>
              <w:spacing w:after="0" w:before="0" w:line="240"/>
            </w:pPr>
            <w:r>
              <w:rPr>
                <w:color w:val="1C1C1E"/>
                <w:sz w:val="17"/>
                <w:szCs w:val="17"/>
              </w:rPr>
              <w:t xml:space="preserve">event_id</w:t>
            </w:r>
          </w:p>
        </w:tc>
        <w:tc>
          <w:tcPr>
            <w:tcW w:type="dxa" w:w="845"/>
            <w:tcMar>
              <w:top w:type="dxa" w:w="70"/>
              <w:left w:type="dxa" w:w="100"/>
              <w:bottom w:type="dxa" w:w="70"/>
              <w:right w:type="dxa" w:w="100"/>
            </w:tcMar>
          </w:tcPr>
          <w:p>
            <w:pPr>
              <w:spacing w:after="0" w:before="0" w:line="240"/>
            </w:pPr>
            <w:r>
              <w:rPr>
                <w:color w:val="1C1C1E"/>
                <w:sz w:val="17"/>
                <w:szCs w:val="17"/>
              </w:rPr>
              <w:t xml:space="preserve">13</w:t>
            </w:r>
          </w:p>
        </w:tc>
        <w:tc>
          <w:tcPr>
            <w:tcW w:type="dxa" w:w="1184"/>
            <w:tcMar>
              <w:top w:type="dxa" w:w="70"/>
              <w:left w:type="dxa" w:w="100"/>
              <w:bottom w:type="dxa" w:w="70"/>
              <w:right w:type="dxa" w:w="100"/>
            </w:tcMar>
          </w:tcPr>
          <w:p>
            <w:pPr>
              <w:spacing w:after="0" w:before="0" w:line="240"/>
            </w:pPr>
            <w:r>
              <w:rPr>
                <w:color w:val="1C1C1E"/>
                <w:sz w:val="17"/>
                <w:szCs w:val="17"/>
              </w:rPr>
              <w:t xml:space="preserve">11</w:t>
            </w:r>
          </w:p>
        </w:tc>
        <w:tc>
          <w:tcPr>
            <w:tcW w:type="dxa" w:w="4227"/>
            <w:tcMar>
              <w:top w:type="dxa" w:w="70"/>
              <w:left w:type="dxa" w:w="100"/>
              <w:bottom w:type="dxa" w:w="70"/>
              <w:right w:type="dxa" w:w="100"/>
            </w:tcMar>
          </w:tcPr>
          <w:p>
            <w:pPr>
              <w:spacing w:after="0" w:before="0" w:line="240"/>
            </w:pPr>
            <w:r>
              <w:rPr>
                <w:color w:val="1C1C1E"/>
                <w:sz w:val="17"/>
                <w:szCs w:val="17"/>
              </w:rPr>
              <w:t xml:space="preserve">One row per flight, observational, or negative event</w:t>
            </w:r>
          </w:p>
        </w:tc>
      </w:tr>
      <w:tr>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windows</w:t>
            </w:r>
          </w:p>
        </w:tc>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window_id</w:t>
            </w:r>
          </w:p>
        </w:tc>
        <w:tc>
          <w:tcPr>
            <w:tcW w:type="dxa" w:w="845"/>
            <w:shd w:fill="F7F8FA" w:color="auto" w:val="clear"/>
            <w:tcMar>
              <w:top w:type="dxa" w:w="70"/>
              <w:left w:type="dxa" w:w="100"/>
              <w:bottom w:type="dxa" w:w="70"/>
              <w:right w:type="dxa" w:w="100"/>
            </w:tcMar>
          </w:tcPr>
          <w:p>
            <w:pPr>
              <w:spacing w:after="0" w:before="0" w:line="240"/>
            </w:pPr>
            <w:r>
              <w:rPr>
                <w:color w:val="1C1C1E"/>
                <w:sz w:val="17"/>
                <w:szCs w:val="17"/>
              </w:rPr>
              <w:t xml:space="preserve">6</w:t>
            </w:r>
          </w:p>
        </w:tc>
        <w:tc>
          <w:tcPr>
            <w:tcW w:type="dxa" w:w="1184"/>
            <w:shd w:fill="F7F8FA" w:color="auto" w:val="clear"/>
            <w:tcMar>
              <w:top w:type="dxa" w:w="70"/>
              <w:left w:type="dxa" w:w="100"/>
              <w:bottom w:type="dxa" w:w="70"/>
              <w:right w:type="dxa" w:w="100"/>
            </w:tcMar>
          </w:tcPr>
          <w:p>
            <w:pPr>
              <w:spacing w:after="0" w:before="0" w:line="240"/>
            </w:pPr>
            <w:r>
              <w:rPr>
                <w:color w:val="1C1C1E"/>
                <w:sz w:val="17"/>
                <w:szCs w:val="17"/>
              </w:rPr>
              <w:t xml:space="preserve">6</w:t>
            </w:r>
          </w:p>
        </w:tc>
        <w:tc>
          <w:tcPr>
            <w:tcW w:type="dxa" w:w="4227"/>
            <w:shd w:fill="F7F8FA" w:color="auto" w:val="clear"/>
            <w:tcMar>
              <w:top w:type="dxa" w:w="70"/>
              <w:left w:type="dxa" w:w="100"/>
              <w:bottom w:type="dxa" w:w="70"/>
              <w:right w:type="dxa" w:w="100"/>
            </w:tcMar>
          </w:tcPr>
          <w:p>
            <w:pPr>
              <w:spacing w:after="0" w:before="0" w:line="240"/>
            </w:pPr>
            <w:r>
              <w:rPr>
                <w:color w:val="1C1C1E"/>
                <w:sz w:val="17"/>
                <w:szCs w:val="17"/>
              </w:rPr>
              <w:t xml:space="preserve">Synchronized pre-event, event, and post-event intervals</w:t>
            </w:r>
          </w:p>
        </w:tc>
      </w:tr>
      <w:tr>
        <w:tc>
          <w:tcPr>
            <w:tcW w:type="dxa" w:w="1691"/>
            <w:tcMar>
              <w:top w:type="dxa" w:w="70"/>
              <w:left w:type="dxa" w:w="100"/>
              <w:bottom w:type="dxa" w:w="70"/>
              <w:right w:type="dxa" w:w="100"/>
            </w:tcMar>
          </w:tcPr>
          <w:p>
            <w:pPr>
              <w:spacing w:after="0" w:before="0" w:line="240"/>
            </w:pPr>
            <w:r>
              <w:rPr>
                <w:color w:val="1C1C1E"/>
                <w:sz w:val="17"/>
                <w:szCs w:val="17"/>
              </w:rPr>
              <w:t xml:space="preserve">sources</w:t>
            </w:r>
          </w:p>
        </w:tc>
        <w:tc>
          <w:tcPr>
            <w:tcW w:type="dxa" w:w="1691"/>
            <w:tcMar>
              <w:top w:type="dxa" w:w="70"/>
              <w:left w:type="dxa" w:w="100"/>
              <w:bottom w:type="dxa" w:w="70"/>
              <w:right w:type="dxa" w:w="100"/>
            </w:tcMar>
          </w:tcPr>
          <w:p>
            <w:pPr>
              <w:spacing w:after="0" w:before="0" w:line="240"/>
            </w:pPr>
            <w:r>
              <w:rPr>
                <w:color w:val="1C1C1E"/>
                <w:sz w:val="17"/>
                <w:szCs w:val="17"/>
              </w:rPr>
              <w:t xml:space="preserve">source_id</w:t>
            </w:r>
          </w:p>
        </w:tc>
        <w:tc>
          <w:tcPr>
            <w:tcW w:type="dxa" w:w="845"/>
            <w:tcMar>
              <w:top w:type="dxa" w:w="70"/>
              <w:left w:type="dxa" w:w="100"/>
              <w:bottom w:type="dxa" w:w="70"/>
              <w:right w:type="dxa" w:w="100"/>
            </w:tcMar>
          </w:tcPr>
          <w:p>
            <w:pPr>
              <w:spacing w:after="0" w:before="0" w:line="240"/>
            </w:pPr>
            <w:r>
              <w:rPr>
                <w:color w:val="1C1C1E"/>
                <w:sz w:val="17"/>
                <w:szCs w:val="17"/>
              </w:rPr>
              <w:t xml:space="preserve">9</w:t>
            </w:r>
          </w:p>
        </w:tc>
        <w:tc>
          <w:tcPr>
            <w:tcW w:type="dxa" w:w="1184"/>
            <w:tcMar>
              <w:top w:type="dxa" w:w="70"/>
              <w:left w:type="dxa" w:w="100"/>
              <w:bottom w:type="dxa" w:w="70"/>
              <w:right w:type="dxa" w:w="100"/>
            </w:tcMar>
          </w:tcPr>
          <w:p>
            <w:pPr>
              <w:spacing w:after="0" w:before="0" w:line="240"/>
            </w:pPr>
            <w:r>
              <w:rPr>
                <w:color w:val="1C1C1E"/>
                <w:sz w:val="17"/>
                <w:szCs w:val="17"/>
              </w:rPr>
              <w:t xml:space="preserve">9</w:t>
            </w:r>
          </w:p>
        </w:tc>
        <w:tc>
          <w:tcPr>
            <w:tcW w:type="dxa" w:w="4227"/>
            <w:tcMar>
              <w:top w:type="dxa" w:w="70"/>
              <w:left w:type="dxa" w:w="100"/>
              <w:bottom w:type="dxa" w:w="70"/>
              <w:right w:type="dxa" w:w="100"/>
            </w:tcMar>
          </w:tcPr>
          <w:p>
            <w:pPr>
              <w:spacing w:after="0" w:before="0" w:line="240"/>
            </w:pPr>
            <w:r>
              <w:rPr>
                <w:color w:val="1C1C1E"/>
                <w:sz w:val="17"/>
                <w:szCs w:val="17"/>
              </w:rPr>
              <w:t xml:space="preserve">Origin and device profile, without personal identifiers</w:t>
            </w:r>
          </w:p>
        </w:tc>
      </w:tr>
      <w:tr>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observations</w:t>
            </w:r>
          </w:p>
        </w:tc>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observation_id</w:t>
            </w:r>
          </w:p>
        </w:tc>
        <w:tc>
          <w:tcPr>
            <w:tcW w:type="dxa" w:w="845"/>
            <w:shd w:fill="F7F8FA" w:color="auto" w:val="clear"/>
            <w:tcMar>
              <w:top w:type="dxa" w:w="70"/>
              <w:left w:type="dxa" w:w="100"/>
              <w:bottom w:type="dxa" w:w="70"/>
              <w:right w:type="dxa" w:w="100"/>
            </w:tcMar>
          </w:tcPr>
          <w:p>
            <w:pPr>
              <w:spacing w:after="0" w:before="0" w:line="240"/>
            </w:pPr>
            <w:r>
              <w:rPr>
                <w:color w:val="1C1C1E"/>
                <w:sz w:val="17"/>
                <w:szCs w:val="17"/>
              </w:rPr>
              <w:t xml:space="preserve">22</w:t>
            </w:r>
          </w:p>
        </w:tc>
        <w:tc>
          <w:tcPr>
            <w:tcW w:type="dxa" w:w="1184"/>
            <w:shd w:fill="F7F8FA" w:color="auto" w:val="clear"/>
            <w:tcMar>
              <w:top w:type="dxa" w:w="70"/>
              <w:left w:type="dxa" w:w="100"/>
              <w:bottom w:type="dxa" w:w="70"/>
              <w:right w:type="dxa" w:w="100"/>
            </w:tcMar>
          </w:tcPr>
          <w:p>
            <w:pPr>
              <w:spacing w:after="0" w:before="0" w:line="240"/>
            </w:pPr>
            <w:r>
              <w:rPr>
                <w:color w:val="1C1C1E"/>
                <w:sz w:val="17"/>
                <w:szCs w:val="17"/>
              </w:rPr>
              <w:t xml:space="preserve">14</w:t>
            </w:r>
          </w:p>
        </w:tc>
        <w:tc>
          <w:tcPr>
            <w:tcW w:type="dxa" w:w="4227"/>
            <w:shd w:fill="F7F8FA" w:color="auto" w:val="clear"/>
            <w:tcMar>
              <w:top w:type="dxa" w:w="70"/>
              <w:left w:type="dxa" w:w="100"/>
              <w:bottom w:type="dxa" w:w="70"/>
              <w:right w:type="dxa" w:w="100"/>
            </w:tcMar>
          </w:tcPr>
          <w:p>
            <w:pPr>
              <w:spacing w:after="0" w:before="0" w:line="240"/>
            </w:pPr>
            <w:r>
              <w:rPr>
                <w:color w:val="1C1C1E"/>
                <w:sz w:val="17"/>
                <w:szCs w:val="17"/>
              </w:rPr>
              <w:t xml:space="preserve">Source records linked to events and windows</w:t>
            </w:r>
          </w:p>
        </w:tc>
      </w:tr>
      <w:tr>
        <w:tc>
          <w:tcPr>
            <w:tcW w:type="dxa" w:w="1691"/>
            <w:tcMar>
              <w:top w:type="dxa" w:w="70"/>
              <w:left w:type="dxa" w:w="100"/>
              <w:bottom w:type="dxa" w:w="70"/>
              <w:right w:type="dxa" w:w="100"/>
            </w:tcMar>
          </w:tcPr>
          <w:p>
            <w:pPr>
              <w:spacing w:after="0" w:before="0" w:line="240"/>
            </w:pPr>
            <w:r>
              <w:rPr>
                <w:color w:val="1C1C1E"/>
                <w:sz w:val="17"/>
                <w:szCs w:val="17"/>
              </w:rPr>
              <w:t xml:space="preserve">media_manifest</w:t>
            </w:r>
          </w:p>
        </w:tc>
        <w:tc>
          <w:tcPr>
            <w:tcW w:type="dxa" w:w="1691"/>
            <w:tcMar>
              <w:top w:type="dxa" w:w="70"/>
              <w:left w:type="dxa" w:w="100"/>
              <w:bottom w:type="dxa" w:w="70"/>
              <w:right w:type="dxa" w:w="100"/>
            </w:tcMar>
          </w:tcPr>
          <w:p>
            <w:pPr>
              <w:spacing w:after="0" w:before="0" w:line="240"/>
            </w:pPr>
            <w:r>
              <w:rPr>
                <w:color w:val="1C1C1E"/>
                <w:sz w:val="17"/>
                <w:szCs w:val="17"/>
              </w:rPr>
              <w:t xml:space="preserve">object_id</w:t>
            </w:r>
          </w:p>
        </w:tc>
        <w:tc>
          <w:tcPr>
            <w:tcW w:type="dxa" w:w="845"/>
            <w:tcMar>
              <w:top w:type="dxa" w:w="70"/>
              <w:left w:type="dxa" w:w="100"/>
              <w:bottom w:type="dxa" w:w="70"/>
              <w:right w:type="dxa" w:w="100"/>
            </w:tcMar>
          </w:tcPr>
          <w:p>
            <w:pPr>
              <w:spacing w:after="0" w:before="0" w:line="240"/>
            </w:pPr>
            <w:r>
              <w:rPr>
                <w:color w:val="1C1C1E"/>
                <w:sz w:val="17"/>
                <w:szCs w:val="17"/>
              </w:rPr>
              <w:t xml:space="preserve">25</w:t>
            </w:r>
          </w:p>
        </w:tc>
        <w:tc>
          <w:tcPr>
            <w:tcW w:type="dxa" w:w="1184"/>
            <w:tcMar>
              <w:top w:type="dxa" w:w="70"/>
              <w:left w:type="dxa" w:w="100"/>
              <w:bottom w:type="dxa" w:w="70"/>
              <w:right w:type="dxa" w:w="100"/>
            </w:tcMar>
          </w:tcPr>
          <w:p>
            <w:pPr>
              <w:spacing w:after="0" w:before="0" w:line="240"/>
            </w:pPr>
            <w:r>
              <w:rPr>
                <w:color w:val="1C1C1E"/>
                <w:sz w:val="17"/>
                <w:szCs w:val="17"/>
              </w:rPr>
              <w:t xml:space="preserve">11</w:t>
            </w:r>
          </w:p>
        </w:tc>
        <w:tc>
          <w:tcPr>
            <w:tcW w:type="dxa" w:w="4227"/>
            <w:tcMar>
              <w:top w:type="dxa" w:w="70"/>
              <w:left w:type="dxa" w:w="100"/>
              <w:bottom w:type="dxa" w:w="70"/>
              <w:right w:type="dxa" w:w="100"/>
            </w:tcMar>
          </w:tcPr>
          <w:p>
            <w:pPr>
              <w:spacing w:after="0" w:before="0" w:line="240"/>
            </w:pPr>
            <w:r>
              <w:rPr>
                <w:color w:val="1C1C1E"/>
                <w:sz w:val="17"/>
                <w:szCs w:val="17"/>
              </w:rPr>
              <w:t xml:space="preserve">Object URI, measured properties, quality, digest</w:t>
            </w:r>
          </w:p>
        </w:tc>
      </w:tr>
      <w:tr>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labels</w:t>
            </w:r>
          </w:p>
        </w:tc>
        <w:tc>
          <w:tcPr>
            <w:tcW w:type="dxa" w:w="1691"/>
            <w:shd w:fill="F7F8FA" w:color="auto" w:val="clear"/>
            <w:tcMar>
              <w:top w:type="dxa" w:w="70"/>
              <w:left w:type="dxa" w:w="100"/>
              <w:bottom w:type="dxa" w:w="70"/>
              <w:right w:type="dxa" w:w="100"/>
            </w:tcMar>
          </w:tcPr>
          <w:p>
            <w:pPr>
              <w:spacing w:after="0" w:before="0" w:line="240"/>
            </w:pPr>
            <w:r>
              <w:rPr>
                <w:color w:val="1C1C1E"/>
                <w:sz w:val="17"/>
                <w:szCs w:val="17"/>
              </w:rPr>
              <w:t xml:space="preserve">label_id</w:t>
            </w:r>
          </w:p>
        </w:tc>
        <w:tc>
          <w:tcPr>
            <w:tcW w:type="dxa" w:w="845"/>
            <w:shd w:fill="F7F8FA" w:color="auto" w:val="clear"/>
            <w:tcMar>
              <w:top w:type="dxa" w:w="70"/>
              <w:left w:type="dxa" w:w="100"/>
              <w:bottom w:type="dxa" w:w="70"/>
              <w:right w:type="dxa" w:w="100"/>
            </w:tcMar>
          </w:tcPr>
          <w:p>
            <w:pPr>
              <w:spacing w:after="0" w:before="0" w:line="240"/>
            </w:pPr>
            <w:r>
              <w:rPr>
                <w:color w:val="1C1C1E"/>
                <w:sz w:val="17"/>
                <w:szCs w:val="17"/>
              </w:rPr>
              <w:t xml:space="preserve">16</w:t>
            </w:r>
          </w:p>
        </w:tc>
        <w:tc>
          <w:tcPr>
            <w:tcW w:type="dxa" w:w="1184"/>
            <w:shd w:fill="F7F8FA" w:color="auto" w:val="clear"/>
            <w:tcMar>
              <w:top w:type="dxa" w:w="70"/>
              <w:left w:type="dxa" w:w="100"/>
              <w:bottom w:type="dxa" w:w="70"/>
              <w:right w:type="dxa" w:w="100"/>
            </w:tcMar>
          </w:tcPr>
          <w:p>
            <w:pPr>
              <w:spacing w:after="0" w:before="0" w:line="240"/>
            </w:pPr>
            <w:r>
              <w:rPr>
                <w:color w:val="1C1C1E"/>
                <w:sz w:val="17"/>
                <w:szCs w:val="17"/>
              </w:rPr>
              <w:t xml:space="preserve">13</w:t>
            </w:r>
          </w:p>
        </w:tc>
        <w:tc>
          <w:tcPr>
            <w:tcW w:type="dxa" w:w="4227"/>
            <w:shd w:fill="F7F8FA" w:color="auto" w:val="clear"/>
            <w:tcMar>
              <w:top w:type="dxa" w:w="70"/>
              <w:left w:type="dxa" w:w="100"/>
              <w:bottom w:type="dxa" w:w="70"/>
              <w:right w:type="dxa" w:w="100"/>
            </w:tcMar>
          </w:tcPr>
          <w:p>
            <w:pPr>
              <w:spacing w:after="0" w:before="0" w:line="240"/>
            </w:pPr>
            <w:r>
              <w:rPr>
                <w:color w:val="1C1C1E"/>
                <w:sz w:val="17"/>
                <w:szCs w:val="17"/>
              </w:rPr>
              <w:t xml:space="preserve">Targets, evidence tier, confidence, adjudication</w:t>
            </w:r>
          </w:p>
        </w:tc>
      </w:tr>
    </w:tbl>
    <w:p>
      <w:pPr>
        <w:spacing w:after="110" w:before="0" w:line="280"/>
      </w:pPr>
      <w:r>
        <w:rPr>
          <w:b w:val="false"/>
          <w:bCs w:val="false"/>
          <w:i w:val="false"/>
          <w:iCs w:val="false"/>
          <w:color w:val="1C1C1E"/>
          <w:sz w:val="20"/>
          <w:szCs w:val="20"/>
        </w:rPr>
        <w:t xml:space="preserve">The declaration is the single source of truth for three artefacts that would otherwise drift apart: the structural validator, the exported docs/data_dictionary.csv, and the required-field set that Equation (4) averages over. Adding a field to the schema therefore automatically extends the validator and the data dictionary, and automatically changes the completeness denominator — which is the correct behaviour, and is why the denominator is |R| and not the count of populated columns.</w:t>
      </w:r>
    </w:p>
    <w:p>
      <w:pPr>
        <w:pStyle w:val="Heading2"/>
        <w:spacing w:after="110" w:before="240"/>
      </w:pPr>
      <w:r>
        <w:rPr>
          <w:b/>
          <w:bCs/>
          <w:color w:val="1C1C1E"/>
          <w:sz w:val="24"/>
          <w:szCs w:val="24"/>
        </w:rPr>
        <w:t xml:space="preserve">3.1  Identifiers</w:t>
      </w:r>
    </w:p>
    <w:p>
      <w:pPr>
        <w:spacing w:after="110" w:before="0" w:line="280"/>
      </w:pPr>
      <w:r>
        <w:rPr>
          <w:b w:val="false"/>
          <w:bCs w:val="false"/>
          <w:i w:val="false"/>
          <w:iCs w:val="false"/>
          <w:color w:val="1C1C1E"/>
          <w:sz w:val="20"/>
          <w:szCs w:val="20"/>
        </w:rPr>
        <w:t xml:space="preserve">Two requirements pull in opposite directions. An identifier must carry no information, because a structured key leaks exactly the attributes that generalization removes; and it must be reproducible, because provenance relations and split manifests cannot be compared across versions if the keys change on every run.</w:t>
      </w:r>
    </w:p>
    <w:p>
      <w:pPr>
        <w:spacing w:after="110" w:before="0" w:line="280"/>
      </w:pPr>
      <w:r>
        <w:rPr>
          <w:b w:val="false"/>
          <w:bCs w:val="false"/>
          <w:i w:val="false"/>
          <w:iCs w:val="false"/>
          <w:color w:val="1C1C1E"/>
          <w:sz w:val="20"/>
          <w:szCs w:val="20"/>
        </w:rPr>
        <w:t xml:space="preserve">The resolution is a keyed hash. Each identifier is HMAC-SHA-256 of the source key under a secret per-release salt, truncated to a UUID. It is stable across runs, not invertible, and not linkable to another release without the salt. The salt lives in the controlled tier and never enters the open package.</w:t>
      </w:r>
    </w:p>
    <w:p>
      <w:pPr>
        <w:spacing w:after="110" w:before="0" w:line="280"/>
      </w:pPr>
      <w:r>
        <w:rPr>
          <w:b/>
          <w:bCs/>
          <w:sz w:val="20"/>
          <w:szCs w:val="20"/>
        </w:rPr>
        <w:t xml:space="preserve">Contributor pseudonyms rotate. </w:t>
      </w:r>
      <w:r>
        <w:rPr>
          <w:sz w:val="20"/>
          <w:szCs w:val="20"/>
        </w:rPr>
        <w:t xml:space="preserve">The source identifier is a keyed hash of the contributor key and a rotation epoch, so two contributions from one device in different epochs are unlinkable in the open tier. Within an epoch they stay linkable, and that is deliberate: repeated reports from one device must be clusterable, or one enthusiastic contributor is counted as independent corroboration. Section 6 shows how that clustering discounts the confidence of the labels involved.</w:t>
      </w:r>
    </w:p>
    <w:p>
      <w:pPr>
        <w:pStyle w:val="Heading2"/>
        <w:spacing w:after="110" w:before="240"/>
      </w:pPr>
      <w:r>
        <w:rPr>
          <w:b/>
          <w:bCs/>
          <w:color w:val="1C1C1E"/>
          <w:sz w:val="24"/>
          <w:szCs w:val="24"/>
        </w:rPr>
        <w:t xml:space="preserve">3.2  Time base</w:t>
      </w:r>
    </w:p>
    <w:p>
      <w:pPr>
        <w:spacing w:after="110" w:before="0" w:line="280"/>
      </w:pPr>
      <w:r>
        <w:rPr>
          <w:b w:val="false"/>
          <w:bCs w:val="false"/>
          <w:i w:val="false"/>
          <w:iCs w:val="false"/>
          <w:color w:val="1C1C1E"/>
          <w:sz w:val="20"/>
          <w:szCs w:val="20"/>
        </w:rPr>
        <w:t xml:space="preserve">Interchange files carry RFC 3339 strings with the Z designator; a timestamp without it is rejected rather than assumed to be UTC. Analytic tables carry signed 64-bit UTC nanoseconds, and the reason is arithmetic rather than aesthetic. A float64 holding seconds since the epoch has a quantum of about 200 ns at present dates — the same order as the PTP offsets the release is required to report. Storing seconds as floats would therefore destroy exactly the measurement the synchronization section exists to make. The test suite asserts this directly: it checks that one nanosecond is representable in the integer form and is lost in the floating-point one.</w:t>
      </w:r>
    </w:p>
    <w:p>
      <w:pPr>
        <w:spacing w:after="110" w:before="0" w:line="280"/>
      </w:pPr>
      <w:r>
        <w:rPr>
          <w:b w:val="false"/>
          <w:bCs w:val="false"/>
          <w:i w:val="false"/>
          <w:iCs w:val="false"/>
          <w:color w:val="1C1C1E"/>
          <w:sz w:val="20"/>
          <w:szCs w:val="20"/>
        </w:rPr>
        <w:t xml:space="preserve">A native source timestamp is never overwritten. A corrected time is a new column derived from the native time, the estimated offset, the offset uncertainty, and the method, so that a later recalibration can be replayed from the raw record.</w:t>
      </w:r>
    </w:p>
    <w:p>
      <w:pPr>
        <w:pStyle w:val="Heading1"/>
        <w:spacing w:after="160" w:before="360"/>
      </w:pPr>
      <w:r>
        <w:rPr>
          <w:b/>
          <w:bCs/>
          <w:color w:val="0F6FC5"/>
          <w:sz w:val="30"/>
          <w:szCs w:val="30"/>
        </w:rPr>
        <w:t xml:space="preserve">4  Source ingestion</w:t>
      </w:r>
    </w:p>
    <w:p>
      <w:pPr>
        <w:spacing w:after="110" w:before="0" w:line="280"/>
      </w:pPr>
      <w:r>
        <w:rPr>
          <w:b w:val="false"/>
          <w:bCs w:val="false"/>
          <w:i w:val="false"/>
          <w:iCs w:val="false"/>
          <w:color w:val="1C1C1E"/>
          <w:sz w:val="20"/>
          <w:szCs w:val="20"/>
        </w:rPr>
        <w:t xml:space="preserve">One adapter per source family, each responsible for exactly three things: parsing the delivery format the source actually uses, emitting the minimum event envelope every stream must produce, and recording what it could not determine together with a reason code. Association, labelling, quality scoring, and privacy transformation all happen downstream, which is what allows a new source family to be added without touching the validation gates.</w:t>
      </w:r>
    </w:p>
    <w:p>
      <w:pPr>
        <w:spacing w:after="110" w:before="0" w:line="280"/>
      </w:pPr>
      <w:r>
        <w:rPr>
          <w:b/>
          <w:bCs/>
          <w:sz w:val="20"/>
          <w:szCs w:val="20"/>
        </w:rPr>
        <w:t xml:space="preserve">An adapter never invents a value. </w:t>
      </w:r>
      <w:r>
        <w:rPr>
          <w:sz w:val="20"/>
          <w:szCs w:val="20"/>
        </w:rPr>
        <w:t xml:space="preserve">This is not a stylistic preference. An early version of the S3 adapter synthesized a delivery latency it had not received, seeded from Python’s string hash — which is salted per process. The result was a release whose observations table did not reproduce byte-for-byte between two runs of the same code on the same input. The field now comes from the delivery, where it belongs, and the observations table reproduces exactly.</w:t>
      </w:r>
    </w:p>
    <w:p>
      <w:pPr>
        <w:spacing w:after="80" w:before="160"/>
      </w:pPr>
      <w:r>
        <w:rPr>
          <w:b/>
          <w:bCs/>
          <w:color w:val="6E6E73"/>
          <w:sz w:val="18"/>
          <w:szCs w:val="18"/>
        </w:rPr>
        <w:t xml:space="preserve">Table 3. </w:t>
      </w:r>
      <w:r>
        <w:rPr>
          <w:color w:val="6E6E73"/>
          <w:sz w:val="18"/>
          <w:szCs w:val="18"/>
        </w:rPr>
        <w:t xml:space="preserve">The six raw inputs, what each contributes, and the failure mode its adapter is written to handle.</w:t>
      </w:r>
    </w:p>
    <w:tbl>
      <w:tblPr>
        <w:tblW w:type="dxa" w:w="9638"/>
        <w:tblBorders>
          <w:top w:val="single" w:color="C9CDD3" w:sz="4"/>
          <w:left w:val="none"/>
          <w:bottom w:val="single" w:color="C9CDD3" w:sz="4"/>
          <w:right w:val="none"/>
          <w:insideH w:val="single" w:color="E3E5E9" w:sz="2"/>
          <w:insideV w:val="none"/>
        </w:tblBorders>
      </w:tblPr>
      <w:tblGrid>
        <w:gridCol w:w="1828"/>
        <w:gridCol w:w="2825"/>
        <w:gridCol w:w="4985"/>
      </w:tblGrid>
      <w:tr>
        <w:trPr>
          <w:tblHeader/>
        </w:trPr>
        <w:tc>
          <w:tcPr>
            <w:tcW w:type="dxa" w:w="1828"/>
            <w:shd w:fill="EDF2F8" w:color="auto" w:val="clear"/>
            <w:tcMar>
              <w:top w:type="dxa" w:w="70"/>
              <w:left w:type="dxa" w:w="100"/>
              <w:bottom w:type="dxa" w:w="70"/>
              <w:right w:type="dxa" w:w="100"/>
            </w:tcMar>
          </w:tcPr>
          <w:p>
            <w:pPr>
              <w:spacing w:after="0" w:before="0" w:line="240"/>
            </w:pPr>
            <w:r>
              <w:rPr>
                <w:b/>
                <w:bCs/>
                <w:color w:val="1C1C1E"/>
                <w:sz w:val="17"/>
                <w:szCs w:val="17"/>
              </w:rPr>
              <w:t xml:space="preserve">Input</w:t>
            </w:r>
          </w:p>
        </w:tc>
        <w:tc>
          <w:tcPr>
            <w:tcW w:type="dxa" w:w="2825"/>
            <w:shd w:fill="EDF2F8" w:color="auto" w:val="clear"/>
            <w:tcMar>
              <w:top w:type="dxa" w:w="70"/>
              <w:left w:type="dxa" w:w="100"/>
              <w:bottom w:type="dxa" w:w="70"/>
              <w:right w:type="dxa" w:w="100"/>
            </w:tcMar>
          </w:tcPr>
          <w:p>
            <w:pPr>
              <w:spacing w:after="0" w:before="0" w:line="240"/>
            </w:pPr>
            <w:r>
              <w:rPr>
                <w:b/>
                <w:bCs/>
                <w:color w:val="1C1C1E"/>
                <w:sz w:val="17"/>
                <w:szCs w:val="17"/>
              </w:rPr>
              <w:t xml:space="preserve">Contributes</w:t>
            </w:r>
          </w:p>
        </w:tc>
        <w:tc>
          <w:tcPr>
            <w:tcW w:type="dxa" w:w="4985"/>
            <w:shd w:fill="EDF2F8" w:color="auto" w:val="clear"/>
            <w:tcMar>
              <w:top w:type="dxa" w:w="70"/>
              <w:left w:type="dxa" w:w="100"/>
              <w:bottom w:type="dxa" w:w="70"/>
              <w:right w:type="dxa" w:w="100"/>
            </w:tcMar>
          </w:tcPr>
          <w:p>
            <w:pPr>
              <w:spacing w:after="0" w:before="0" w:line="240"/>
            </w:pPr>
            <w:r>
              <w:rPr>
                <w:b/>
                <w:bCs/>
                <w:color w:val="1C1C1E"/>
                <w:sz w:val="17"/>
                <w:szCs w:val="17"/>
              </w:rPr>
              <w:t xml:space="preserve">Principal failure mode handled</w:t>
            </w:r>
          </w:p>
        </w:tc>
      </w:tr>
      <w:tr>
        <w:tc>
          <w:tcPr>
            <w:tcW w:type="dxa" w:w="1828"/>
            <w:tcMar>
              <w:top w:type="dxa" w:w="70"/>
              <w:left w:type="dxa" w:w="100"/>
              <w:bottom w:type="dxa" w:w="70"/>
              <w:right w:type="dxa" w:w="100"/>
            </w:tcMar>
          </w:tcPr>
          <w:p>
            <w:pPr>
              <w:spacing w:after="0" w:before="0" w:line="240"/>
            </w:pPr>
            <w:r>
              <w:rPr>
                <w:color w:val="1C1C1E"/>
                <w:sz w:val="17"/>
                <w:szCs w:val="17"/>
              </w:rPr>
              <w:t xml:space="preserve">S1 takeoff indication</w:t>
            </w:r>
          </w:p>
        </w:tc>
        <w:tc>
          <w:tcPr>
            <w:tcW w:type="dxa" w:w="2825"/>
            <w:tcMar>
              <w:top w:type="dxa" w:w="70"/>
              <w:left w:type="dxa" w:w="100"/>
              <w:bottom w:type="dxa" w:w="70"/>
              <w:right w:type="dxa" w:w="100"/>
            </w:tcMar>
          </w:tcPr>
          <w:p>
            <w:pPr>
              <w:spacing w:after="0" w:before="0" w:line="240"/>
            </w:pPr>
            <w:r>
              <w:rPr>
                <w:color w:val="1C1C1E"/>
                <w:sz w:val="17"/>
                <w:szCs w:val="17"/>
              </w:rPr>
              <w:t xml:space="preserve">Event anchor for controlled flights, reference trajectory, disciplined clock</w:t>
            </w:r>
          </w:p>
        </w:tc>
        <w:tc>
          <w:tcPr>
            <w:tcW w:type="dxa" w:w="4985"/>
            <w:tcMar>
              <w:top w:type="dxa" w:w="70"/>
              <w:left w:type="dxa" w:w="100"/>
              <w:bottom w:type="dxa" w:w="70"/>
              <w:right w:type="dxa" w:w="100"/>
            </w:tcMar>
          </w:tcPr>
          <w:p>
            <w:pPr>
              <w:spacing w:after="0" w:before="0" w:line="240"/>
            </w:pPr>
            <w:r>
              <w:rPr>
                <w:color w:val="1C1C1E"/>
                <w:sz w:val="17"/>
                <w:szCs w:val="17"/>
              </w:rPr>
              <w:t xml:space="preserve">Operational run identifiers must not enter the repository; replaced by a keyed hash so redelivery is still detectable</w:t>
            </w:r>
          </w:p>
        </w:tc>
      </w:tr>
      <w:tr>
        <w:tc>
          <w:tcPr>
            <w:tcW w:type="dxa" w:w="1828"/>
            <w:shd w:fill="F7F8FA" w:color="auto" w:val="clear"/>
            <w:tcMar>
              <w:top w:type="dxa" w:w="70"/>
              <w:left w:type="dxa" w:w="100"/>
              <w:bottom w:type="dxa" w:w="70"/>
              <w:right w:type="dxa" w:w="100"/>
            </w:tcMar>
          </w:tcPr>
          <w:p>
            <w:pPr>
              <w:spacing w:after="0" w:before="0" w:line="240"/>
            </w:pPr>
            <w:r>
              <w:rPr>
                <w:color w:val="1C1C1E"/>
                <w:sz w:val="17"/>
                <w:szCs w:val="17"/>
              </w:rPr>
              <w:t xml:space="preserve">Site episode log</w:t>
            </w:r>
          </w:p>
        </w:tc>
        <w:tc>
          <w:tcPr>
            <w:tcW w:type="dxa" w:w="2825"/>
            <w:shd w:fill="F7F8FA" w:color="auto" w:val="clear"/>
            <w:tcMar>
              <w:top w:type="dxa" w:w="70"/>
              <w:left w:type="dxa" w:w="100"/>
              <w:bottom w:type="dxa" w:w="70"/>
              <w:right w:type="dxa" w:w="100"/>
            </w:tcMar>
          </w:tcPr>
          <w:p>
            <w:pPr>
              <w:spacing w:after="0" w:before="0" w:line="240"/>
            </w:pPr>
            <w:r>
              <w:rPr>
                <w:color w:val="1C1C1E"/>
                <w:sz w:val="17"/>
                <w:szCs w:val="17"/>
              </w:rPr>
              <w:t xml:space="preserve">Anchor for observational and negative events that S1 never sees</w:t>
            </w:r>
          </w:p>
        </w:tc>
        <w:tc>
          <w:tcPr>
            <w:tcW w:type="dxa" w:w="4985"/>
            <w:shd w:fill="F7F8FA" w:color="auto" w:val="clear"/>
            <w:tcMar>
              <w:top w:type="dxa" w:w="70"/>
              <w:left w:type="dxa" w:w="100"/>
              <w:bottom w:type="dxa" w:w="70"/>
              <w:right w:type="dxa" w:w="100"/>
            </w:tcMar>
          </w:tcPr>
          <w:p>
            <w:pPr>
              <w:spacing w:after="0" w:before="0" w:line="240"/>
            </w:pPr>
            <w:r>
              <w:rPr>
                <w:color w:val="1C1C1E"/>
                <w:sz w:val="17"/>
                <w:szCs w:val="17"/>
              </w:rPr>
              <w:t xml:space="preserve">No trajectory exists, so kinematic targets are absent rather than inferred from the media</w:t>
            </w:r>
          </w:p>
        </w:tc>
      </w:tr>
      <w:tr>
        <w:tc>
          <w:tcPr>
            <w:tcW w:type="dxa" w:w="1828"/>
            <w:tcMar>
              <w:top w:type="dxa" w:w="70"/>
              <w:left w:type="dxa" w:w="100"/>
              <w:bottom w:type="dxa" w:w="70"/>
              <w:right w:type="dxa" w:w="100"/>
            </w:tcMar>
          </w:tcPr>
          <w:p>
            <w:pPr>
              <w:spacing w:after="0" w:before="0" w:line="240"/>
            </w:pPr>
            <w:r>
              <w:rPr>
                <w:color w:val="1C1C1E"/>
                <w:sz w:val="17"/>
                <w:szCs w:val="17"/>
              </w:rPr>
              <w:t xml:space="preserve">S2 public warning</w:t>
            </w:r>
          </w:p>
        </w:tc>
        <w:tc>
          <w:tcPr>
            <w:tcW w:type="dxa" w:w="2825"/>
            <w:tcMar>
              <w:top w:type="dxa" w:w="70"/>
              <w:left w:type="dxa" w:w="100"/>
              <w:bottom w:type="dxa" w:w="70"/>
              <w:right w:type="dxa" w:w="100"/>
            </w:tcMar>
          </w:tcPr>
          <w:p>
            <w:pPr>
              <w:spacing w:after="0" w:before="0" w:line="240"/>
            </w:pPr>
            <w:r>
              <w:rPr>
                <w:color w:val="1C1C1E"/>
                <w:sz w:val="17"/>
                <w:szCs w:val="17"/>
              </w:rPr>
              <w:t xml:space="preserve">External warning context and a temporal reference</w:t>
            </w:r>
          </w:p>
        </w:tc>
        <w:tc>
          <w:tcPr>
            <w:tcW w:type="dxa" w:w="4985"/>
            <w:tcMar>
              <w:top w:type="dxa" w:w="70"/>
              <w:left w:type="dxa" w:w="100"/>
              <w:bottom w:type="dxa" w:w="70"/>
              <w:right w:type="dxa" w:w="100"/>
            </w:tcMar>
          </w:tcPr>
          <w:p>
            <w:pPr>
              <w:spacing w:after="0" w:before="0" w:line="240"/>
            </w:pPr>
            <w:r>
              <w:rPr>
                <w:color w:val="1C1C1E"/>
                <w:sz w:val="17"/>
                <w:szCs w:val="17"/>
              </w:rPr>
              <w:t xml:space="preserve">The feed redelivers, and its clock is untrusted; duplicates are detected on the keyed hash and recorded, and the retrieval lag is carried as uncertainty, not applied as a correction</w:t>
            </w:r>
          </w:p>
        </w:tc>
      </w:tr>
      <w:tr>
        <w:tc>
          <w:tcPr>
            <w:tcW w:type="dxa" w:w="1828"/>
            <w:shd w:fill="F7F8FA" w:color="auto" w:val="clear"/>
            <w:tcMar>
              <w:top w:type="dxa" w:w="70"/>
              <w:left w:type="dxa" w:w="100"/>
              <w:bottom w:type="dxa" w:w="70"/>
              <w:right w:type="dxa" w:w="100"/>
            </w:tcMar>
          </w:tcPr>
          <w:p>
            <w:pPr>
              <w:spacing w:after="0" w:before="0" w:line="240"/>
            </w:pPr>
            <w:r>
              <w:rPr>
                <w:color w:val="1C1C1E"/>
                <w:sz w:val="17"/>
                <w:szCs w:val="17"/>
              </w:rPr>
              <w:t xml:space="preserve">S3 mobile report</w:t>
            </w:r>
          </w:p>
        </w:tc>
        <w:tc>
          <w:tcPr>
            <w:tcW w:type="dxa" w:w="2825"/>
            <w:shd w:fill="F7F8FA" w:color="auto" w:val="clear"/>
            <w:tcMar>
              <w:top w:type="dxa" w:w="70"/>
              <w:left w:type="dxa" w:w="100"/>
              <w:bottom w:type="dxa" w:w="70"/>
              <w:right w:type="dxa" w:w="100"/>
            </w:tcMar>
          </w:tcPr>
          <w:p>
            <w:pPr>
              <w:spacing w:after="0" w:before="0" w:line="240"/>
            </w:pPr>
            <w:r>
              <w:rPr>
                <w:color w:val="1C1C1E"/>
                <w:sz w:val="17"/>
                <w:szCs w:val="17"/>
              </w:rPr>
              <w:t xml:space="preserve">Distributed human evidence inside the risk zone</w:t>
            </w:r>
          </w:p>
        </w:tc>
        <w:tc>
          <w:tcPr>
            <w:tcW w:type="dxa" w:w="4985"/>
            <w:shd w:fill="F7F8FA" w:color="auto" w:val="clear"/>
            <w:tcMar>
              <w:top w:type="dxa" w:w="70"/>
              <w:left w:type="dxa" w:w="100"/>
              <w:bottom w:type="dxa" w:w="70"/>
              <w:right w:type="dxa" w:w="100"/>
            </w:tcMar>
          </w:tcPr>
          <w:p>
            <w:pPr>
              <w:spacing w:after="0" w:before="0" w:line="240"/>
            </w:pPr>
            <w:r>
              <w:rPr>
                <w:color w:val="1C1C1E"/>
                <w:sz w:val="17"/>
                <w:szCs w:val="17"/>
              </w:rPr>
              <w:t xml:space="preserve">One device can manufacture apparent consensus; reports are clustered into corroboration groups before support is counted</w:t>
            </w:r>
          </w:p>
        </w:tc>
      </w:tr>
      <w:tr>
        <w:tc>
          <w:tcPr>
            <w:tcW w:type="dxa" w:w="1828"/>
            <w:tcMar>
              <w:top w:type="dxa" w:w="70"/>
              <w:left w:type="dxa" w:w="100"/>
              <w:bottom w:type="dxa" w:w="70"/>
              <w:right w:type="dxa" w:w="100"/>
            </w:tcMar>
          </w:tcPr>
          <w:p>
            <w:pPr>
              <w:spacing w:after="0" w:before="0" w:line="240"/>
            </w:pPr>
            <w:r>
              <w:rPr>
                <w:color w:val="1C1C1E"/>
                <w:sz w:val="17"/>
                <w:szCs w:val="17"/>
              </w:rPr>
              <w:t xml:space="preserve">S4 media index</w:t>
            </w:r>
          </w:p>
        </w:tc>
        <w:tc>
          <w:tcPr>
            <w:tcW w:type="dxa" w:w="2825"/>
            <w:tcMar>
              <w:top w:type="dxa" w:w="70"/>
              <w:left w:type="dxa" w:w="100"/>
              <w:bottom w:type="dxa" w:w="70"/>
              <w:right w:type="dxa" w:w="100"/>
            </w:tcMar>
          </w:tcPr>
          <w:p>
            <w:pPr>
              <w:spacing w:after="0" w:before="0" w:line="240"/>
            </w:pPr>
            <w:r>
              <w:rPr>
                <w:color w:val="1C1C1E"/>
                <w:sz w:val="17"/>
                <w:szCs w:val="17"/>
              </w:rPr>
              <w:t xml:space="preserve">Visual and acoustic evidence from authorized sites</w:t>
            </w:r>
          </w:p>
        </w:tc>
        <w:tc>
          <w:tcPr>
            <w:tcW w:type="dxa" w:w="4985"/>
            <w:tcMar>
              <w:top w:type="dxa" w:w="70"/>
              <w:left w:type="dxa" w:w="100"/>
              <w:bottom w:type="dxa" w:w="70"/>
              <w:right w:type="dxa" w:w="100"/>
            </w:tcMar>
          </w:tcPr>
          <w:p>
            <w:pPr>
              <w:spacing w:after="0" w:before="0" w:line="240"/>
            </w:pPr>
            <w:r>
              <w:rPr>
                <w:color w:val="1C1C1E"/>
                <w:sz w:val="17"/>
                <w:szCs w:val="17"/>
              </w:rPr>
              <w:t xml:space="preserve">Quality must be measured from the bytes, not declared; absent payloads still emit a row with a missingness reason</w:t>
            </w:r>
          </w:p>
        </w:tc>
      </w:tr>
      <w:tr>
        <w:tc>
          <w:tcPr>
            <w:tcW w:type="dxa" w:w="1828"/>
            <w:shd w:fill="F7F8FA" w:color="auto" w:val="clear"/>
            <w:tcMar>
              <w:top w:type="dxa" w:w="70"/>
              <w:left w:type="dxa" w:w="100"/>
              <w:bottom w:type="dxa" w:w="70"/>
              <w:right w:type="dxa" w:w="100"/>
            </w:tcMar>
          </w:tcPr>
          <w:p>
            <w:pPr>
              <w:spacing w:after="0" w:before="0" w:line="240"/>
            </w:pPr>
            <w:r>
              <w:rPr>
                <w:color w:val="1C1C1E"/>
                <w:sz w:val="17"/>
                <w:szCs w:val="17"/>
              </w:rPr>
              <w:t xml:space="preserve">Synchronization markers</w:t>
            </w:r>
          </w:p>
        </w:tc>
        <w:tc>
          <w:tcPr>
            <w:tcW w:type="dxa" w:w="2825"/>
            <w:shd w:fill="F7F8FA" w:color="auto" w:val="clear"/>
            <w:tcMar>
              <w:top w:type="dxa" w:w="70"/>
              <w:left w:type="dxa" w:w="100"/>
              <w:bottom w:type="dxa" w:w="70"/>
              <w:right w:type="dxa" w:w="100"/>
            </w:tcMar>
          </w:tcPr>
          <w:p>
            <w:pPr>
              <w:spacing w:after="0" w:before="0" w:line="240"/>
            </w:pPr>
            <w:r>
              <w:rPr>
                <w:color w:val="1C1C1E"/>
                <w:sz w:val="17"/>
                <w:szCs w:val="17"/>
              </w:rPr>
              <w:t xml:space="preserve">One physical instant observed by several disciplined clocks</w:t>
            </w:r>
          </w:p>
        </w:tc>
        <w:tc>
          <w:tcPr>
            <w:tcW w:type="dxa" w:w="4985"/>
            <w:shd w:fill="F7F8FA" w:color="auto" w:val="clear"/>
            <w:tcMar>
              <w:top w:type="dxa" w:w="70"/>
              <w:left w:type="dxa" w:w="100"/>
              <w:bottom w:type="dxa" w:w="70"/>
              <w:right w:type="dxa" w:w="100"/>
            </w:tcMar>
          </w:tcPr>
          <w:p>
            <w:pPr>
              <w:spacing w:after="0" w:before="0" w:line="240"/>
            </w:pPr>
            <w:r>
              <w:rPr>
                <w:color w:val="1C1C1E"/>
                <w:sz w:val="17"/>
                <w:szCs w:val="17"/>
              </w:rPr>
              <w:t xml:space="preserve">Without it Equation (3) is not measurable at all; see Section 5.4</w:t>
            </w:r>
          </w:p>
        </w:tc>
      </w:tr>
    </w:tbl>
    <w:p>
      <w:pPr>
        <w:spacing w:after="110" w:before="0" w:line="280"/>
      </w:pPr>
      <w:r>
        <w:rPr>
          <w:b w:val="false"/>
          <w:bCs w:val="false"/>
          <w:i w:val="false"/>
          <w:iCs w:val="false"/>
          <w:color w:val="1C1C1E"/>
          <w:sz w:val="20"/>
          <w:szCs w:val="20"/>
        </w:rPr>
        <w:t xml:space="preserve">The rehearsal run ingested 971 observations across these inputs. The exception log recorded 5 media objects with an unavailable sensor, 8 redelivered public warnings suppressed from the canonical tables, and 35 public warnings that could not be attached to any known event. That last category matters: real warning feeds carry background traffic, and a pipeline that assumes every warning matches an event will over-associate. Unattached warnings are counted and excluded rather than forced onto the nearest event, because temporal proximity alone is not evidence of relation.</w:t>
      </w:r>
    </w:p>
    <w:p>
      <w:r>
        <w:br w:type="page"/>
      </w:r>
    </w:p>
    <w:p>
      <w:pPr>
        <w:pStyle w:val="Heading1"/>
        <w:spacing w:after="160" w:before="360"/>
      </w:pPr>
      <w:r>
        <w:rPr>
          <w:b/>
          <w:bCs/>
          <w:color w:val="0F6FC5"/>
          <w:sz w:val="30"/>
          <w:szCs w:val="30"/>
        </w:rPr>
        <w:t xml:space="preserve">5  The calculations</w:t>
      </w:r>
    </w:p>
    <w:p>
      <w:pPr>
        <w:spacing w:after="110" w:before="0" w:line="280"/>
      </w:pPr>
      <w:r>
        <w:rPr>
          <w:b w:val="false"/>
          <w:bCs w:val="false"/>
          <w:i w:val="false"/>
          <w:iCs w:val="false"/>
          <w:color w:val="1C1C1E"/>
          <w:sz w:val="20"/>
          <w:szCs w:val="20"/>
        </w:rPr>
        <w:t xml:space="preserve">This is the section a reviewer should read to check that the manuscript’s equations were implemented as written. Each subsection states the equation, explains the implementation choices that the equation alone does not determine, and works one numeric example through from the rehearsal corpus.</w:t>
      </w:r>
    </w:p>
    <w:p>
      <w:pPr>
        <w:pStyle w:val="Heading2"/>
        <w:spacing w:after="110" w:before="240"/>
      </w:pPr>
      <w:r>
        <w:rPr>
          <w:b/>
          <w:bCs/>
          <w:color w:val="1C1C1E"/>
          <w:sz w:val="24"/>
          <w:szCs w:val="24"/>
        </w:rPr>
        <w:t xml:space="preserve">5.1  Equation (1): distance to the warning-zone boundary</w:t>
      </w:r>
    </w:p>
    <w:p>
      <w:pPr>
        <w:spacing w:after="110" w:before="0" w:line="280"/>
      </w:pPr>
      <w:r>
        <w:rPr>
          <w:b w:val="false"/>
          <w:bCs w:val="false"/>
          <w:i w:val="false"/>
          <w:iCs w:val="false"/>
          <w:color w:val="1C1C1E"/>
          <w:sz w:val="20"/>
          <w:szCs w:val="20"/>
        </w:rPr>
        <w:t xml:space="preserve">The warning zone is a simple polygon in a local East-North metric frame. Converting to that frame is the last step of the controlled-tier transformation and the first step of every public computation: once positions are expressed relative to an undisclosed origin, distances and directions stay exact while the absolute location never leaves the controlled tier.</w:t>
      </w:r>
    </w:p>
    <w:p>
      <w:pPr>
        <w:spacing w:after="130" w:before="130"/>
        <w:jc w:val="center"/>
      </w:pPr>
      <w:r>
        <w:rPr>
          <w:rFonts w:ascii="Cambria Math" w:cs="Cambria Math" w:eastAsia="Cambria Math" w:hAnsi="Cambria Math"/>
          <w:i/>
          <w:iCs/>
          <w:sz w:val="21"/>
          <w:szCs w:val="21"/>
        </w:rPr>
        <w:t xml:space="preserve">d(t) = min { dist( x(t), z ) : z ∈ ∂Z }</w:t>
      </w:r>
      <w:r>
        <w:rPr>
          <w:color w:val="6E6E73"/>
          <w:sz w:val="20"/>
          <w:szCs w:val="20"/>
        </w:rPr>
        <w:t xml:space="preserve">     (1)</w:t>
      </w:r>
    </w:p>
    <w:p>
      <w:pPr>
        <w:spacing w:after="110" w:before="0" w:line="280"/>
      </w:pPr>
      <w:r>
        <w:rPr>
          <w:b w:val="false"/>
          <w:bCs w:val="false"/>
          <w:i w:val="false"/>
          <w:iCs w:val="false"/>
          <w:color w:val="1C1C1E"/>
          <w:sz w:val="20"/>
          <w:szCs w:val="20"/>
        </w:rPr>
        <w:t xml:space="preserve">Three implementation choices are worth stating because the equation does not determine them.</w:t>
      </w:r>
    </w:p>
    <w:p>
      <w:pPr>
        <w:pStyle w:val="ListParagraph"/>
        <w:numPr>
          <w:ilvl w:val="0"/>
          <w:numId w:val="3"/>
        </w:numPr>
        <w:spacing w:after="70" w:before="0" w:line="280"/>
      </w:pPr>
      <w:r>
        <w:rPr>
          <w:sz w:val="20"/>
          <w:szCs w:val="20"/>
        </w:rPr>
        <w:t xml:space="preserve">The minimum is taken over the boundary ∂Z, not over the filled region. The distance is therefore zero exactly on the boundary and positive both outside and inside. A target loitering over the centre of the zone is not at distance zero.</w:t>
      </w:r>
    </w:p>
    <w:p>
      <w:pPr>
        <w:pStyle w:val="ListParagraph"/>
        <w:numPr>
          <w:ilvl w:val="0"/>
          <w:numId w:val="3"/>
        </w:numPr>
        <w:spacing w:after="70" w:before="0" w:line="280"/>
      </w:pPr>
      <w:r>
        <w:rPr>
          <w:sz w:val="20"/>
          <w:szCs w:val="20"/>
        </w:rPr>
        <w:t xml:space="preserve">Only the horizontal components enter. The zone is a ground-referenced area; mixing altitude into the boundary distance would make a high overflight appear far from a zone it is directly above.</w:t>
      </w:r>
    </w:p>
    <w:p>
      <w:pPr>
        <w:pStyle w:val="ListParagraph"/>
        <w:numPr>
          <w:ilvl w:val="0"/>
          <w:numId w:val="3"/>
        </w:numPr>
        <w:spacing w:after="70" w:before="0" w:line="280"/>
      </w:pPr>
      <w:r>
        <w:rPr>
          <w:sz w:val="20"/>
          <w:szCs w:val="20"/>
        </w:rPr>
        <w:t xml:space="preserve">Distance is computed to each edge segment, not to each vertex. The distinction is not academic: a point four metres off the midpoint of a long edge is four metres away, while a vertex-only computation would return the distance to a corner. The test suite pins this case explicitly.</w:t>
      </w:r>
    </w:p>
    <w:p>
      <w:pPr>
        <w:spacing w:after="110" w:before="0" w:line="280"/>
      </w:pPr>
      <w:r>
        <w:rPr>
          <w:b w:val="false"/>
          <w:bCs w:val="false"/>
          <w:i w:val="false"/>
          <w:iCs w:val="false"/>
          <w:color w:val="1C1C1E"/>
          <w:sz w:val="20"/>
          <w:szCs w:val="20"/>
        </w:rPr>
        <w:t xml:space="preserve">The sign is carried separately, as an inside flag, because Equation (1) is unsigned. A signed form exists for plotting and for detecting the boundary crossing in Equation (2), where an unsigned distance would touch zero and rebound without ever changing sign.</w:t>
      </w:r>
    </w:p>
    <w:p>
      <w:pPr>
        <w:pStyle w:val="Heading2"/>
        <w:spacing w:after="110" w:before="240"/>
      </w:pPr>
      <w:r>
        <w:rPr>
          <w:b/>
          <w:bCs/>
          <w:color w:val="1C1C1E"/>
          <w:sz w:val="24"/>
          <w:szCs w:val="24"/>
        </w:rPr>
        <w:t xml:space="preserve">5.2  The direction rule and the dead-band ε</w:t>
      </w:r>
    </w:p>
    <w:p>
      <w:pPr>
        <w:spacing w:after="110" w:before="0" w:line="280"/>
      </w:pPr>
      <w:r>
        <w:rPr>
          <w:b w:val="false"/>
          <w:bCs w:val="false"/>
          <w:i w:val="false"/>
          <w:iCs w:val="false"/>
          <w:color w:val="1C1C1E"/>
          <w:sz w:val="20"/>
          <w:szCs w:val="20"/>
        </w:rPr>
        <w:t xml:space="preserve">Over a stride Δt, movement is labelled from the change in boundary distance:</w:t>
      </w:r>
    </w:p>
    <w:p>
      <w:pPr>
        <w:spacing w:after="130" w:before="130"/>
        <w:jc w:val="center"/>
      </w:pPr>
      <w:r>
        <w:rPr>
          <w:rFonts w:ascii="Cambria Math" w:cs="Cambria Math" w:eastAsia="Cambria Math" w:hAnsi="Cambria Math"/>
          <w:i/>
          <w:iCs/>
          <w:sz w:val="21"/>
          <w:szCs w:val="21"/>
        </w:rPr>
        <w:t xml:space="preserve">d(t+Δt) − d(t) &lt; −ε  → approaching     |  d(t+Δt) − d(t) &gt; +ε  → receding     |  otherwise → lateral / stationary</w:t>
      </w:r>
    </w:p>
    <w:p>
      <w:pPr>
        <w:spacing w:after="110" w:before="0" w:line="280"/>
      </w:pPr>
      <w:r>
        <w:rPr>
          <w:b w:val="false"/>
          <w:bCs w:val="false"/>
          <w:i w:val="false"/>
          <w:iCs w:val="false"/>
          <w:color w:val="1C1C1E"/>
          <w:sz w:val="20"/>
          <w:szCs w:val="20"/>
        </w:rPr>
        <w:t xml:space="preserve">The manuscript requires ε to exceed the combined positional uncertainty. The implementation derives it rather than accepting it as a free parameter. The two fixes entering the difference are independent, so the standard deviation of their difference is √2 σₕ, and</w:t>
      </w:r>
    </w:p>
    <w:p>
      <w:pPr>
        <w:spacing w:after="130" w:before="130"/>
        <w:jc w:val="center"/>
      </w:pPr>
      <w:r>
        <w:rPr>
          <w:rFonts w:ascii="Cambria Math" w:cs="Cambria Math" w:eastAsia="Cambria Math" w:hAnsi="Cambria Math"/>
          <w:i/>
          <w:iCs/>
          <w:sz w:val="21"/>
          <w:szCs w:val="21"/>
        </w:rPr>
        <w:t xml:space="preserve">ε = k · √2 · σₕ</w:t>
      </w:r>
    </w:p>
    <w:p>
      <w:pPr>
        <w:spacing w:after="110" w:before="0" w:line="280"/>
      </w:pPr>
      <w:r>
        <w:rPr>
          <w:sz w:val="20"/>
          <w:szCs w:val="20"/>
        </w:rPr>
        <w:t xml:space="preserve">With the configured σₕ = 0.35 m and k = 3, this gives ε = </w:t>
      </w:r>
      <w:r>
        <w:rPr>
          <w:b/>
          <w:bCs/>
          <w:sz w:val="20"/>
          <w:szCs w:val="20"/>
        </w:rPr>
        <w:t xml:space="preserve">1.4849 m</w:t>
      </w:r>
      <w:r>
        <w:rPr>
          <w:sz w:val="20"/>
          <w:szCs w:val="20"/>
        </w:rPr>
        <w:t xml:space="preserve">. An explicitly configured ε below that floor is rejected at load time. Below the floor, positional noise becomes a direction label, and a model trained on such labels learns the noise.</w:t>
      </w:r>
    </w:p>
    <w:p>
      <w:pPr>
        <w:spacing w:after="110" w:before="0" w:line="280"/>
      </w:pPr>
      <w:r>
        <w:rPr>
          <w:b w:val="false"/>
          <w:bCs w:val="false"/>
          <w:i w:val="false"/>
          <w:iCs w:val="false"/>
          <w:color w:val="1C1C1E"/>
          <w:sz w:val="20"/>
          <w:szCs w:val="20"/>
        </w:rPr>
        <w:t xml:space="preserve">Two tests state the property from both sides. Given a genuinely stationary target with σₕ = 0.35 m, every decided label must be lateral/stationary under the derived ε; and with ε set to zero, the same track must produce both approaching and receding labels. The second test is the one that matters, because it demonstrates that the dead-band is doing work rather than being decorative.</w:t>
      </w:r>
    </w:p>
    <w:p>
      <w:pPr>
        <w:spacing w:after="110" w:before="0" w:line="280"/>
      </w:pPr>
      <w:r>
        <w:rPr>
          <w:b w:val="false"/>
          <w:bCs w:val="false"/>
          <w:i w:val="false"/>
          <w:iCs w:val="false"/>
          <w:color w:val="1C1C1E"/>
          <w:sz w:val="20"/>
          <w:szCs w:val="20"/>
        </w:rPr>
        <w:t xml:space="preserve">A sample whose Δt partner falls outside the track is labelled uncertain, never extrapolated.</w:t>
      </w:r>
    </w:p>
    <w:p>
      <w:pPr>
        <w:spacing w:after="70" w:before="170"/>
        <w:jc w:val="center"/>
      </w:pPr>
      <w:r>
        <w:drawing>
          <wp:inline distT="0" distB="0" distL="0" distR="0">
            <wp:extent cx="6000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352675"/>
                    </a:xfrm>
                    <a:prstGeom prst="rect">
                      <a:avLst/>
                    </a:prstGeom>
                  </pic:spPr>
                </pic:pic>
              </a:graphicData>
            </a:graphic>
          </wp:inline>
        </w:drawing>
      </w:r>
    </w:p>
    <w:p>
      <w:pPr>
        <w:spacing w:after="200" w:before="0"/>
        <w:jc w:val="center"/>
      </w:pPr>
      <w:r>
        <w:rPr>
          <w:b/>
          <w:bCs/>
          <w:color w:val="6E6E73"/>
          <w:sz w:val="18"/>
          <w:szCs w:val="18"/>
        </w:rPr>
        <w:t xml:space="preserve">Figure 2. </w:t>
      </w:r>
      <w:r>
        <w:rPr>
          <w:color w:val="6E6E73"/>
          <w:sz w:val="18"/>
          <w:szCs w:val="18"/>
        </w:rPr>
        <w:t xml:space="preserve">Equations (1) and (2) on one rehearsal event (multirotor_small, orbit geometry, slow speed band). (a) The track and the generalized zone. (b) Boundary distance over time with per-sample direction labels and the interpolated crossing. (c) The differenced quantity the rule actually tests, against the ±ε dead-band.</w:t>
      </w:r>
    </w:p>
    <w:p>
      <w:pPr>
        <w:spacing w:after="110" w:before="0" w:line="280"/>
      </w:pPr>
      <w:r>
        <w:rPr>
          <w:b w:val="false"/>
          <w:bCs w:val="false"/>
          <w:i w:val="false"/>
          <w:iCs w:val="false"/>
          <w:color w:val="1C1C1E"/>
          <w:sz w:val="20"/>
          <w:szCs w:val="20"/>
        </w:rPr>
        <w:t xml:space="preserve">Worked example, from the event shown in Figure 2. At t = 47.4 s the boundary distance is 412.920 m; at t = 49.4 s, one stride of Δt = 2.0 s later, it is 412.319 m. The difference is −0.601 m. Its magnitude does not exceed ε = 1.485 m, so the sample is labelled lateral/stationary — correctly, because this segment of the orbit is nearly tangential to the boundary. A rule without the dead-band would have called it approaching on the strength of six-tenths of a metre.</w:t>
      </w:r>
    </w:p>
    <w:p>
      <w:pPr>
        <w:spacing w:after="70" w:before="170"/>
        <w:jc w:val="center"/>
      </w:pPr>
      <w:r>
        <w:drawing>
          <wp:inline distT="0" distB="0" distL="0" distR="0">
            <wp:extent cx="6000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181225"/>
                    </a:xfrm>
                    <a:prstGeom prst="rect">
                      <a:avLst/>
                    </a:prstGeom>
                  </pic:spPr>
                </pic:pic>
              </a:graphicData>
            </a:graphic>
          </wp:inline>
        </w:drawing>
      </w:r>
    </w:p>
    <w:p>
      <w:pPr>
        <w:spacing w:after="200" w:before="0"/>
        <w:jc w:val="center"/>
      </w:pPr>
      <w:r>
        <w:rPr>
          <w:b/>
          <w:bCs/>
          <w:color w:val="6E6E73"/>
          <w:sz w:val="18"/>
          <w:szCs w:val="18"/>
        </w:rPr>
        <w:t xml:space="preserve">Figure 3. </w:t>
      </w:r>
      <w:r>
        <w:rPr>
          <w:color w:val="6E6E73"/>
          <w:sz w:val="18"/>
          <w:szCs w:val="18"/>
        </w:rPr>
        <w:t xml:space="preserve">Sensitivity of the direction mix to the dead-band multiplier k, over 40 rehearsal events. As k falls below about 2, the share of samples labelled approaching or receding rises sharply — that rise is positional noise being converted into direction labels, not motion being detected.</w:t>
      </w:r>
    </w:p>
    <w:p>
      <w:pPr>
        <w:pStyle w:val="Heading2"/>
        <w:spacing w:after="110" w:before="240"/>
      </w:pPr>
      <w:r>
        <w:rPr>
          <w:b/>
          <w:bCs/>
          <w:color w:val="1C1C1E"/>
          <w:sz w:val="24"/>
          <w:szCs w:val="24"/>
        </w:rPr>
        <w:t xml:space="preserve">5.3  Equation (2): warning time, and honest censoring</w:t>
      </w:r>
    </w:p>
    <w:p>
      <w:pPr>
        <w:spacing w:after="130" w:before="130"/>
        <w:jc w:val="center"/>
      </w:pPr>
      <w:r>
        <w:rPr>
          <w:rFonts w:ascii="Cambria Math" w:cs="Cambria Math" w:eastAsia="Cambria Math" w:hAnsi="Cambria Math"/>
          <w:i/>
          <w:iCs/>
          <w:sz w:val="21"/>
          <w:szCs w:val="21"/>
        </w:rPr>
        <w:t xml:space="preserve">T(t) = t_cross − t</w:t>
      </w:r>
      <w:r>
        <w:rPr>
          <w:color w:val="6E6E73"/>
          <w:sz w:val="20"/>
          <w:szCs w:val="20"/>
        </w:rPr>
        <w:t xml:space="preserve">     (2)</w:t>
      </w:r>
    </w:p>
    <w:p>
      <w:pPr>
        <w:spacing w:after="110" w:before="0" w:line="280"/>
      </w:pPr>
      <w:r>
        <w:rPr>
          <w:b w:val="false"/>
          <w:bCs w:val="false"/>
          <w:i w:val="false"/>
          <w:iCs w:val="false"/>
          <w:color w:val="1C1C1E"/>
          <w:sz w:val="20"/>
          <w:szCs w:val="20"/>
        </w:rPr>
        <w:t xml:space="preserve">The crossing is the first transition of the signed distance from positive to non-positive, refined by linear interpolation between the bracketing samples. The refinement is not a nicety: at the configured 5 Hz reference rate an unrefined crossing is biased by up to 200 ms, and the release reports warning time in seconds to one decimal place.</w:t>
      </w:r>
    </w:p>
    <w:p>
      <w:pPr>
        <w:spacing w:after="110" w:before="0" w:line="280"/>
      </w:pPr>
      <w:r>
        <w:rPr>
          <w:b w:val="false"/>
          <w:bCs w:val="false"/>
          <w:i w:val="false"/>
          <w:iCs w:val="false"/>
          <w:color w:val="1C1C1E"/>
          <w:sz w:val="20"/>
          <w:szCs w:val="20"/>
        </w:rPr>
        <w:t xml:space="preserve">Worked example, same event. The signed distance is +0.625 m at t = 182.60 s and −0.407 m at t = 182.80 s. The interpolation fraction is 0.625 / (0.625 + 0.407) = 0.6056, giving t_cross = 182.60 + 0.6056 × 0.20 = 182.7211 s. At the sample examined in Section 5.2 the warning time is therefore T = 182.72 − 47.40 = 135.32 s.</w:t>
      </w:r>
    </w:p>
    <w:p>
      <w:pPr>
        <w:spacing w:after="110" w:before="0" w:line="280"/>
      </w:pPr>
      <w:r>
        <w:rPr>
          <w:b/>
          <w:bCs/>
          <w:sz w:val="20"/>
          <w:szCs w:val="20"/>
        </w:rPr>
        <w:t xml:space="preserve">Events without a verified crossing are censored, not extrapolated. </w:t>
      </w:r>
      <w:r>
        <w:rPr>
          <w:sz w:val="20"/>
          <w:szCs w:val="20"/>
        </w:rPr>
        <w:t xml:space="preserve">Of the 90 controlled flights in the rehearsal corpus, those whose tracks never entered the zone carry time_to_zone = censored with an uncertainty reason of no_verified_crossing. Fitting a trend to the approach and reporting the extrapolated intercept would produce a column that looks like a measurement and is a model output; the distinction is exactly what an early-warning benchmark must preserve.</w:t>
      </w:r>
    </w:p>
    <w:p>
      <w:pPr>
        <w:pStyle w:val="Heading2"/>
        <w:spacing w:after="110" w:before="240"/>
      </w:pPr>
      <w:r>
        <w:rPr>
          <w:b/>
          <w:bCs/>
          <w:color w:val="1C1C1E"/>
          <w:sz w:val="24"/>
          <w:szCs w:val="24"/>
        </w:rPr>
        <w:t xml:space="preserve">5.4  Equation (3): synchronization error</w:t>
      </w:r>
    </w:p>
    <w:p>
      <w:pPr>
        <w:spacing w:after="130" w:before="130"/>
        <w:jc w:val="center"/>
      </w:pPr>
      <w:r>
        <w:rPr>
          <w:rFonts w:ascii="Cambria Math" w:cs="Cambria Math" w:eastAsia="Cambria Math" w:hAnsi="Cambria Math"/>
          <w:i/>
          <w:iCs/>
          <w:sz w:val="21"/>
          <w:szCs w:val="21"/>
        </w:rPr>
        <w:t xml:space="preserve">δt = | t_m − t_r |</w:t>
      </w:r>
      <w:r>
        <w:rPr>
          <w:color w:val="6E6E73"/>
          <w:sz w:val="20"/>
          <w:szCs w:val="20"/>
        </w:rPr>
        <w:t xml:space="preserve">     (3)</w:t>
      </w:r>
    </w:p>
    <w:tbl>
      <w:tblPr>
        <w:tblW w:type="dxa" w:w="9638"/>
        <w:tblBorders>
          <w:top w:val="single" w:color="0F6FC5" w:sz="2"/>
          <w:left w:val="single" w:color="0F6FC5" w:sz="18"/>
          <w:bottom w:val="single" w:color="0F6FC5" w:sz="2"/>
          <w:right w:val="single" w:color="0F6FC5" w:sz="2"/>
          <w:insideH w:val="none"/>
          <w:insideV w:val="none"/>
        </w:tblBorders>
      </w:tblPr>
      <w:tblGrid>
        <w:gridCol w:w="9638"/>
      </w:tblGrid>
      <w:tr>
        <w:tc>
          <w:tcPr>
            <w:tcW w:type="dxa" w:w="9638"/>
            <w:shd w:fill="EEF3FA" w:color="auto" w:val="clear"/>
            <w:tcMar>
              <w:top w:type="dxa" w:w="160"/>
              <w:left w:type="dxa" w:w="200"/>
              <w:bottom w:type="dxa" w:w="160"/>
              <w:right w:type="dxa" w:w="200"/>
            </w:tcMar>
          </w:tcPr>
          <w:p>
            <w:pPr>
              <w:spacing w:after="90"/>
            </w:pPr>
            <w:r>
              <w:rPr>
                <w:b/>
                <w:bCs/>
                <w:color w:val="0F6FC5"/>
                <w:sz w:val="20"/>
                <w:szCs w:val="20"/>
              </w:rPr>
              <w:t xml:space="preserve">The single most consequential implementation decision in the pipeline</w:t>
            </w:r>
          </w:p>
          <w:p>
            <w:pPr>
              <w:spacing w:after="70" w:line="280"/>
            </w:pPr>
            <w:r>
              <w:rPr>
                <w:color w:val="1C1C1E"/>
                <w:sz w:val="19"/>
                <w:szCs w:val="19"/>
              </w:rPr>
              <w:t xml:space="preserve">Equation (3) is a clock error, so it must be evaluated on one physical instant observed by two clocks. An early implementation compared each observation timestamp against its event anchor. That version ran without error and produced a p95 of about 147 seconds — which is not a clock error at all, but a measurement of where in a three-minute event each observation happened to fall.</w:t>
            </w:r>
          </w:p>
          <w:p>
            <w:pPr>
              <w:spacing w:after="70" w:line="280"/>
            </w:pPr>
            <w:r>
              <w:rPr>
                <w:color w:val="1C1C1E"/>
                <w:sz w:val="19"/>
                <w:szCs w:val="19"/>
              </w:rPr>
              <w:t xml:space="preserve">The correct construct is the synchronization marker the manuscript already requires at the start of every run. Each disciplined source records its own timestamp of that one instant, and δt is the deviation from the reference. The measured p95 fell to 42.2 ms, which is the order of magnitude a PTP- and NTP-disciplined site should produce.</w:t>
            </w:r>
          </w:p>
          <w:p>
            <w:pPr>
              <w:spacing w:after="70" w:line="280"/>
            </w:pPr>
            <w:r>
              <w:rPr>
                <w:color w:val="1C1C1E"/>
                <w:sz w:val="19"/>
                <w:szCs w:val="19"/>
              </w:rPr>
              <w:t xml:space="preserve">The lesson generalizes: a metric that runs without error and returns a plausible-looking number is the most dangerous kind of defect, because nothing downstream will ever surface it.</w:t>
            </w:r>
          </w:p>
        </w:tc>
      </w:tr>
    </w:tbl>
    <w:p>
      <w:pPr>
        <w:spacing w:after="110" w:before="0" w:line="280"/>
      </w:pPr>
      <w:r>
        <w:rPr>
          <w:b w:val="false"/>
          <w:bCs w:val="false"/>
          <w:i w:val="false"/>
          <w:iCs w:val="false"/>
          <w:color w:val="1C1C1E"/>
          <w:sz w:val="20"/>
          <w:szCs w:val="20"/>
        </w:rPr>
        <w:t xml:space="preserve">The error belongs to a (source, event) pair rather than to an individual record: one clock offset governs everything a source produced during a run.</w:t>
      </w:r>
    </w:p>
    <w:p>
      <w:pPr>
        <w:spacing w:after="110" w:before="0" w:line="280"/>
      </w:pPr>
      <w:r>
        <w:rPr>
          <w:b/>
          <w:bCs/>
          <w:sz w:val="20"/>
          <w:szCs w:val="20"/>
        </w:rPr>
        <w:t xml:space="preserve">Sources that cannot observe a marker report nothing. </w:t>
      </w:r>
      <w:r>
        <w:rPr>
          <w:sz w:val="20"/>
          <w:szCs w:val="20"/>
        </w:rPr>
        <w:t xml:space="preserve">Mobile devices and the external public feed are asynchronous by nature. For them the release publishes the declared 1σ uncertainty and leaves the measured error null. Reporting a measured statistic for them would be fabrication; omitting them from the report entirely would hide that 971 observations include 395 with no verified synchronization at all. Both failure modes are avoided by reporting the two categories side by side.</w:t>
      </w:r>
    </w:p>
    <w:p>
      <w:pPr>
        <w:spacing w:after="70" w:before="170"/>
        <w:jc w:val="center"/>
      </w:pPr>
      <w:r>
        <w:drawing>
          <wp:inline distT="0" distB="0" distL="0" distR="0">
            <wp:extent cx="6000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1847850"/>
                    </a:xfrm>
                    <a:prstGeom prst="rect">
                      <a:avLst/>
                    </a:prstGeom>
                  </pic:spPr>
                </pic:pic>
              </a:graphicData>
            </a:graphic>
          </wp:inline>
        </w:drawing>
      </w:r>
    </w:p>
    <w:p>
      <w:pPr>
        <w:spacing w:after="200" w:before="0"/>
        <w:jc w:val="center"/>
      </w:pPr>
      <w:r>
        <w:rPr>
          <w:b/>
          <w:bCs/>
          <w:color w:val="6E6E73"/>
          <w:sz w:val="18"/>
          <w:szCs w:val="18"/>
        </w:rPr>
        <w:t xml:space="preserve">Figure 4. </w:t>
      </w:r>
      <w:r>
        <w:rPr>
          <w:color w:val="6E6E73"/>
          <w:sz w:val="18"/>
          <w:szCs w:val="18"/>
        </w:rPr>
        <w:t xml:space="preserve">Equation (3) on the rehearsal corpus. (a) Measured error by modality, on a log scale, against the configured 250 ms tolerance. (b) The asynchronous sources, for which no marker exists: their declared 1σ uncertainty is shown against the measured p95 of the disciplined sources, on the same axis.</w:t>
      </w:r>
    </w:p>
    <w:p>
      <w:pPr>
        <w:spacing w:after="80" w:before="160"/>
      </w:pPr>
      <w:r>
        <w:rPr>
          <w:b/>
          <w:bCs/>
          <w:color w:val="6E6E73"/>
          <w:sz w:val="18"/>
          <w:szCs w:val="18"/>
        </w:rPr>
        <w:t xml:space="preserve">Table 4. </w:t>
      </w:r>
      <w:r>
        <w:rPr>
          <w:color w:val="6E6E73"/>
          <w:sz w:val="18"/>
          <w:szCs w:val="18"/>
        </w:rPr>
        <w:t xml:space="preserve">Equation (3) by modality. Measured statistics come from marker observations; asynchronous sources report a declared uncertainty and a null measurement.</w:t>
      </w:r>
    </w:p>
    <w:tbl>
      <w:tblPr>
        <w:tblW w:type="dxa" w:w="9638"/>
        <w:tblBorders>
          <w:top w:val="single" w:color="C9CDD3" w:sz="4"/>
          <w:left w:val="none"/>
          <w:bottom w:val="single" w:color="C9CDD3" w:sz="4"/>
          <w:right w:val="none"/>
          <w:insideH w:val="single" w:color="E3E5E9" w:sz="2"/>
          <w:insideV w:val="none"/>
        </w:tblBorders>
      </w:tblPr>
      <w:tblGrid>
        <w:gridCol w:w="2122"/>
        <w:gridCol w:w="1149"/>
        <w:gridCol w:w="1415"/>
        <w:gridCol w:w="1326"/>
        <w:gridCol w:w="1149"/>
        <w:gridCol w:w="1149"/>
        <w:gridCol w:w="1328"/>
      </w:tblGrid>
      <w:tr>
        <w:trPr>
          <w:tblHeader/>
        </w:trPr>
        <w:tc>
          <w:tcPr>
            <w:tcW w:type="dxa" w:w="2122"/>
            <w:shd w:fill="EDF2F8" w:color="auto" w:val="clear"/>
            <w:tcMar>
              <w:top w:type="dxa" w:w="70"/>
              <w:left w:type="dxa" w:w="100"/>
              <w:bottom w:type="dxa" w:w="70"/>
              <w:right w:type="dxa" w:w="100"/>
            </w:tcMar>
          </w:tcPr>
          <w:p>
            <w:pPr>
              <w:spacing w:after="0" w:before="0" w:line="240"/>
            </w:pPr>
            <w:r>
              <w:rPr>
                <w:b/>
                <w:bCs/>
                <w:color w:val="1C1C1E"/>
                <w:sz w:val="17"/>
                <w:szCs w:val="17"/>
              </w:rPr>
              <w:t xml:space="preserve">Modality</w:t>
            </w:r>
          </w:p>
        </w:tc>
        <w:tc>
          <w:tcPr>
            <w:tcW w:type="dxa" w:w="114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n measured</w:t>
            </w:r>
          </w:p>
        </w:tc>
        <w:tc>
          <w:tcPr>
            <w:tcW w:type="dxa" w:w="1415"/>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n not measurable</w:t>
            </w:r>
          </w:p>
        </w:tc>
        <w:tc>
          <w:tcPr>
            <w:tcW w:type="dxa" w:w="1326"/>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median (ms)</w:t>
            </w:r>
          </w:p>
        </w:tc>
        <w:tc>
          <w:tcPr>
            <w:tcW w:type="dxa" w:w="114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p95 (ms)</w:t>
            </w:r>
          </w:p>
        </w:tc>
        <w:tc>
          <w:tcPr>
            <w:tcW w:type="dxa" w:w="114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max (ms)</w:t>
            </w:r>
          </w:p>
        </w:tc>
        <w:tc>
          <w:tcPr>
            <w:tcW w:type="dxa" w:w="1328"/>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over tolerance</w:t>
            </w:r>
          </w:p>
        </w:tc>
      </w:tr>
      <w:tr>
        <w:tc>
          <w:tcPr>
            <w:tcW w:type="dxa" w:w="2122"/>
            <w:tcMar>
              <w:top w:type="dxa" w:w="70"/>
              <w:left w:type="dxa" w:w="100"/>
              <w:bottom w:type="dxa" w:w="70"/>
              <w:right w:type="dxa" w:w="100"/>
            </w:tcMar>
          </w:tcPr>
          <w:p>
            <w:pPr>
              <w:spacing w:after="0" w:before="0" w:line="240"/>
            </w:pPr>
            <w:r>
              <w:rPr>
                <w:color w:val="1C1C1E"/>
                <w:sz w:val="17"/>
                <w:szCs w:val="17"/>
              </w:rPr>
              <w:t xml:space="preserve">audio</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217</w:t>
            </w:r>
          </w:p>
        </w:tc>
        <w:tc>
          <w:tcPr>
            <w:tcW w:type="dxa" w:w="1415"/>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326"/>
            <w:tcMar>
              <w:top w:type="dxa" w:w="70"/>
              <w:left w:type="dxa" w:w="100"/>
              <w:bottom w:type="dxa" w:w="70"/>
              <w:right w:type="dxa" w:w="100"/>
            </w:tcMar>
          </w:tcPr>
          <w:p>
            <w:pPr>
              <w:spacing w:after="0" w:before="0" w:line="240"/>
              <w:jc w:val="right"/>
            </w:pPr>
            <w:r>
              <w:rPr>
                <w:color w:val="1C1C1E"/>
                <w:sz w:val="17"/>
                <w:szCs w:val="17"/>
              </w:rPr>
              <w:t xml:space="preserve">4.530</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50.87</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340.34</w:t>
            </w:r>
          </w:p>
        </w:tc>
        <w:tc>
          <w:tcPr>
            <w:tcW w:type="dxa" w:w="1328"/>
            <w:tcMar>
              <w:top w:type="dxa" w:w="70"/>
              <w:left w:type="dxa" w:w="100"/>
              <w:bottom w:type="dxa" w:w="70"/>
              <w:right w:type="dxa" w:w="100"/>
            </w:tcMar>
          </w:tcPr>
          <w:p>
            <w:pPr>
              <w:spacing w:after="0" w:before="0" w:line="240"/>
              <w:jc w:val="right"/>
            </w:pPr>
            <w:r>
              <w:rPr>
                <w:color w:val="1C1C1E"/>
                <w:sz w:val="17"/>
                <w:szCs w:val="17"/>
              </w:rPr>
              <w:t xml:space="preserve">0.46 %</w:t>
            </w:r>
          </w:p>
        </w:tc>
      </w:tr>
      <w:tr>
        <w:tc>
          <w:tcPr>
            <w:tcW w:type="dxa" w:w="2122"/>
            <w:shd w:fill="F7F8FA" w:color="auto" w:val="clear"/>
            <w:tcMar>
              <w:top w:type="dxa" w:w="70"/>
              <w:left w:type="dxa" w:w="100"/>
              <w:bottom w:type="dxa" w:w="70"/>
              <w:right w:type="dxa" w:w="100"/>
            </w:tcMar>
          </w:tcPr>
          <w:p>
            <w:pPr>
              <w:spacing w:after="0" w:before="0" w:line="240"/>
            </w:pPr>
            <w:r>
              <w:rPr>
                <w:color w:val="1C1C1E"/>
                <w:sz w:val="17"/>
                <w:szCs w:val="17"/>
              </w:rPr>
              <w:t xml:space="preserve">image</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213</w:t>
            </w:r>
          </w:p>
        </w:tc>
        <w:tc>
          <w:tcPr>
            <w:tcW w:type="dxa" w:w="141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326"/>
            <w:shd w:fill="F7F8FA" w:color="auto" w:val="clear"/>
            <w:tcMar>
              <w:top w:type="dxa" w:w="70"/>
              <w:left w:type="dxa" w:w="100"/>
              <w:bottom w:type="dxa" w:w="70"/>
              <w:right w:type="dxa" w:w="100"/>
            </w:tcMar>
          </w:tcPr>
          <w:p>
            <w:pPr>
              <w:spacing w:after="0" w:before="0" w:line="240"/>
              <w:jc w:val="right"/>
            </w:pPr>
            <w:r>
              <w:rPr>
                <w:color w:val="1C1C1E"/>
                <w:sz w:val="17"/>
                <w:szCs w:val="17"/>
              </w:rPr>
              <w:t xml:space="preserve">4.800</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41.76</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340.34</w:t>
            </w:r>
          </w:p>
        </w:tc>
        <w:tc>
          <w:tcPr>
            <w:tcW w:type="dxa" w:w="132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1.41 %</w:t>
            </w:r>
          </w:p>
        </w:tc>
      </w:tr>
      <w:tr>
        <w:tc>
          <w:tcPr>
            <w:tcW w:type="dxa" w:w="2122"/>
            <w:tcMar>
              <w:top w:type="dxa" w:w="70"/>
              <w:left w:type="dxa" w:w="100"/>
              <w:bottom w:type="dxa" w:w="70"/>
              <w:right w:type="dxa" w:w="100"/>
            </w:tcMar>
          </w:tcPr>
          <w:p>
            <w:pPr>
              <w:spacing w:after="0" w:before="0" w:line="240"/>
            </w:pPr>
            <w:r>
              <w:rPr>
                <w:color w:val="1C1C1E"/>
                <w:sz w:val="17"/>
                <w:szCs w:val="17"/>
              </w:rPr>
              <w:t xml:space="preserve">mobile_report</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415"/>
            <w:tcMar>
              <w:top w:type="dxa" w:w="70"/>
              <w:left w:type="dxa" w:w="100"/>
              <w:bottom w:type="dxa" w:w="70"/>
              <w:right w:type="dxa" w:w="100"/>
            </w:tcMar>
          </w:tcPr>
          <w:p>
            <w:pPr>
              <w:spacing w:after="0" w:before="0" w:line="240"/>
              <w:jc w:val="right"/>
            </w:pPr>
            <w:r>
              <w:rPr>
                <w:color w:val="1C1C1E"/>
                <w:sz w:val="17"/>
                <w:szCs w:val="17"/>
              </w:rPr>
              <w:t xml:space="preserve">330</w:t>
            </w:r>
          </w:p>
        </w:tc>
        <w:tc>
          <w:tcPr>
            <w:tcW w:type="dxa" w:w="1326"/>
            <w:tcMar>
              <w:top w:type="dxa" w:w="70"/>
              <w:left w:type="dxa" w:w="100"/>
              <w:bottom w:type="dxa" w:w="70"/>
              <w:right w:type="dxa" w:w="100"/>
            </w:tcMar>
          </w:tcPr>
          <w:p>
            <w:pPr>
              <w:spacing w:after="0" w:before="0" w:line="240"/>
              <w:jc w:val="right"/>
            </w:pPr>
            <w:r>
              <w:rPr>
                <w:color w:val="1C1C1E"/>
                <w:sz w:val="17"/>
                <w:szCs w:val="17"/>
              </w:rPr>
              <w:t xml:space="preserve">not measurable</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w:t>
            </w:r>
          </w:p>
        </w:tc>
        <w:tc>
          <w:tcPr>
            <w:tcW w:type="dxa" w:w="1328"/>
            <w:tcMar>
              <w:top w:type="dxa" w:w="70"/>
              <w:left w:type="dxa" w:w="100"/>
              <w:bottom w:type="dxa" w:w="70"/>
              <w:right w:type="dxa" w:w="100"/>
            </w:tcMar>
          </w:tcPr>
          <w:p>
            <w:pPr>
              <w:spacing w:after="0" w:before="0" w:line="240"/>
              <w:jc w:val="right"/>
            </w:pPr>
            <w:r>
              <w:rPr>
                <w:color w:val="1C1C1E"/>
                <w:sz w:val="17"/>
                <w:szCs w:val="17"/>
              </w:rPr>
              <w:t xml:space="preserve">—</w:t>
            </w:r>
          </w:p>
        </w:tc>
      </w:tr>
      <w:tr>
        <w:tc>
          <w:tcPr>
            <w:tcW w:type="dxa" w:w="2122"/>
            <w:shd w:fill="F7F8FA" w:color="auto" w:val="clear"/>
            <w:tcMar>
              <w:top w:type="dxa" w:w="70"/>
              <w:left w:type="dxa" w:w="100"/>
              <w:bottom w:type="dxa" w:w="70"/>
              <w:right w:type="dxa" w:w="100"/>
            </w:tcMar>
          </w:tcPr>
          <w:p>
            <w:pPr>
              <w:spacing w:after="0" w:before="0" w:line="240"/>
            </w:pPr>
            <w:r>
              <w:rPr>
                <w:color w:val="1C1C1E"/>
                <w:sz w:val="17"/>
                <w:szCs w:val="17"/>
              </w:rPr>
              <w:t xml:space="preserve">public_warning</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41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65</w:t>
            </w:r>
          </w:p>
        </w:tc>
        <w:tc>
          <w:tcPr>
            <w:tcW w:type="dxa" w:w="1326"/>
            <w:shd w:fill="F7F8FA" w:color="auto" w:val="clear"/>
            <w:tcMar>
              <w:top w:type="dxa" w:w="70"/>
              <w:left w:type="dxa" w:w="100"/>
              <w:bottom w:type="dxa" w:w="70"/>
              <w:right w:type="dxa" w:w="100"/>
            </w:tcMar>
          </w:tcPr>
          <w:p>
            <w:pPr>
              <w:spacing w:after="0" w:before="0" w:line="240"/>
              <w:jc w:val="right"/>
            </w:pPr>
            <w:r>
              <w:rPr>
                <w:color w:val="1C1C1E"/>
                <w:sz w:val="17"/>
                <w:szCs w:val="17"/>
              </w:rPr>
              <w:t xml:space="preserve">not measurable</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w:t>
            </w:r>
          </w:p>
        </w:tc>
        <w:tc>
          <w:tcPr>
            <w:tcW w:type="dxa" w:w="132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w:t>
            </w:r>
          </w:p>
        </w:tc>
      </w:tr>
      <w:tr>
        <w:tc>
          <w:tcPr>
            <w:tcW w:type="dxa" w:w="2122"/>
            <w:tcMar>
              <w:top w:type="dxa" w:w="70"/>
              <w:left w:type="dxa" w:w="100"/>
              <w:bottom w:type="dxa" w:w="70"/>
              <w:right w:type="dxa" w:w="100"/>
            </w:tcMar>
          </w:tcPr>
          <w:p>
            <w:pPr>
              <w:spacing w:after="0" w:before="0" w:line="240"/>
            </w:pPr>
            <w:r>
              <w:rPr>
                <w:color w:val="1C1C1E"/>
                <w:sz w:val="17"/>
                <w:szCs w:val="17"/>
              </w:rPr>
              <w:t xml:space="preserve">takeoff_event</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90</w:t>
            </w:r>
          </w:p>
        </w:tc>
        <w:tc>
          <w:tcPr>
            <w:tcW w:type="dxa" w:w="1415"/>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326"/>
            <w:tcMar>
              <w:top w:type="dxa" w:w="70"/>
              <w:left w:type="dxa" w:w="100"/>
              <w:bottom w:type="dxa" w:w="70"/>
              <w:right w:type="dxa" w:w="100"/>
            </w:tcMar>
          </w:tcPr>
          <w:p>
            <w:pPr>
              <w:spacing w:after="0" w:before="0" w:line="240"/>
              <w:jc w:val="right"/>
            </w:pPr>
            <w:r>
              <w:rPr>
                <w:color w:val="1C1C1E"/>
                <w:sz w:val="17"/>
                <w:szCs w:val="17"/>
              </w:rPr>
              <w:t xml:space="preserve">1.185</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3.89</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5.62</w:t>
            </w:r>
          </w:p>
        </w:tc>
        <w:tc>
          <w:tcPr>
            <w:tcW w:type="dxa" w:w="1328"/>
            <w:tcMar>
              <w:top w:type="dxa" w:w="70"/>
              <w:left w:type="dxa" w:w="100"/>
              <w:bottom w:type="dxa" w:w="70"/>
              <w:right w:type="dxa" w:w="100"/>
            </w:tcMar>
          </w:tcPr>
          <w:p>
            <w:pPr>
              <w:spacing w:after="0" w:before="0" w:line="240"/>
              <w:jc w:val="right"/>
            </w:pPr>
            <w:r>
              <w:rPr>
                <w:color w:val="1C1C1E"/>
                <w:sz w:val="17"/>
                <w:szCs w:val="17"/>
              </w:rPr>
              <w:t xml:space="preserve">0.00 %</w:t>
            </w:r>
          </w:p>
        </w:tc>
      </w:tr>
      <w:tr>
        <w:tc>
          <w:tcPr>
            <w:tcW w:type="dxa" w:w="2122"/>
            <w:shd w:fill="F7F8FA" w:color="auto" w:val="clear"/>
            <w:tcMar>
              <w:top w:type="dxa" w:w="70"/>
              <w:left w:type="dxa" w:w="100"/>
              <w:bottom w:type="dxa" w:w="70"/>
              <w:right w:type="dxa" w:w="100"/>
            </w:tcMar>
          </w:tcPr>
          <w:p>
            <w:pPr>
              <w:spacing w:after="0" w:before="0" w:line="240"/>
            </w:pPr>
            <w:r>
              <w:rPr>
                <w:color w:val="1C1C1E"/>
                <w:sz w:val="17"/>
                <w:szCs w:val="17"/>
              </w:rPr>
              <w:t xml:space="preserve">video</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56</w:t>
            </w:r>
          </w:p>
        </w:tc>
        <w:tc>
          <w:tcPr>
            <w:tcW w:type="dxa" w:w="141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1326"/>
            <w:shd w:fill="F7F8FA" w:color="auto" w:val="clear"/>
            <w:tcMar>
              <w:top w:type="dxa" w:w="70"/>
              <w:left w:type="dxa" w:w="100"/>
              <w:bottom w:type="dxa" w:w="70"/>
              <w:right w:type="dxa" w:w="100"/>
            </w:tcMar>
          </w:tcPr>
          <w:p>
            <w:pPr>
              <w:spacing w:after="0" w:before="0" w:line="240"/>
              <w:jc w:val="right"/>
            </w:pPr>
            <w:r>
              <w:rPr>
                <w:color w:val="1C1C1E"/>
                <w:sz w:val="17"/>
                <w:szCs w:val="17"/>
              </w:rPr>
              <w:t xml:space="preserve">4.279</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31.17</w:t>
            </w:r>
          </w:p>
        </w:tc>
        <w:tc>
          <w:tcPr>
            <w:tcW w:type="dxa" w:w="11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117.12</w:t>
            </w:r>
          </w:p>
        </w:tc>
        <w:tc>
          <w:tcPr>
            <w:tcW w:type="dxa" w:w="132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0.00 %</w:t>
            </w:r>
          </w:p>
        </w:tc>
      </w:tr>
      <w:tr>
        <w:tc>
          <w:tcPr>
            <w:tcW w:type="dxa" w:w="2122"/>
            <w:tcMar>
              <w:top w:type="dxa" w:w="70"/>
              <w:left w:type="dxa" w:w="100"/>
              <w:bottom w:type="dxa" w:w="70"/>
              <w:right w:type="dxa" w:w="100"/>
            </w:tcMar>
          </w:tcPr>
          <w:p>
            <w:pPr>
              <w:spacing w:after="0" w:before="0" w:line="240"/>
            </w:pPr>
            <w:r>
              <w:rPr>
                <w:color w:val="1C1C1E"/>
                <w:sz w:val="17"/>
                <w:szCs w:val="17"/>
              </w:rPr>
              <w:t xml:space="preserve">ALL</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576</w:t>
            </w:r>
          </w:p>
        </w:tc>
        <w:tc>
          <w:tcPr>
            <w:tcW w:type="dxa" w:w="1415"/>
            <w:tcMar>
              <w:top w:type="dxa" w:w="70"/>
              <w:left w:type="dxa" w:w="100"/>
              <w:bottom w:type="dxa" w:w="70"/>
              <w:right w:type="dxa" w:w="100"/>
            </w:tcMar>
          </w:tcPr>
          <w:p>
            <w:pPr>
              <w:spacing w:after="0" w:before="0" w:line="240"/>
              <w:jc w:val="right"/>
            </w:pPr>
            <w:r>
              <w:rPr>
                <w:color w:val="1C1C1E"/>
                <w:sz w:val="17"/>
                <w:szCs w:val="17"/>
              </w:rPr>
              <w:t xml:space="preserve">395</w:t>
            </w:r>
          </w:p>
        </w:tc>
        <w:tc>
          <w:tcPr>
            <w:tcW w:type="dxa" w:w="1326"/>
            <w:tcMar>
              <w:top w:type="dxa" w:w="70"/>
              <w:left w:type="dxa" w:w="100"/>
              <w:bottom w:type="dxa" w:w="70"/>
              <w:right w:type="dxa" w:w="100"/>
            </w:tcMar>
          </w:tcPr>
          <w:p>
            <w:pPr>
              <w:spacing w:after="0" w:before="0" w:line="240"/>
              <w:jc w:val="right"/>
            </w:pPr>
            <w:r>
              <w:rPr>
                <w:color w:val="1C1C1E"/>
                <w:sz w:val="17"/>
                <w:szCs w:val="17"/>
              </w:rPr>
              <w:t xml:space="preserve">3.671</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42.18</w:t>
            </w:r>
          </w:p>
        </w:tc>
        <w:tc>
          <w:tcPr>
            <w:tcW w:type="dxa" w:w="1149"/>
            <w:tcMar>
              <w:top w:type="dxa" w:w="70"/>
              <w:left w:type="dxa" w:w="100"/>
              <w:bottom w:type="dxa" w:w="70"/>
              <w:right w:type="dxa" w:w="100"/>
            </w:tcMar>
          </w:tcPr>
          <w:p>
            <w:pPr>
              <w:spacing w:after="0" w:before="0" w:line="240"/>
              <w:jc w:val="right"/>
            </w:pPr>
            <w:r>
              <w:rPr>
                <w:color w:val="1C1C1E"/>
                <w:sz w:val="17"/>
                <w:szCs w:val="17"/>
              </w:rPr>
              <w:t xml:space="preserve">340.34</w:t>
            </w:r>
          </w:p>
        </w:tc>
        <w:tc>
          <w:tcPr>
            <w:tcW w:type="dxa" w:w="1328"/>
            <w:tcMar>
              <w:top w:type="dxa" w:w="70"/>
              <w:left w:type="dxa" w:w="100"/>
              <w:bottom w:type="dxa" w:w="70"/>
              <w:right w:type="dxa" w:w="100"/>
            </w:tcMar>
          </w:tcPr>
          <w:p>
            <w:pPr>
              <w:spacing w:after="0" w:before="0" w:line="240"/>
              <w:jc w:val="right"/>
            </w:pPr>
            <w:r>
              <w:rPr>
                <w:color w:val="1C1C1E"/>
                <w:sz w:val="17"/>
                <w:szCs w:val="17"/>
              </w:rPr>
              <w:t xml:space="preserve">0.69 %</w:t>
            </w:r>
          </w:p>
        </w:tc>
      </w:tr>
    </w:tbl>
    <w:p>
      <w:pPr>
        <w:spacing w:after="110" w:before="0" w:line="280"/>
      </w:pPr>
      <w:r>
        <w:rPr>
          <w:b w:val="false"/>
          <w:bCs w:val="false"/>
          <w:i w:val="false"/>
          <w:iCs w:val="false"/>
          <w:color w:val="1C1C1E"/>
          <w:sz w:val="20"/>
          <w:szCs w:val="20"/>
        </w:rPr>
        <w:t xml:space="preserve">The maximum of 340.3 ms exceeds the 250 ms tolerance while the p95 of 42.2 ms clears it comfortably. That shape is expected and is why the gate is set on the p95: the excursions come from injected NTP step corrections, which are real events at NTP-disciplined sites and affect 0.69 % of measured observations. The affected records are flagged sync_out_of_tolerance rather than dropped.</w:t>
      </w:r>
    </w:p>
    <w:p>
      <w:pPr>
        <w:pStyle w:val="Heading2"/>
        <w:spacing w:after="110" w:before="240"/>
      </w:pPr>
      <w:r>
        <w:rPr>
          <w:b/>
          <w:bCs/>
          <w:color w:val="1C1C1E"/>
          <w:sz w:val="24"/>
          <w:szCs w:val="24"/>
        </w:rPr>
        <w:t xml:space="preserve">5.5  Association under uncertainty expansion</w:t>
      </w:r>
    </w:p>
    <w:p>
      <w:pPr>
        <w:spacing w:after="110" w:before="0" w:line="280"/>
      </w:pPr>
      <w:r>
        <w:rPr>
          <w:b w:val="false"/>
          <w:bCs w:val="false"/>
          <w:i w:val="false"/>
          <w:iCs w:val="false"/>
          <w:color w:val="1C1C1E"/>
          <w:sz w:val="20"/>
          <w:szCs w:val="20"/>
        </w:rPr>
        <w:t xml:space="preserve">An observation is attached to a window only when its uncertainty-expanded interval overlaps the window sufficiently. The expansion half-width is kσ for the source’s declared clock uncertainty, with k = 2.</w:t>
      </w:r>
    </w:p>
    <w:p>
      <w:pPr>
        <w:spacing w:after="110" w:before="0" w:line="280"/>
      </w:pPr>
      <w:r>
        <w:rPr>
          <w:b w:val="false"/>
          <w:bCs w:val="false"/>
          <w:i w:val="false"/>
          <w:iCs w:val="false"/>
          <w:color w:val="1C1C1E"/>
          <w:sz w:val="20"/>
          <w:szCs w:val="20"/>
        </w:rPr>
        <w:t xml:space="preserve">The expansion cuts both ways, and that is the point. A badly synchronized source is not silently attached to the wrong window, because a report with 1.5 s of clock uncertainty can only be attached where a 1.5 s error would not change the answer. But a wider interval also overlaps more windows, so a poor clock produces ambiguous associations rather than confidently wrong ones. Ambiguity is resolved by taking the window of maximum overlap and recording the runner-up margin, so a downstream user can filter on how decisive each association was.</w:t>
      </w:r>
    </w:p>
    <w:tbl>
      <w:tblPr>
        <w:tblW w:type="dxa" w:w="9638"/>
        <w:tblBorders>
          <w:top w:val="single" w:color="0F6FC5" w:sz="2"/>
          <w:left w:val="single" w:color="0F6FC5" w:sz="18"/>
          <w:bottom w:val="single" w:color="0F6FC5" w:sz="2"/>
          <w:right w:val="single" w:color="0F6FC5" w:sz="2"/>
          <w:insideH w:val="none"/>
          <w:insideV w:val="none"/>
        </w:tblBorders>
      </w:tblPr>
      <w:tblGrid>
        <w:gridCol w:w="9638"/>
      </w:tblGrid>
      <w:tr>
        <w:tc>
          <w:tcPr>
            <w:tcW w:type="dxa" w:w="9638"/>
            <w:shd w:fill="EEF3FA" w:color="auto" w:val="clear"/>
            <w:tcMar>
              <w:top w:type="dxa" w:w="160"/>
              <w:left w:type="dxa" w:w="200"/>
              <w:bottom w:type="dxa" w:w="160"/>
              <w:right w:type="dxa" w:w="200"/>
            </w:tcMar>
          </w:tcPr>
          <w:p>
            <w:pPr>
              <w:spacing w:after="90"/>
            </w:pPr>
            <w:r>
              <w:rPr>
                <w:b/>
                <w:bCs/>
                <w:color w:val="0F6FC5"/>
                <w:sz w:val="20"/>
                <w:szCs w:val="20"/>
              </w:rPr>
              <w:t xml:space="preserve">A second defect the rehearsal caught</w:t>
            </w:r>
          </w:p>
          <w:p>
            <w:pPr>
              <w:spacing w:after="70" w:line="280"/>
            </w:pPr>
            <w:r>
              <w:rPr>
                <w:color w:val="1C1C1E"/>
                <w:sz w:val="19"/>
                <w:szCs w:val="19"/>
              </w:rPr>
              <w:t xml:space="preserve">The manuscript specifies a minimum overlap. Implemented as an absolute threshold alone — one second — it silently refused to associate every still image in the corpus, because a single frame has a support of a few tens of milliseconds and can never accumulate a second of overlap with anything.</w:t>
            </w:r>
          </w:p>
          <w:p>
            <w:pPr>
              <w:spacing w:after="70" w:line="280"/>
            </w:pPr>
            <w:r>
              <w:rPr>
                <w:color w:val="1C1C1E"/>
                <w:sz w:val="19"/>
                <w:szCs w:val="19"/>
              </w:rPr>
              <w:t xml:space="preserve">The rule now passes when either the absolute overlap is met or a configured fraction of the shorter of the two intervals is covered. The absolute criterion governs long observations, where a second of common support is a meaningful amount of evidence; the fractional one governs short observations, where only containment is meaningful. The image association rate went from partial to complete, with a median coverage fraction of 1.000.</w:t>
            </w:r>
          </w:p>
        </w:tc>
      </w:tr>
    </w:tbl>
    <w:p>
      <w:pPr>
        <w:spacing w:after="70" w:before="170"/>
        <w:jc w:val="center"/>
      </w:pPr>
      <w:r>
        <w:drawing>
          <wp:inline distT="0" distB="0" distL="0" distR="0">
            <wp:extent cx="6000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266950"/>
                    </a:xfrm>
                    <a:prstGeom prst="rect">
                      <a:avLst/>
                    </a:prstGeom>
                  </pic:spPr>
                </pic:pic>
              </a:graphicData>
            </a:graphic>
          </wp:inline>
        </w:drawing>
      </w:r>
    </w:p>
    <w:p>
      <w:pPr>
        <w:spacing w:after="200" w:before="0"/>
        <w:jc w:val="center"/>
      </w:pPr>
      <w:r>
        <w:rPr>
          <w:b/>
          <w:bCs/>
          <w:color w:val="6E6E73"/>
          <w:sz w:val="18"/>
          <w:szCs w:val="18"/>
        </w:rPr>
        <w:t xml:space="preserve">Figure 5. </w:t>
      </w:r>
      <w:r>
        <w:rPr>
          <w:color w:val="6E6E73"/>
          <w:sz w:val="18"/>
          <w:szCs w:val="18"/>
        </w:rPr>
        <w:t xml:space="preserve">Association outcome by modality after the dual criterion, and the distribution of decisiveness — the margin by which the winning window beat the runner-up, as a fraction of the winning overlap. Values near zero mark associations a cautious user should discard.</w:t>
      </w:r>
    </w:p>
    <w:p>
      <w:pPr>
        <w:spacing w:after="110" w:before="0" w:line="280"/>
      </w:pPr>
      <w:r>
        <w:rPr>
          <w:b w:val="false"/>
          <w:bCs w:val="false"/>
          <w:i w:val="false"/>
          <w:iCs w:val="false"/>
          <w:color w:val="1C1C1E"/>
          <w:sz w:val="20"/>
          <w:szCs w:val="20"/>
        </w:rPr>
        <w:t xml:space="preserve">The rehearsal corpus associates 100.0 % of observations. A high rate is not by itself a good sign, and the decisiveness distribution is the reason it is reported alongside: a large mass near zero would mean the windows are too finely tiled for the clock uncertainties involved, and the association is then a coin flip dressed as a join.</w:t>
      </w:r>
    </w:p>
    <w:p>
      <w:pPr>
        <w:pStyle w:val="Heading2"/>
        <w:spacing w:after="110" w:before="240"/>
      </w:pPr>
      <w:r>
        <w:rPr>
          <w:b/>
          <w:bCs/>
          <w:color w:val="1C1C1E"/>
          <w:sz w:val="24"/>
          <w:szCs w:val="24"/>
        </w:rPr>
        <w:t xml:space="preserve">5.6  Equation (4): record completeness</w:t>
      </w:r>
    </w:p>
    <w:p>
      <w:pPr>
        <w:spacing w:after="130" w:before="130"/>
        <w:jc w:val="center"/>
      </w:pPr>
      <w:r>
        <w:rPr>
          <w:rFonts w:ascii="Cambria Math" w:cs="Cambria Math" w:eastAsia="Cambria Math" w:hAnsi="Cambria Math"/>
          <w:i/>
          <w:iCs/>
          <w:sz w:val="21"/>
          <w:szCs w:val="21"/>
        </w:rPr>
        <w:t xml:space="preserve">Cᵢ = (1 / |R|) · Σ ᵣ∈ᴿ  𝟙( r is valid )</w:t>
      </w:r>
      <w:r>
        <w:rPr>
          <w:color w:val="6E6E73"/>
          <w:sz w:val="20"/>
          <w:szCs w:val="20"/>
        </w:rPr>
        <w:t xml:space="preserve">     (4)</w:t>
      </w:r>
    </w:p>
    <w:p>
      <w:pPr>
        <w:spacing w:after="110" w:before="0" w:line="280"/>
      </w:pPr>
      <w:r>
        <w:rPr>
          <w:b w:val="false"/>
          <w:bCs w:val="false"/>
          <w:i w:val="false"/>
          <w:iCs w:val="false"/>
          <w:color w:val="1C1C1E"/>
          <w:sz w:val="20"/>
          <w:szCs w:val="20"/>
        </w:rPr>
        <w:t xml:space="preserve">R is the required-field set declared in the schema, so completeness is measured against what a record was supposed to contain rather than against the columns that happen to be populated. The distinction is a safeguard: averaging over an ad-hoc column list would let a release raise its own completeness simply by dropping fields.</w:t>
      </w:r>
    </w:p>
    <w:p>
      <w:pPr>
        <w:spacing w:after="110" w:before="0" w:line="280"/>
      </w:pPr>
      <w:r>
        <w:rPr>
          <w:b w:val="false"/>
          <w:bCs w:val="false"/>
          <w:i w:val="false"/>
          <w:iCs w:val="false"/>
          <w:color w:val="1C1C1E"/>
          <w:sz w:val="20"/>
          <w:szCs w:val="20"/>
        </w:rPr>
        <w:t xml:space="preserve">An empty string counts as missing, not as present. A nullable field that is absent is not an error, but it must carry a reason code from the controlled vocabulary — not_observed, sensor_unavailable, withheld_privacy, corrupted, or not_applicable. The release never distinguishes "not measured" from "withheld" by leaving a cell blank.</w:t>
      </w:r>
    </w:p>
    <w:p>
      <w:pPr>
        <w:spacing w:after="80" w:before="160"/>
      </w:pPr>
      <w:r>
        <w:rPr>
          <w:b/>
          <w:bCs/>
          <w:color w:val="6E6E73"/>
          <w:sz w:val="18"/>
          <w:szCs w:val="18"/>
        </w:rPr>
        <w:t xml:space="preserve">Table 5. </w:t>
      </w:r>
      <w:r>
        <w:rPr>
          <w:color w:val="6E6E73"/>
          <w:sz w:val="18"/>
          <w:szCs w:val="18"/>
        </w:rPr>
        <w:t xml:space="preserve">Equation (4) over the released tables of the rehearsal corpus.</w:t>
      </w:r>
    </w:p>
    <w:tbl>
      <w:tblPr>
        <w:tblW w:type="dxa" w:w="9638"/>
        <w:tblBorders>
          <w:top w:val="single" w:color="C9CDD3" w:sz="4"/>
          <w:left w:val="none"/>
          <w:bottom w:val="single" w:color="C9CDD3" w:sz="4"/>
          <w:right w:val="none"/>
          <w:insideH w:val="single" w:color="E3E5E9" w:sz="2"/>
          <w:insideV w:val="none"/>
        </w:tblBorders>
      </w:tblPr>
      <w:tblGrid>
        <w:gridCol w:w="2506"/>
        <w:gridCol w:w="1349"/>
        <w:gridCol w:w="964"/>
        <w:gridCol w:w="1542"/>
        <w:gridCol w:w="1542"/>
        <w:gridCol w:w="1735"/>
      </w:tblGrid>
      <w:tr>
        <w:trPr>
          <w:tblHeader/>
        </w:trPr>
        <w:tc>
          <w:tcPr>
            <w:tcW w:type="dxa" w:w="2506"/>
            <w:shd w:fill="EDF2F8" w:color="auto" w:val="clear"/>
            <w:tcMar>
              <w:top w:type="dxa" w:w="70"/>
              <w:left w:type="dxa" w:w="100"/>
              <w:bottom w:type="dxa" w:w="70"/>
              <w:right w:type="dxa" w:w="100"/>
            </w:tcMar>
          </w:tcPr>
          <w:p>
            <w:pPr>
              <w:spacing w:after="0" w:before="0" w:line="240"/>
            </w:pPr>
            <w:r>
              <w:rPr>
                <w:b/>
                <w:bCs/>
                <w:color w:val="1C1C1E"/>
                <w:sz w:val="17"/>
                <w:szCs w:val="17"/>
              </w:rPr>
              <w:t xml:space="preserve">Table</w:t>
            </w:r>
          </w:p>
        </w:tc>
        <w:tc>
          <w:tcPr>
            <w:tcW w:type="dxa" w:w="134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Records</w:t>
            </w:r>
          </w:p>
        </w:tc>
        <w:tc>
          <w:tcPr>
            <w:tcW w:type="dxa" w:w="964"/>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|R|</w:t>
            </w:r>
          </w:p>
        </w:tc>
        <w:tc>
          <w:tcPr>
            <w:tcW w:type="dxa" w:w="1542"/>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Median Cᵢ</w:t>
            </w:r>
          </w:p>
        </w:tc>
        <w:tc>
          <w:tcPr>
            <w:tcW w:type="dxa" w:w="1542"/>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5th percentile</w:t>
            </w:r>
          </w:p>
        </w:tc>
        <w:tc>
          <w:tcPr>
            <w:tcW w:type="dxa" w:w="1735"/>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Fully complete</w:t>
            </w:r>
          </w:p>
        </w:tc>
      </w:tr>
      <w:tr>
        <w:tc>
          <w:tcPr>
            <w:tcW w:type="dxa" w:w="2506"/>
            <w:tcMar>
              <w:top w:type="dxa" w:w="70"/>
              <w:left w:type="dxa" w:w="100"/>
              <w:bottom w:type="dxa" w:w="70"/>
              <w:right w:type="dxa" w:w="100"/>
            </w:tcMar>
          </w:tcPr>
          <w:p>
            <w:pPr>
              <w:spacing w:after="0" w:before="0" w:line="240"/>
            </w:pPr>
            <w:r>
              <w:rPr>
                <w:color w:val="1C1C1E"/>
                <w:sz w:val="17"/>
                <w:szCs w:val="17"/>
              </w:rPr>
              <w:t xml:space="preserve">events</w:t>
            </w:r>
          </w:p>
        </w:tc>
        <w:tc>
          <w:tcPr>
            <w:tcW w:type="dxa" w:w="1349"/>
            <w:tcMar>
              <w:top w:type="dxa" w:w="70"/>
              <w:left w:type="dxa" w:w="100"/>
              <w:bottom w:type="dxa" w:w="70"/>
              <w:right w:type="dxa" w:w="100"/>
            </w:tcMar>
          </w:tcPr>
          <w:p>
            <w:pPr>
              <w:spacing w:after="0" w:before="0" w:line="240"/>
              <w:jc w:val="right"/>
            </w:pPr>
            <w:r>
              <w:rPr>
                <w:color w:val="1C1C1E"/>
                <w:sz w:val="17"/>
                <w:szCs w:val="17"/>
              </w:rPr>
              <w:t xml:space="preserve">180</w:t>
            </w:r>
          </w:p>
        </w:tc>
        <w:tc>
          <w:tcPr>
            <w:tcW w:type="dxa" w:w="964"/>
            <w:tcMar>
              <w:top w:type="dxa" w:w="70"/>
              <w:left w:type="dxa" w:w="100"/>
              <w:bottom w:type="dxa" w:w="70"/>
              <w:right w:type="dxa" w:w="100"/>
            </w:tcMar>
          </w:tcPr>
          <w:p>
            <w:pPr>
              <w:spacing w:after="0" w:before="0" w:line="240"/>
              <w:jc w:val="right"/>
            </w:pPr>
            <w:r>
              <w:rPr>
                <w:color w:val="1C1C1E"/>
                <w:sz w:val="17"/>
                <w:szCs w:val="17"/>
              </w:rPr>
              <w:t xml:space="preserve">11</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tcMar>
              <w:top w:type="dxa" w:w="70"/>
              <w:left w:type="dxa" w:w="100"/>
              <w:bottom w:type="dxa" w:w="70"/>
              <w:right w:type="dxa" w:w="100"/>
            </w:tcMar>
          </w:tcPr>
          <w:p>
            <w:pPr>
              <w:spacing w:after="0" w:before="0" w:line="240"/>
              <w:jc w:val="right"/>
            </w:pPr>
            <w:r>
              <w:rPr>
                <w:color w:val="1C1C1E"/>
                <w:sz w:val="17"/>
                <w:szCs w:val="17"/>
              </w:rPr>
              <w:t xml:space="preserve">100.0 %</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windows</w:t>
            </w:r>
          </w:p>
        </w:tc>
        <w:tc>
          <w:tcPr>
            <w:tcW w:type="dxa" w:w="13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4119</w:t>
            </w:r>
          </w:p>
        </w:tc>
        <w:tc>
          <w:tcPr>
            <w:tcW w:type="dxa" w:w="96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6</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100.0 %</w:t>
            </w:r>
          </w:p>
        </w:tc>
      </w:tr>
      <w:tr>
        <w:tc>
          <w:tcPr>
            <w:tcW w:type="dxa" w:w="2506"/>
            <w:tcMar>
              <w:top w:type="dxa" w:w="70"/>
              <w:left w:type="dxa" w:w="100"/>
              <w:bottom w:type="dxa" w:w="70"/>
              <w:right w:type="dxa" w:w="100"/>
            </w:tcMar>
          </w:tcPr>
          <w:p>
            <w:pPr>
              <w:spacing w:after="0" w:before="0" w:line="240"/>
            </w:pPr>
            <w:r>
              <w:rPr>
                <w:color w:val="1C1C1E"/>
                <w:sz w:val="17"/>
                <w:szCs w:val="17"/>
              </w:rPr>
              <w:t xml:space="preserve">sources</w:t>
            </w:r>
          </w:p>
        </w:tc>
        <w:tc>
          <w:tcPr>
            <w:tcW w:type="dxa" w:w="1349"/>
            <w:tcMar>
              <w:top w:type="dxa" w:w="70"/>
              <w:left w:type="dxa" w:w="100"/>
              <w:bottom w:type="dxa" w:w="70"/>
              <w:right w:type="dxa" w:w="100"/>
            </w:tcMar>
          </w:tcPr>
          <w:p>
            <w:pPr>
              <w:spacing w:after="0" w:before="0" w:line="240"/>
              <w:jc w:val="right"/>
            </w:pPr>
            <w:r>
              <w:rPr>
                <w:color w:val="1C1C1E"/>
                <w:sz w:val="17"/>
                <w:szCs w:val="17"/>
              </w:rPr>
              <w:t xml:space="preserve">102</w:t>
            </w:r>
          </w:p>
        </w:tc>
        <w:tc>
          <w:tcPr>
            <w:tcW w:type="dxa" w:w="964"/>
            <w:tcMar>
              <w:top w:type="dxa" w:w="70"/>
              <w:left w:type="dxa" w:w="100"/>
              <w:bottom w:type="dxa" w:w="70"/>
              <w:right w:type="dxa" w:w="100"/>
            </w:tcMar>
          </w:tcPr>
          <w:p>
            <w:pPr>
              <w:spacing w:after="0" w:before="0" w:line="240"/>
              <w:jc w:val="right"/>
            </w:pPr>
            <w:r>
              <w:rPr>
                <w:color w:val="1C1C1E"/>
                <w:sz w:val="17"/>
                <w:szCs w:val="17"/>
              </w:rPr>
              <w:t xml:space="preserve">9</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tcMar>
              <w:top w:type="dxa" w:w="70"/>
              <w:left w:type="dxa" w:w="100"/>
              <w:bottom w:type="dxa" w:w="70"/>
              <w:right w:type="dxa" w:w="100"/>
            </w:tcMar>
          </w:tcPr>
          <w:p>
            <w:pPr>
              <w:spacing w:after="0" w:before="0" w:line="240"/>
              <w:jc w:val="right"/>
            </w:pPr>
            <w:r>
              <w:rPr>
                <w:color w:val="1C1C1E"/>
                <w:sz w:val="17"/>
                <w:szCs w:val="17"/>
              </w:rPr>
              <w:t xml:space="preserve">100.0 %</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observations</w:t>
            </w:r>
          </w:p>
        </w:tc>
        <w:tc>
          <w:tcPr>
            <w:tcW w:type="dxa" w:w="13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971</w:t>
            </w:r>
          </w:p>
        </w:tc>
        <w:tc>
          <w:tcPr>
            <w:tcW w:type="dxa" w:w="96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14</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100.0 %</w:t>
            </w:r>
          </w:p>
        </w:tc>
      </w:tr>
      <w:tr>
        <w:tc>
          <w:tcPr>
            <w:tcW w:type="dxa" w:w="2506"/>
            <w:tcMar>
              <w:top w:type="dxa" w:w="70"/>
              <w:left w:type="dxa" w:w="100"/>
              <w:bottom w:type="dxa" w:w="70"/>
              <w:right w:type="dxa" w:w="100"/>
            </w:tcMar>
          </w:tcPr>
          <w:p>
            <w:pPr>
              <w:spacing w:after="0" w:before="0" w:line="240"/>
            </w:pPr>
            <w:r>
              <w:rPr>
                <w:color w:val="1C1C1E"/>
                <w:sz w:val="17"/>
                <w:szCs w:val="17"/>
              </w:rPr>
              <w:t xml:space="preserve">media_manifest</w:t>
            </w:r>
          </w:p>
        </w:tc>
        <w:tc>
          <w:tcPr>
            <w:tcW w:type="dxa" w:w="1349"/>
            <w:tcMar>
              <w:top w:type="dxa" w:w="70"/>
              <w:left w:type="dxa" w:w="100"/>
              <w:bottom w:type="dxa" w:w="70"/>
              <w:right w:type="dxa" w:w="100"/>
            </w:tcMar>
          </w:tcPr>
          <w:p>
            <w:pPr>
              <w:spacing w:after="0" w:before="0" w:line="240"/>
              <w:jc w:val="right"/>
            </w:pPr>
            <w:r>
              <w:rPr>
                <w:color w:val="1C1C1E"/>
                <w:sz w:val="17"/>
                <w:szCs w:val="17"/>
              </w:rPr>
              <w:t xml:space="preserve">391</w:t>
            </w:r>
          </w:p>
        </w:tc>
        <w:tc>
          <w:tcPr>
            <w:tcW w:type="dxa" w:w="964"/>
            <w:tcMar>
              <w:top w:type="dxa" w:w="70"/>
              <w:left w:type="dxa" w:w="100"/>
              <w:bottom w:type="dxa" w:w="70"/>
              <w:right w:type="dxa" w:w="100"/>
            </w:tcMar>
          </w:tcPr>
          <w:p>
            <w:pPr>
              <w:spacing w:after="0" w:before="0" w:line="240"/>
              <w:jc w:val="right"/>
            </w:pPr>
            <w:r>
              <w:rPr>
                <w:color w:val="1C1C1E"/>
                <w:sz w:val="17"/>
                <w:szCs w:val="17"/>
              </w:rPr>
              <w:t xml:space="preserve">13</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tcMar>
              <w:top w:type="dxa" w:w="70"/>
              <w:left w:type="dxa" w:w="100"/>
              <w:bottom w:type="dxa" w:w="70"/>
              <w:right w:type="dxa" w:w="100"/>
            </w:tcMar>
          </w:tcPr>
          <w:p>
            <w:pPr>
              <w:spacing w:after="0" w:before="0" w:line="240"/>
              <w:jc w:val="right"/>
            </w:pPr>
            <w:r>
              <w:rPr>
                <w:color w:val="1C1C1E"/>
                <w:sz w:val="17"/>
                <w:szCs w:val="17"/>
              </w:rPr>
              <w:t xml:space="preserve">100.0 %</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labels</w:t>
            </w:r>
          </w:p>
        </w:tc>
        <w:tc>
          <w:tcPr>
            <w:tcW w:type="dxa" w:w="134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7242</w:t>
            </w:r>
          </w:p>
        </w:tc>
        <w:tc>
          <w:tcPr>
            <w:tcW w:type="dxa" w:w="96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15</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54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1.0000</w:t>
            </w:r>
          </w:p>
        </w:tc>
        <w:tc>
          <w:tcPr>
            <w:tcW w:type="dxa" w:w="1735"/>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100.0 %</w:t>
            </w:r>
          </w:p>
        </w:tc>
      </w:tr>
    </w:tbl>
    <w:p>
      <w:pPr>
        <w:spacing w:after="70" w:before="170"/>
        <w:jc w:val="center"/>
      </w:pPr>
      <w:r>
        <w:drawing>
          <wp:inline distT="0" distB="0" distL="0" distR="0">
            <wp:extent cx="6000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314700"/>
                    </a:xfrm>
                    <a:prstGeom prst="rect">
                      <a:avLst/>
                    </a:prstGeom>
                  </pic:spPr>
                </pic:pic>
              </a:graphicData>
            </a:graphic>
          </wp:inline>
        </w:drawing>
      </w:r>
    </w:p>
    <w:p>
      <w:pPr>
        <w:spacing w:after="200" w:before="0"/>
        <w:jc w:val="center"/>
      </w:pPr>
      <w:r>
        <w:rPr>
          <w:b/>
          <w:bCs/>
          <w:color w:val="6E6E73"/>
          <w:sz w:val="18"/>
          <w:szCs w:val="18"/>
        </w:rPr>
        <w:t xml:space="preserve">Figure 6. </w:t>
      </w:r>
      <w:r>
        <w:rPr>
          <w:color w:val="6E6E73"/>
          <w:sz w:val="18"/>
          <w:szCs w:val="18"/>
        </w:rPr>
        <w:t xml:space="preserve">Per-record completeness by table, each point one record, the bar the median. A corpus that passes this cleanly is not proof of quality — it is proof that the ingestion adapters emit every required field, which is the necessary precondition for the quality dimensions that follow.</w:t>
      </w:r>
    </w:p>
    <w:p>
      <w:pPr>
        <w:spacing w:after="70" w:before="170"/>
        <w:jc w:val="center"/>
      </w:pPr>
      <w:r>
        <w:drawing>
          <wp:inline distT="0" distB="0" distL="0" distR="0">
            <wp:extent cx="60007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838575"/>
                    </a:xfrm>
                    <a:prstGeom prst="rect">
                      <a:avLst/>
                    </a:prstGeom>
                  </pic:spPr>
                </pic:pic>
              </a:graphicData>
            </a:graphic>
          </wp:inline>
        </w:drawing>
      </w:r>
    </w:p>
    <w:p>
      <w:pPr>
        <w:spacing w:after="200" w:before="0"/>
        <w:jc w:val="center"/>
      </w:pPr>
      <w:r>
        <w:rPr>
          <w:b/>
          <w:bCs/>
          <w:color w:val="6E6E73"/>
          <w:sz w:val="18"/>
          <w:szCs w:val="18"/>
        </w:rPr>
        <w:t xml:space="preserve">Figure 7. </w:t>
      </w:r>
      <w:r>
        <w:rPr>
          <w:color w:val="6E6E73"/>
          <w:sz w:val="18"/>
          <w:szCs w:val="18"/>
        </w:rPr>
        <w:t xml:space="preserve">Missingness by field and modality. The high-missingness rows are structural rather than defective: corroboration_group applies only to mobile reports, perceived_direction only to human observations, and object_uri only to modalities that carry a payload. Reporting the rate without the stratum would make a correct release look broken.</w:t>
      </w:r>
    </w:p>
    <w:p>
      <w:pPr>
        <w:pStyle w:val="Heading2"/>
        <w:spacing w:after="110" w:before="240"/>
      </w:pPr>
      <w:r>
        <w:rPr>
          <w:b/>
          <w:bCs/>
          <w:color w:val="1C1C1E"/>
          <w:sz w:val="24"/>
          <w:szCs w:val="24"/>
        </w:rPr>
        <w:t xml:space="preserve">5.7  Equation (5): duplicate rate</w:t>
      </w:r>
    </w:p>
    <w:p>
      <w:pPr>
        <w:spacing w:after="130" w:before="130"/>
        <w:jc w:val="center"/>
      </w:pPr>
      <w:r>
        <w:rPr>
          <w:rFonts w:ascii="Cambria Math" w:cs="Cambria Math" w:eastAsia="Cambria Math" w:hAnsi="Cambria Math"/>
          <w:i/>
          <w:iCs/>
          <w:sz w:val="21"/>
          <w:szCs w:val="21"/>
        </w:rPr>
        <w:t xml:space="preserve">D = ( N − Nᵤ ) / N</w:t>
      </w:r>
      <w:r>
        <w:rPr>
          <w:color w:val="6E6E73"/>
          <w:sz w:val="20"/>
          <w:szCs w:val="20"/>
        </w:rPr>
        <w:t xml:space="preserve">     (5)</w:t>
      </w:r>
    </w:p>
    <w:p>
      <w:pPr>
        <w:spacing w:after="110" w:before="0" w:line="280"/>
      </w:pPr>
      <w:r>
        <w:rPr>
          <w:b w:val="false"/>
          <w:bCs w:val="false"/>
          <w:i w:val="false"/>
          <w:iCs w:val="false"/>
          <w:color w:val="1C1C1E"/>
          <w:sz w:val="20"/>
          <w:szCs w:val="20"/>
        </w:rPr>
        <w:t xml:space="preserve">The rate is computed at object-group level, not at frame level. Counting frames would be easier and wrong: a 25 fps clip yields hundreds of near-identical frames that are not duplicates in any sense a user cares about, and the resulting rate would be dominated by the frame rate.</w:t>
      </w:r>
    </w:p>
    <w:p>
      <w:pPr>
        <w:spacing w:after="110" w:before="0" w:line="280"/>
      </w:pPr>
      <w:r>
        <w:rPr>
          <w:b w:val="false"/>
          <w:bCs w:val="false"/>
          <w:i w:val="false"/>
          <w:iCs w:val="false"/>
          <w:color w:val="1C1C1E"/>
          <w:sz w:val="20"/>
          <w:szCs w:val="20"/>
        </w:rPr>
        <w:t xml:space="preserve">Two rates are reported because they call for different remedies. An exact duplicate — byte identity — is an ingestion defect. A near duplicate — the same recording re-encoded — is a partitioning hazard: it yields a different digest and can therefore land on both sides of an evaluation split, making every reported score optimistic.</w:t>
      </w:r>
    </w:p>
    <w:p>
      <w:pPr>
        <w:pStyle w:val="Heading3"/>
        <w:spacing w:after="110" w:before="240"/>
      </w:pPr>
      <w:r>
        <w:rPr>
          <w:b/>
          <w:bCs/>
          <w:color w:val="1C1C1E"/>
          <w:sz w:val="21"/>
          <w:szCs w:val="21"/>
        </w:rPr>
        <w:t xml:space="preserve">5.7.1  Perceptual grouping</w:t>
      </w:r>
    </w:p>
    <w:p>
      <w:pPr>
        <w:spacing w:after="110" w:before="0" w:line="280"/>
      </w:pPr>
      <w:r>
        <w:rPr>
          <w:b w:val="false"/>
          <w:bCs w:val="false"/>
          <w:i w:val="false"/>
          <w:iCs w:val="false"/>
          <w:color w:val="1C1C1E"/>
          <w:sz w:val="20"/>
          <w:szCs w:val="20"/>
        </w:rPr>
        <w:t xml:space="preserve">Near duplicates are found with a 64-bit perceptual hash and joined by union-find, so a chain of successive re-encodings ends in one group rather than a chain of pairs. Two construction details were forced by the material.</w:t>
      </w:r>
    </w:p>
    <w:p>
      <w:pPr>
        <w:pStyle w:val="ListParagraph"/>
        <w:numPr>
          <w:ilvl w:val="0"/>
          <w:numId w:val="3"/>
        </w:numPr>
        <w:spacing w:after="70" w:before="0" w:line="280"/>
      </w:pPr>
      <w:r>
        <w:rPr>
          <w:sz w:val="20"/>
          <w:szCs w:val="20"/>
        </w:rPr>
        <w:t xml:space="preserve">For images, the hash thresholds low-frequency DCT coefficients rather than block averages, and drops the DC term. Frames of open sky are nearly uniform, so a block-average hash puts almost every pair within a few bits of every other; the first implementation collapsed the entire corpus into duplicate groups of up to 85 objects.</w:t>
      </w:r>
    </w:p>
    <w:p>
      <w:pPr>
        <w:pStyle w:val="ListParagraph"/>
        <w:numPr>
          <w:ilvl w:val="0"/>
          <w:numId w:val="3"/>
        </w:numPr>
        <w:spacing w:after="70" w:before="0" w:line="280"/>
      </w:pPr>
      <w:r>
        <w:rPr>
          <w:sz w:val="20"/>
          <w:szCs w:val="20"/>
        </w:rPr>
        <w:t xml:space="preserve">Degenerate content — silence, saturation, gross over- or under-exposure — is grouped by digest only. A perceptual hash of silence is a hash of nothing: every silent recording is perceptually identical to every other, and including them merged unrelated events and dragged half the corpus into a single partition through the split constraint.</w:t>
      </w:r>
    </w:p>
    <w:p>
      <w:pPr>
        <w:spacing w:after="110" w:before="0" w:line="280"/>
      </w:pPr>
      <w:r>
        <w:rPr>
          <w:b w:val="false"/>
          <w:bCs w:val="false"/>
          <w:i w:val="false"/>
          <w:iCs w:val="false"/>
          <w:color w:val="1C1C1E"/>
          <w:sz w:val="20"/>
          <w:szCs w:val="20"/>
        </w:rPr>
        <w:t xml:space="preserve">The radius was calibrated on the corpus and is a configuration value, not a constant in the code. True re-encodes separate by at most 2 bits; unrelated objects by at least 12. The configured radius of 4 bits sits in that gap with margin on both sides, and the configuration says in as many words that it must be recalibrated against the first real campaign, because the gap depends on scene content.</w:t>
      </w:r>
    </w:p>
    <w:p>
      <w:pPr>
        <w:spacing w:after="80" w:before="160"/>
      </w:pPr>
      <w:r>
        <w:rPr>
          <w:b/>
          <w:bCs/>
          <w:color w:val="6E6E73"/>
          <w:sz w:val="18"/>
          <w:szCs w:val="18"/>
        </w:rPr>
        <w:t xml:space="preserve">Table 6. </w:t>
      </w:r>
      <w:r>
        <w:rPr>
          <w:color w:val="6E6E73"/>
          <w:sz w:val="18"/>
          <w:szCs w:val="18"/>
        </w:rPr>
        <w:t xml:space="preserve">Equation (5) on the rehearsal corpus.</w:t>
      </w:r>
    </w:p>
    <w:tbl>
      <w:tblPr>
        <w:tblW w:type="dxa" w:w="9638"/>
        <w:tblBorders>
          <w:top w:val="single" w:color="C9CDD3" w:sz="4"/>
          <w:left w:val="none"/>
          <w:bottom w:val="single" w:color="C9CDD3" w:sz="4"/>
          <w:right w:val="none"/>
          <w:insideH w:val="single" w:color="E3E5E9" w:sz="2"/>
          <w:insideV w:val="none"/>
        </w:tblBorders>
      </w:tblPr>
      <w:tblGrid>
        <w:gridCol w:w="2313"/>
        <w:gridCol w:w="1542"/>
        <w:gridCol w:w="5783"/>
      </w:tblGrid>
      <w:tr>
        <w:trPr>
          <w:tblHeader/>
        </w:trPr>
        <w:tc>
          <w:tcPr>
            <w:tcW w:type="dxa" w:w="2313"/>
            <w:shd w:fill="EDF2F8" w:color="auto" w:val="clear"/>
            <w:tcMar>
              <w:top w:type="dxa" w:w="70"/>
              <w:left w:type="dxa" w:w="100"/>
              <w:bottom w:type="dxa" w:w="70"/>
              <w:right w:type="dxa" w:w="100"/>
            </w:tcMar>
          </w:tcPr>
          <w:p>
            <w:pPr>
              <w:spacing w:after="0" w:before="0" w:line="240"/>
            </w:pPr>
            <w:r>
              <w:rPr>
                <w:b/>
                <w:bCs/>
                <w:color w:val="1C1C1E"/>
                <w:sz w:val="17"/>
                <w:szCs w:val="17"/>
              </w:rPr>
              <w:t xml:space="preserve">Quantity</w:t>
            </w:r>
          </w:p>
        </w:tc>
        <w:tc>
          <w:tcPr>
            <w:tcW w:type="dxa" w:w="1542"/>
            <w:shd w:fill="EDF2F8" w:color="auto" w:val="clear"/>
            <w:tcMar>
              <w:top w:type="dxa" w:w="70"/>
              <w:left w:type="dxa" w:w="100"/>
              <w:bottom w:type="dxa" w:w="70"/>
              <w:right w:type="dxa" w:w="100"/>
            </w:tcMar>
          </w:tcPr>
          <w:p>
            <w:pPr>
              <w:spacing w:after="0" w:before="0" w:line="240"/>
            </w:pPr>
            <w:r>
              <w:rPr>
                <w:b/>
                <w:bCs/>
                <w:color w:val="1C1C1E"/>
                <w:sz w:val="17"/>
                <w:szCs w:val="17"/>
              </w:rPr>
              <w:t xml:space="preserve">Value</w:t>
            </w:r>
          </w:p>
        </w:tc>
        <w:tc>
          <w:tcPr>
            <w:tcW w:type="dxa" w:w="5783"/>
            <w:shd w:fill="EDF2F8" w:color="auto" w:val="clear"/>
            <w:tcMar>
              <w:top w:type="dxa" w:w="70"/>
              <w:left w:type="dxa" w:w="100"/>
              <w:bottom w:type="dxa" w:w="70"/>
              <w:right w:type="dxa" w:w="100"/>
            </w:tcMar>
          </w:tcPr>
          <w:p>
            <w:pPr>
              <w:spacing w:after="0" w:before="0" w:line="240"/>
            </w:pPr>
            <w:r>
              <w:rPr>
                <w:b/>
                <w:bCs/>
                <w:color w:val="1C1C1E"/>
                <w:sz w:val="17"/>
                <w:szCs w:val="17"/>
              </w:rPr>
              <w:t xml:space="preserve">Interpretation</w:t>
            </w:r>
          </w:p>
        </w:tc>
      </w:tr>
      <w:tr>
        <w:tc>
          <w:tcPr>
            <w:tcW w:type="dxa" w:w="2313"/>
            <w:tcMar>
              <w:top w:type="dxa" w:w="70"/>
              <w:left w:type="dxa" w:w="100"/>
              <w:bottom w:type="dxa" w:w="70"/>
              <w:right w:type="dxa" w:w="100"/>
            </w:tcMar>
          </w:tcPr>
          <w:p>
            <w:pPr>
              <w:spacing w:after="0" w:before="0" w:line="240"/>
            </w:pPr>
            <w:r>
              <w:rPr>
                <w:color w:val="1C1C1E"/>
                <w:sz w:val="17"/>
                <w:szCs w:val="17"/>
              </w:rPr>
              <w:t xml:space="preserve">N, objects</w:t>
            </w:r>
          </w:p>
        </w:tc>
        <w:tc>
          <w:tcPr>
            <w:tcW w:type="dxa" w:w="1542"/>
            <w:tcMar>
              <w:top w:type="dxa" w:w="70"/>
              <w:left w:type="dxa" w:w="100"/>
              <w:bottom w:type="dxa" w:w="70"/>
              <w:right w:type="dxa" w:w="100"/>
            </w:tcMar>
          </w:tcPr>
          <w:p>
            <w:pPr>
              <w:spacing w:after="0" w:before="0" w:line="240"/>
            </w:pPr>
            <w:r>
              <w:rPr>
                <w:color w:val="1C1C1E"/>
                <w:sz w:val="17"/>
                <w:szCs w:val="17"/>
              </w:rPr>
              <w:t xml:space="preserve">391</w:t>
            </w:r>
          </w:p>
        </w:tc>
        <w:tc>
          <w:tcPr>
            <w:tcW w:type="dxa" w:w="5783"/>
            <w:tcMar>
              <w:top w:type="dxa" w:w="70"/>
              <w:left w:type="dxa" w:w="100"/>
              <w:bottom w:type="dxa" w:w="70"/>
              <w:right w:type="dxa" w:w="100"/>
            </w:tcMar>
          </w:tcPr>
          <w:p>
            <w:pPr>
              <w:spacing w:after="0" w:before="0" w:line="240"/>
            </w:pPr>
            <w:r>
              <w:rPr>
                <w:color w:val="1C1C1E"/>
                <w:sz w:val="17"/>
                <w:szCs w:val="17"/>
              </w:rPr>
              <w:t xml:space="preserve">Media objects in the manifest</w:t>
            </w:r>
          </w:p>
        </w:tc>
      </w:tr>
      <w:tr>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Nᵤ, unique groups</w:t>
            </w:r>
          </w:p>
        </w:tc>
        <w:tc>
          <w:tcPr>
            <w:tcW w:type="dxa" w:w="1542"/>
            <w:shd w:fill="F7F8FA" w:color="auto" w:val="clear"/>
            <w:tcMar>
              <w:top w:type="dxa" w:w="70"/>
              <w:left w:type="dxa" w:w="100"/>
              <w:bottom w:type="dxa" w:w="70"/>
              <w:right w:type="dxa" w:w="100"/>
            </w:tcMar>
          </w:tcPr>
          <w:p>
            <w:pPr>
              <w:spacing w:after="0" w:before="0" w:line="240"/>
            </w:pPr>
            <w:r>
              <w:rPr>
                <w:color w:val="1C1C1E"/>
                <w:sz w:val="17"/>
                <w:szCs w:val="17"/>
              </w:rPr>
              <w:t xml:space="preserve">352</w:t>
            </w:r>
          </w:p>
        </w:tc>
        <w:tc>
          <w:tcPr>
            <w:tcW w:type="dxa" w:w="5783"/>
            <w:shd w:fill="F7F8FA" w:color="auto" w:val="clear"/>
            <w:tcMar>
              <w:top w:type="dxa" w:w="70"/>
              <w:left w:type="dxa" w:w="100"/>
              <w:bottom w:type="dxa" w:w="70"/>
              <w:right w:type="dxa" w:w="100"/>
            </w:tcMar>
          </w:tcPr>
          <w:p>
            <w:pPr>
              <w:spacing w:after="0" w:before="0" w:line="240"/>
            </w:pPr>
            <w:r>
              <w:rPr>
                <w:color w:val="1C1C1E"/>
                <w:sz w:val="17"/>
                <w:szCs w:val="17"/>
              </w:rPr>
              <w:t xml:space="preserve">After exact and perceptual grouping</w:t>
            </w:r>
          </w:p>
        </w:tc>
      </w:tr>
      <w:tr>
        <w:tc>
          <w:tcPr>
            <w:tcW w:type="dxa" w:w="2313"/>
            <w:tcMar>
              <w:top w:type="dxa" w:w="70"/>
              <w:left w:type="dxa" w:w="100"/>
              <w:bottom w:type="dxa" w:w="70"/>
              <w:right w:type="dxa" w:w="100"/>
            </w:tcMar>
          </w:tcPr>
          <w:p>
            <w:pPr>
              <w:spacing w:after="0" w:before="0" w:line="240"/>
            </w:pPr>
            <w:r>
              <w:rPr>
                <w:color w:val="1C1C1E"/>
                <w:sz w:val="17"/>
                <w:szCs w:val="17"/>
              </w:rPr>
              <w:t xml:space="preserve">D, total</w:t>
            </w:r>
          </w:p>
        </w:tc>
        <w:tc>
          <w:tcPr>
            <w:tcW w:type="dxa" w:w="1542"/>
            <w:tcMar>
              <w:top w:type="dxa" w:w="70"/>
              <w:left w:type="dxa" w:w="100"/>
              <w:bottom w:type="dxa" w:w="70"/>
              <w:right w:type="dxa" w:w="100"/>
            </w:tcMar>
          </w:tcPr>
          <w:p>
            <w:pPr>
              <w:spacing w:after="0" w:before="0" w:line="240"/>
            </w:pPr>
            <w:r>
              <w:rPr>
                <w:color w:val="1C1C1E"/>
                <w:sz w:val="17"/>
                <w:szCs w:val="17"/>
              </w:rPr>
              <w:t xml:space="preserve">9.97 %</w:t>
            </w:r>
          </w:p>
        </w:tc>
        <w:tc>
          <w:tcPr>
            <w:tcW w:type="dxa" w:w="5783"/>
            <w:tcMar>
              <w:top w:type="dxa" w:w="70"/>
              <w:left w:type="dxa" w:w="100"/>
              <w:bottom w:type="dxa" w:w="70"/>
              <w:right w:type="dxa" w:w="100"/>
            </w:tcMar>
          </w:tcPr>
          <w:p>
            <w:pPr>
              <w:spacing w:after="0" w:before="0" w:line="240"/>
            </w:pPr>
            <w:r>
              <w:rPr>
                <w:color w:val="1C1C1E"/>
                <w:sz w:val="17"/>
                <w:szCs w:val="17"/>
              </w:rPr>
              <w:t xml:space="preserve">Equation (5)</w:t>
            </w:r>
          </w:p>
        </w:tc>
      </w:tr>
      <w:tr>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D, exact</w:t>
            </w:r>
          </w:p>
        </w:tc>
        <w:tc>
          <w:tcPr>
            <w:tcW w:type="dxa" w:w="1542"/>
            <w:shd w:fill="F7F8FA" w:color="auto" w:val="clear"/>
            <w:tcMar>
              <w:top w:type="dxa" w:w="70"/>
              <w:left w:type="dxa" w:w="100"/>
              <w:bottom w:type="dxa" w:w="70"/>
              <w:right w:type="dxa" w:w="100"/>
            </w:tcMar>
          </w:tcPr>
          <w:p>
            <w:pPr>
              <w:spacing w:after="0" w:before="0" w:line="240"/>
            </w:pPr>
            <w:r>
              <w:rPr>
                <w:color w:val="1C1C1E"/>
                <w:sz w:val="17"/>
                <w:szCs w:val="17"/>
              </w:rPr>
              <w:t xml:space="preserve">0.51 %</w:t>
            </w:r>
          </w:p>
        </w:tc>
        <w:tc>
          <w:tcPr>
            <w:tcW w:type="dxa" w:w="5783"/>
            <w:shd w:fill="F7F8FA" w:color="auto" w:val="clear"/>
            <w:tcMar>
              <w:top w:type="dxa" w:w="70"/>
              <w:left w:type="dxa" w:w="100"/>
              <w:bottom w:type="dxa" w:w="70"/>
              <w:right w:type="dxa" w:w="100"/>
            </w:tcMar>
          </w:tcPr>
          <w:p>
            <w:pPr>
              <w:spacing w:after="0" w:before="0" w:line="240"/>
            </w:pPr>
            <w:r>
              <w:rPr>
                <w:color w:val="1C1C1E"/>
                <w:sz w:val="17"/>
                <w:szCs w:val="17"/>
              </w:rPr>
              <w:t xml:space="preserve">Byte-identical redelivery — an ingestion defect</w:t>
            </w:r>
          </w:p>
        </w:tc>
      </w:tr>
      <w:tr>
        <w:tc>
          <w:tcPr>
            <w:tcW w:type="dxa" w:w="2313"/>
            <w:tcMar>
              <w:top w:type="dxa" w:w="70"/>
              <w:left w:type="dxa" w:w="100"/>
              <w:bottom w:type="dxa" w:w="70"/>
              <w:right w:type="dxa" w:w="100"/>
            </w:tcMar>
          </w:tcPr>
          <w:p>
            <w:pPr>
              <w:spacing w:after="0" w:before="0" w:line="240"/>
            </w:pPr>
            <w:r>
              <w:rPr>
                <w:color w:val="1C1C1E"/>
                <w:sz w:val="17"/>
                <w:szCs w:val="17"/>
              </w:rPr>
              <w:t xml:space="preserve">D, near</w:t>
            </w:r>
          </w:p>
        </w:tc>
        <w:tc>
          <w:tcPr>
            <w:tcW w:type="dxa" w:w="1542"/>
            <w:tcMar>
              <w:top w:type="dxa" w:w="70"/>
              <w:left w:type="dxa" w:w="100"/>
              <w:bottom w:type="dxa" w:w="70"/>
              <w:right w:type="dxa" w:w="100"/>
            </w:tcMar>
          </w:tcPr>
          <w:p>
            <w:pPr>
              <w:spacing w:after="0" w:before="0" w:line="240"/>
            </w:pPr>
            <w:r>
              <w:rPr>
                <w:color w:val="1C1C1E"/>
                <w:sz w:val="17"/>
                <w:szCs w:val="17"/>
              </w:rPr>
              <w:t xml:space="preserve">9.46 %</w:t>
            </w:r>
          </w:p>
        </w:tc>
        <w:tc>
          <w:tcPr>
            <w:tcW w:type="dxa" w:w="5783"/>
            <w:tcMar>
              <w:top w:type="dxa" w:w="70"/>
              <w:left w:type="dxa" w:w="100"/>
              <w:bottom w:type="dxa" w:w="70"/>
              <w:right w:type="dxa" w:w="100"/>
            </w:tcMar>
          </w:tcPr>
          <w:p>
            <w:pPr>
              <w:spacing w:after="0" w:before="0" w:line="240"/>
            </w:pPr>
            <w:r>
              <w:rPr>
                <w:color w:val="1C1C1E"/>
                <w:sz w:val="17"/>
                <w:szCs w:val="17"/>
              </w:rPr>
              <w:t xml:space="preserve">Re-encoded copies — a partitioning hazard</w:t>
            </w:r>
          </w:p>
        </w:tc>
      </w:tr>
      <w:tr>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Largest group</w:t>
            </w:r>
          </w:p>
        </w:tc>
        <w:tc>
          <w:tcPr>
            <w:tcW w:type="dxa" w:w="1542"/>
            <w:shd w:fill="F7F8FA" w:color="auto" w:val="clear"/>
            <w:tcMar>
              <w:top w:type="dxa" w:w="70"/>
              <w:left w:type="dxa" w:w="100"/>
              <w:bottom w:type="dxa" w:w="70"/>
              <w:right w:type="dxa" w:w="100"/>
            </w:tcMar>
          </w:tcPr>
          <w:p>
            <w:pPr>
              <w:spacing w:after="0" w:before="0" w:line="240"/>
            </w:pPr>
            <w:r>
              <w:rPr>
                <w:color w:val="1C1C1E"/>
                <w:sz w:val="17"/>
                <w:szCs w:val="17"/>
              </w:rPr>
              <w:t xml:space="preserve">3</w:t>
            </w:r>
          </w:p>
        </w:tc>
        <w:tc>
          <w:tcPr>
            <w:tcW w:type="dxa" w:w="5783"/>
            <w:shd w:fill="F7F8FA" w:color="auto" w:val="clear"/>
            <w:tcMar>
              <w:top w:type="dxa" w:w="70"/>
              <w:left w:type="dxa" w:w="100"/>
              <w:bottom w:type="dxa" w:w="70"/>
              <w:right w:type="dxa" w:w="100"/>
            </w:tcMar>
          </w:tcPr>
          <w:p>
            <w:pPr>
              <w:spacing w:after="0" w:before="0" w:line="240"/>
            </w:pPr>
            <w:r>
              <w:rPr>
                <w:color w:val="1C1C1E"/>
                <w:sz w:val="17"/>
                <w:szCs w:val="17"/>
              </w:rPr>
              <w:t xml:space="preserve">A large value indicates the hash is over-merging</w:t>
            </w:r>
          </w:p>
        </w:tc>
      </w:tr>
    </w:tbl>
    <w:p>
      <w:pPr>
        <w:pStyle w:val="Heading2"/>
        <w:spacing w:after="110" w:before="240"/>
      </w:pPr>
      <w:r>
        <w:rPr>
          <w:b/>
          <w:bCs/>
          <w:color w:val="1C1C1E"/>
          <w:sz w:val="24"/>
          <w:szCs w:val="24"/>
        </w:rPr>
        <w:t xml:space="preserve">5.8  Measured media quality</w:t>
      </w:r>
    </w:p>
    <w:p>
      <w:pPr>
        <w:spacing w:after="110" w:before="0" w:line="280"/>
      </w:pPr>
      <w:r>
        <w:rPr>
          <w:b w:val="false"/>
          <w:bCs w:val="false"/>
          <w:i w:val="false"/>
          <w:iCs w:val="false"/>
          <w:color w:val="1C1C1E"/>
          <w:sz w:val="20"/>
          <w:szCs w:val="20"/>
        </w:rPr>
        <w:t xml:space="preserve">Every value in the media manifest is computed from the released byte sequence. None is declared by the acquisition plan. The distinction is what the manuscript’s Table 7 asks for: a manifest that echoes the intended SNR rather than the achieved one passes its own validation while telling the user nothing.</w:t>
      </w:r>
    </w:p>
    <w:p>
      <w:pPr>
        <w:pStyle w:val="Heading3"/>
        <w:spacing w:after="110" w:before="240"/>
      </w:pPr>
      <w:r>
        <w:rPr>
          <w:b/>
          <w:bCs/>
          <w:color w:val="1C1C1E"/>
          <w:sz w:val="21"/>
          <w:szCs w:val="21"/>
        </w:rPr>
        <w:t xml:space="preserve">5.8.1  Why a peak-based SNR estimate is the wrong instrument</w:t>
      </w:r>
    </w:p>
    <w:p>
      <w:pPr>
        <w:spacing w:after="110" w:before="0" w:line="280"/>
      </w:pPr>
      <w:r>
        <w:rPr>
          <w:b w:val="false"/>
          <w:bCs w:val="false"/>
          <w:i w:val="false"/>
          <w:iCs w:val="false"/>
          <w:color w:val="1C1C1E"/>
          <w:sz w:val="20"/>
          <w:szCs w:val="20"/>
        </w:rPr>
        <w:t xml:space="preserve">A rotor radiates a blade-pass fundamental with harmonics, so nearly all of its power sits in a handful of narrow spectral bins while the noise is spread over all of them. The obvious estimate — largest bin against the noise floor — measures a peak-to-floor ratio, which for a concentrated tonal runs tens of decibels above the broadband SNR the propagation model predicts. The first implementation did exactly this, and the comparison between predicted and achieved SNR showed a bias of about +31 dB with a negative correlation: the two quantities were simply not the same quantity.</w:t>
      </w:r>
    </w:p>
    <w:p>
      <w:pPr>
        <w:pStyle w:val="Heading3"/>
        <w:spacing w:after="110" w:before="240"/>
      </w:pPr>
      <w:r>
        <w:rPr>
          <w:b/>
          <w:bCs/>
          <w:color w:val="1C1C1E"/>
          <w:sz w:val="21"/>
          <w:szCs w:val="21"/>
        </w:rPr>
        <w:t xml:space="preserve">5.8.2  The harmonic-sum estimator</w:t>
      </w:r>
    </w:p>
    <w:p>
      <w:pPr>
        <w:spacing w:after="110" w:before="0" w:line="280"/>
      </w:pPr>
      <w:r>
        <w:rPr>
          <w:b w:val="false"/>
          <w:bCs w:val="false"/>
          <w:i w:val="false"/>
          <w:iCs w:val="false"/>
          <w:color w:val="1C1C1E"/>
          <w:sz w:val="20"/>
          <w:szCs w:val="20"/>
        </w:rPr>
        <w:t xml:space="preserve">The estimator now isolates the total signal power from the H harmonic bins and refers it to the noise power over the whole band, which is the same quantity as L(r) − L_ambient in the propagation model and is therefore directly comparable with it:</w:t>
      </w:r>
    </w:p>
    <w:p>
      <w:pPr>
        <w:spacing w:after="130" w:before="130"/>
        <w:jc w:val="center"/>
      </w:pPr>
      <w:r>
        <w:rPr>
          <w:rFonts w:ascii="Cambria Math" w:cs="Cambria Math" w:eastAsia="Cambria Math" w:hAnsi="Cambria Math"/>
          <w:i/>
          <w:iCs/>
          <w:sz w:val="21"/>
          <w:szCs w:val="21"/>
        </w:rPr>
        <w:t xml:space="preserve">f₀̂ = argmax S(f₀),   S(f₀) = Σₕ max p[ h·f₀ ± 2 ]</w:t>
      </w:r>
    </w:p>
    <w:p>
      <w:pPr>
        <w:spacing w:after="130" w:before="130"/>
        <w:jc w:val="center"/>
      </w:pPr>
      <w:r>
        <w:rPr>
          <w:rFonts w:ascii="Cambria Math" w:cs="Cambria Math" w:eastAsia="Cambria Math" w:hAnsi="Cambria Math"/>
          <w:i/>
          <w:iCs/>
          <w:sz w:val="21"/>
          <w:szCs w:val="21"/>
        </w:rPr>
        <w:t xml:space="preserve">SNR_dB = 10 log₁₀ [ ( S(f₀̂) − H·floor ) / ( floor · N ) ]</w:t>
      </w:r>
    </w:p>
    <w:p>
      <w:pPr>
        <w:spacing w:after="110" w:before="0" w:line="280"/>
      </w:pPr>
      <w:r>
        <w:rPr>
          <w:b w:val="false"/>
          <w:bCs w:val="false"/>
          <w:i w:val="false"/>
          <w:iCs w:val="false"/>
          <w:color w:val="1C1C1E"/>
          <w:sz w:val="20"/>
          <w:szCs w:val="20"/>
        </w:rPr>
        <w:t xml:space="preserve">The noise floor is the median bin power, not the mean, because a handful of strong tonals would otherwise inflate the very floor they are being compared against. Concentrating the estimate in H bins rather than N is where the sensitivity comes from — and it is also what bounds it.</w:t>
      </w:r>
    </w:p>
    <w:p>
      <w:pPr>
        <w:pStyle w:val="Heading3"/>
        <w:spacing w:after="110" w:before="240"/>
      </w:pPr>
      <w:r>
        <w:rPr>
          <w:b/>
          <w:bCs/>
          <w:color w:val="1C1C1E"/>
          <w:sz w:val="21"/>
          <w:szCs w:val="21"/>
        </w:rPr>
        <w:t xml:space="preserve">5.8.3  The estimator declares its own sensitivity floor</w:t>
      </w:r>
    </w:p>
    <w:p>
      <w:pPr>
        <w:spacing w:after="110" w:before="0" w:line="280"/>
      </w:pPr>
      <w:r>
        <w:rPr>
          <w:b w:val="false"/>
          <w:bCs w:val="false"/>
          <w:i w:val="false"/>
          <w:iCs w:val="false"/>
          <w:color w:val="1C1C1E"/>
          <w:sz w:val="20"/>
          <w:szCs w:val="20"/>
        </w:rPr>
        <w:t xml:space="preserve">An estimator that cannot say when it has failed will report noise as a weak detection. The bound one would write down analytically — the maximum of N exponential bins exceeds the median by about ln(N)/ln 2 — is not the right null here, and using it produced exactly that failure: pure white noise was reported at −24.8 dB. Two maximizations sit inside the statistic that the analytic form ignores, the search over candidate fundamentals and the local maximum around each harmonic, and both inflate the statistic under the null in a way that depends on the grid size.</w:t>
      </w:r>
    </w:p>
    <w:p>
      <w:pPr>
        <w:spacing w:after="110" w:before="0" w:line="280"/>
      </w:pPr>
      <w:r>
        <w:rPr>
          <w:b w:val="false"/>
          <w:bCs w:val="false"/>
          <w:i w:val="false"/>
          <w:iCs w:val="false"/>
          <w:color w:val="1C1C1E"/>
          <w:sz w:val="20"/>
          <w:szCs w:val="20"/>
        </w:rPr>
        <w:t xml:space="preserve">The null is therefore calibrated by Monte-Carlo simulation against the correct noise model — periodogram bins of Gaussian noise are exponentially distributed — using the identical statistic, the identical candidate grid, and the identical windowing. The result is cached per clip geometry, so the cost is paid once. Below the resulting bound the estimator returns null and sets snr_not_measurable, never a number.</w:t>
      </w:r>
    </w:p>
    <w:p>
      <w:pPr>
        <w:spacing w:after="80" w:before="160"/>
      </w:pPr>
      <w:r>
        <w:rPr>
          <w:b/>
          <w:bCs/>
          <w:color w:val="6E6E73"/>
          <w:sz w:val="18"/>
          <w:szCs w:val="18"/>
        </w:rPr>
        <w:t xml:space="preserve">Table 7. </w:t>
      </w:r>
      <w:r>
        <w:rPr>
          <w:color w:val="6E6E73"/>
          <w:sz w:val="18"/>
          <w:szCs w:val="18"/>
        </w:rPr>
        <w:t xml:space="preserve">Measured behaviour of the SNR estimator against a known input, eight trials per level. The detection floor sits between −20 and −14 dB, close to and slightly better than the −16 dB input SNR implied by the configured detector threshold and processing gain — which is the consistency one should expect between an estimator and the front end it characterizes.</w:t>
      </w:r>
    </w:p>
    <w:tbl>
      <w:tblPr>
        <w:tblW w:type="dxa" w:w="9638"/>
        <w:tblBorders>
          <w:top w:val="single" w:color="C9CDD3" w:sz="4"/>
          <w:left w:val="none"/>
          <w:bottom w:val="single" w:color="C9CDD3" w:sz="4"/>
          <w:right w:val="none"/>
          <w:insideH w:val="single" w:color="E3E5E9" w:sz="2"/>
          <w:insideV w:val="none"/>
        </w:tblBorders>
      </w:tblPr>
      <w:tblGrid>
        <w:gridCol w:w="2629"/>
        <w:gridCol w:w="1752"/>
        <w:gridCol w:w="5257"/>
      </w:tblGrid>
      <w:tr>
        <w:trPr>
          <w:tblHeader/>
        </w:trPr>
        <w:tc>
          <w:tcPr>
            <w:tcW w:type="dxa" w:w="2629"/>
            <w:shd w:fill="EDF2F8" w:color="auto" w:val="clear"/>
            <w:tcMar>
              <w:top w:type="dxa" w:w="70"/>
              <w:left w:type="dxa" w:w="100"/>
              <w:bottom w:type="dxa" w:w="70"/>
              <w:right w:type="dxa" w:w="100"/>
            </w:tcMar>
          </w:tcPr>
          <w:p>
            <w:pPr>
              <w:spacing w:after="0" w:before="0" w:line="240"/>
            </w:pPr>
            <w:r>
              <w:rPr>
                <w:b/>
                <w:bCs/>
                <w:color w:val="1C1C1E"/>
                <w:sz w:val="17"/>
                <w:szCs w:val="17"/>
              </w:rPr>
              <w:t xml:space="preserve">True broadband SNR (dB)</w:t>
            </w:r>
          </w:p>
        </w:tc>
        <w:tc>
          <w:tcPr>
            <w:tcW w:type="dxa" w:w="1752"/>
            <w:shd w:fill="EDF2F8" w:color="auto" w:val="clear"/>
            <w:tcMar>
              <w:top w:type="dxa" w:w="70"/>
              <w:left w:type="dxa" w:w="100"/>
              <w:bottom w:type="dxa" w:w="70"/>
              <w:right w:type="dxa" w:w="100"/>
            </w:tcMar>
          </w:tcPr>
          <w:p>
            <w:pPr>
              <w:spacing w:after="0" w:before="0" w:line="240"/>
            </w:pPr>
            <w:r>
              <w:rPr>
                <w:b/>
                <w:bCs/>
                <w:color w:val="1C1C1E"/>
                <w:sz w:val="17"/>
                <w:szCs w:val="17"/>
              </w:rPr>
              <w:t xml:space="preserve">Detected in</w:t>
            </w:r>
          </w:p>
        </w:tc>
        <w:tc>
          <w:tcPr>
            <w:tcW w:type="dxa" w:w="5257"/>
            <w:shd w:fill="EDF2F8" w:color="auto" w:val="clear"/>
            <w:tcMar>
              <w:top w:type="dxa" w:w="70"/>
              <w:left w:type="dxa" w:w="100"/>
              <w:bottom w:type="dxa" w:w="70"/>
              <w:right w:type="dxa" w:w="100"/>
            </w:tcMar>
          </w:tcPr>
          <w:p>
            <w:pPr>
              <w:spacing w:after="0" w:before="0" w:line="240"/>
            </w:pPr>
            <w:r>
              <w:rPr>
                <w:b/>
                <w:bCs/>
                <w:color w:val="1C1C1E"/>
                <w:sz w:val="17"/>
                <w:szCs w:val="17"/>
              </w:rPr>
              <w:t xml:space="preserve">Behaviour</w:t>
            </w:r>
          </w:p>
        </w:tc>
      </w:tr>
      <w:tr>
        <w:tc>
          <w:tcPr>
            <w:tcW w:type="dxa" w:w="2629"/>
            <w:tcMar>
              <w:top w:type="dxa" w:w="70"/>
              <w:left w:type="dxa" w:w="100"/>
              <w:bottom w:type="dxa" w:w="70"/>
              <w:right w:type="dxa" w:w="100"/>
            </w:tcMar>
          </w:tcPr>
          <w:p>
            <w:pPr>
              <w:spacing w:after="0" w:before="0" w:line="240"/>
            </w:pPr>
            <w:r>
              <w:rPr>
                <w:color w:val="1C1C1E"/>
                <w:sz w:val="17"/>
                <w:szCs w:val="17"/>
              </w:rPr>
              <w:t xml:space="preserve">−25 and below</w:t>
            </w:r>
          </w:p>
        </w:tc>
        <w:tc>
          <w:tcPr>
            <w:tcW w:type="dxa" w:w="1752"/>
            <w:tcMar>
              <w:top w:type="dxa" w:w="70"/>
              <w:left w:type="dxa" w:w="100"/>
              <w:bottom w:type="dxa" w:w="70"/>
              <w:right w:type="dxa" w:w="100"/>
            </w:tcMar>
          </w:tcPr>
          <w:p>
            <w:pPr>
              <w:spacing w:after="0" w:before="0" w:line="240"/>
            </w:pPr>
            <w:r>
              <w:rPr>
                <w:color w:val="1C1C1E"/>
                <w:sz w:val="17"/>
                <w:szCs w:val="17"/>
              </w:rPr>
              <w:t xml:space="preserve">0 / 8</w:t>
            </w:r>
          </w:p>
        </w:tc>
        <w:tc>
          <w:tcPr>
            <w:tcW w:type="dxa" w:w="5257"/>
            <w:tcMar>
              <w:top w:type="dxa" w:w="70"/>
              <w:left w:type="dxa" w:w="100"/>
              <w:bottom w:type="dxa" w:w="70"/>
              <w:right w:type="dxa" w:w="100"/>
            </w:tcMar>
          </w:tcPr>
          <w:p>
            <w:pPr>
              <w:spacing w:after="0" w:before="0" w:line="240"/>
            </w:pPr>
            <w:r>
              <w:rPr>
                <w:color w:val="1C1C1E"/>
                <w:sz w:val="17"/>
                <w:szCs w:val="17"/>
              </w:rPr>
              <w:t xml:space="preserve">Saturated: null returned, flagged not measurable</w:t>
            </w:r>
          </w:p>
        </w:tc>
      </w:tr>
      <w:tr>
        <w:tc>
          <w:tcPr>
            <w:tcW w:type="dxa" w:w="2629"/>
            <w:shd w:fill="F7F8FA" w:color="auto" w:val="clear"/>
            <w:tcMar>
              <w:top w:type="dxa" w:w="70"/>
              <w:left w:type="dxa" w:w="100"/>
              <w:bottom w:type="dxa" w:w="70"/>
              <w:right w:type="dxa" w:w="100"/>
            </w:tcMar>
          </w:tcPr>
          <w:p>
            <w:pPr>
              <w:spacing w:after="0" w:before="0" w:line="240"/>
            </w:pPr>
            <w:r>
              <w:rPr>
                <w:color w:val="1C1C1E"/>
                <w:sz w:val="17"/>
                <w:szCs w:val="17"/>
              </w:rPr>
              <w:t xml:space="preserve">−20</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2 / 8</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At the floor</w:t>
            </w:r>
          </w:p>
        </w:tc>
      </w:tr>
      <w:tr>
        <w:tc>
          <w:tcPr>
            <w:tcW w:type="dxa" w:w="2629"/>
            <w:tcMar>
              <w:top w:type="dxa" w:w="70"/>
              <w:left w:type="dxa" w:w="100"/>
              <w:bottom w:type="dxa" w:w="70"/>
              <w:right w:type="dxa" w:w="100"/>
            </w:tcMar>
          </w:tcPr>
          <w:p>
            <w:pPr>
              <w:spacing w:after="0" w:before="0" w:line="240"/>
            </w:pPr>
            <w:r>
              <w:rPr>
                <w:color w:val="1C1C1E"/>
                <w:sz w:val="17"/>
                <w:szCs w:val="17"/>
              </w:rPr>
              <w:t xml:space="preserve">−18</w:t>
            </w:r>
          </w:p>
        </w:tc>
        <w:tc>
          <w:tcPr>
            <w:tcW w:type="dxa" w:w="1752"/>
            <w:tcMar>
              <w:top w:type="dxa" w:w="70"/>
              <w:left w:type="dxa" w:w="100"/>
              <w:bottom w:type="dxa" w:w="70"/>
              <w:right w:type="dxa" w:w="100"/>
            </w:tcMar>
          </w:tcPr>
          <w:p>
            <w:pPr>
              <w:spacing w:after="0" w:before="0" w:line="240"/>
            </w:pPr>
            <w:r>
              <w:rPr>
                <w:color w:val="1C1C1E"/>
                <w:sz w:val="17"/>
                <w:szCs w:val="17"/>
              </w:rPr>
              <w:t xml:space="preserve">5 / 8</w:t>
            </w:r>
          </w:p>
        </w:tc>
        <w:tc>
          <w:tcPr>
            <w:tcW w:type="dxa" w:w="5257"/>
            <w:tcMar>
              <w:top w:type="dxa" w:w="70"/>
              <w:left w:type="dxa" w:w="100"/>
              <w:bottom w:type="dxa" w:w="70"/>
              <w:right w:type="dxa" w:w="100"/>
            </w:tcMar>
          </w:tcPr>
          <w:p>
            <w:pPr>
              <w:spacing w:after="0" w:before="0" w:line="240"/>
            </w:pPr>
            <w:r>
              <w:rPr>
                <w:color w:val="1C1C1E"/>
                <w:sz w:val="17"/>
                <w:szCs w:val="17"/>
              </w:rPr>
              <w:t xml:space="preserve">Transition</w:t>
            </w:r>
          </w:p>
        </w:tc>
      </w:tr>
      <w:tr>
        <w:tc>
          <w:tcPr>
            <w:tcW w:type="dxa" w:w="2629"/>
            <w:shd w:fill="F7F8FA" w:color="auto" w:val="clear"/>
            <w:tcMar>
              <w:top w:type="dxa" w:w="70"/>
              <w:left w:type="dxa" w:w="100"/>
              <w:bottom w:type="dxa" w:w="70"/>
              <w:right w:type="dxa" w:w="100"/>
            </w:tcMar>
          </w:tcPr>
          <w:p>
            <w:pPr>
              <w:spacing w:after="0" w:before="0" w:line="240"/>
            </w:pPr>
            <w:r>
              <w:rPr>
                <w:color w:val="1C1C1E"/>
                <w:sz w:val="17"/>
                <w:szCs w:val="17"/>
              </w:rPr>
              <w:t xml:space="preserve">−16</w:t>
            </w:r>
          </w:p>
        </w:tc>
        <w:tc>
          <w:tcPr>
            <w:tcW w:type="dxa" w:w="1752"/>
            <w:shd w:fill="F7F8FA" w:color="auto" w:val="clear"/>
            <w:tcMar>
              <w:top w:type="dxa" w:w="70"/>
              <w:left w:type="dxa" w:w="100"/>
              <w:bottom w:type="dxa" w:w="70"/>
              <w:right w:type="dxa" w:w="100"/>
            </w:tcMar>
          </w:tcPr>
          <w:p>
            <w:pPr>
              <w:spacing w:after="0" w:before="0" w:line="240"/>
            </w:pPr>
            <w:r>
              <w:rPr>
                <w:color w:val="1C1C1E"/>
                <w:sz w:val="17"/>
                <w:szCs w:val="17"/>
              </w:rPr>
              <w:t xml:space="preserve">7 / 8</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Transition</w:t>
            </w:r>
          </w:p>
        </w:tc>
      </w:tr>
      <w:tr>
        <w:tc>
          <w:tcPr>
            <w:tcW w:type="dxa" w:w="2629"/>
            <w:tcMar>
              <w:top w:type="dxa" w:w="70"/>
              <w:left w:type="dxa" w:w="100"/>
              <w:bottom w:type="dxa" w:w="70"/>
              <w:right w:type="dxa" w:w="100"/>
            </w:tcMar>
          </w:tcPr>
          <w:p>
            <w:pPr>
              <w:spacing w:after="0" w:before="0" w:line="240"/>
            </w:pPr>
            <w:r>
              <w:rPr>
                <w:color w:val="1C1C1E"/>
                <w:sz w:val="17"/>
                <w:szCs w:val="17"/>
              </w:rPr>
              <w:t xml:space="preserve">−14 and above</w:t>
            </w:r>
          </w:p>
        </w:tc>
        <w:tc>
          <w:tcPr>
            <w:tcW w:type="dxa" w:w="1752"/>
            <w:tcMar>
              <w:top w:type="dxa" w:w="70"/>
              <w:left w:type="dxa" w:w="100"/>
              <w:bottom w:type="dxa" w:w="70"/>
              <w:right w:type="dxa" w:w="100"/>
            </w:tcMar>
          </w:tcPr>
          <w:p>
            <w:pPr>
              <w:spacing w:after="0" w:before="0" w:line="240"/>
            </w:pPr>
            <w:r>
              <w:rPr>
                <w:color w:val="1C1C1E"/>
                <w:sz w:val="17"/>
                <w:szCs w:val="17"/>
              </w:rPr>
              <w:t xml:space="preserve">8 / 8</w:t>
            </w:r>
          </w:p>
        </w:tc>
        <w:tc>
          <w:tcPr>
            <w:tcW w:type="dxa" w:w="5257"/>
            <w:tcMar>
              <w:top w:type="dxa" w:w="70"/>
              <w:left w:type="dxa" w:w="100"/>
              <w:bottom w:type="dxa" w:w="70"/>
              <w:right w:type="dxa" w:w="100"/>
            </w:tcMar>
          </w:tcPr>
          <w:p>
            <w:pPr>
              <w:spacing w:after="0" w:before="0" w:line="240"/>
            </w:pPr>
            <w:r>
              <w:rPr>
                <w:color w:val="1C1C1E"/>
                <w:sz w:val="17"/>
                <w:szCs w:val="17"/>
              </w:rPr>
              <w:t xml:space="preserve">Reliable; accuracy better than 3 dB</w:t>
            </w:r>
          </w:p>
        </w:tc>
      </w:tr>
    </w:tbl>
    <w:p>
      <w:pPr>
        <w:pStyle w:val="Heading3"/>
        <w:spacing w:after="110" w:before="240"/>
      </w:pPr>
      <w:r>
        <w:rPr>
          <w:b/>
          <w:bCs/>
          <w:color w:val="1C1C1E"/>
          <w:sz w:val="21"/>
          <w:szCs w:val="21"/>
        </w:rPr>
        <w:t xml:space="preserve">5.8.4  Predicted against achieved</w:t>
      </w:r>
    </w:p>
    <w:p>
      <w:pPr>
        <w:spacing w:after="110" w:before="0" w:line="280"/>
      </w:pPr>
      <w:r>
        <w:rPr>
          <w:b w:val="false"/>
          <w:bCs w:val="false"/>
          <w:i w:val="false"/>
          <w:iCs w:val="false"/>
          <w:color w:val="1C1C1E"/>
          <w:sz w:val="20"/>
          <w:szCs w:val="20"/>
        </w:rPr>
        <w:t xml:space="preserve">This comparison is what turns the design assumptions of Section 9 into something falsifiable. A systematic offset is a calibration finding — the assumed source level or ambient level is wrong — and it is the first quantity the first field campaign should report back.</w:t>
      </w:r>
    </w:p>
    <w:p>
      <w:pPr>
        <w:spacing w:after="80" w:before="160"/>
      </w:pPr>
      <w:r>
        <w:rPr>
          <w:b/>
          <w:bCs/>
          <w:color w:val="6E6E73"/>
          <w:sz w:val="18"/>
          <w:szCs w:val="18"/>
        </w:rPr>
        <w:t xml:space="preserve">Table 8. </w:t>
      </w:r>
      <w:r>
        <w:rPr>
          <w:color w:val="6E6E73"/>
          <w:sz w:val="18"/>
          <w:szCs w:val="18"/>
        </w:rPr>
        <w:t xml:space="preserve">Predicted versus measured detectability on the rehearsal corpus.</w:t>
      </w:r>
    </w:p>
    <w:tbl>
      <w:tblPr>
        <w:tblW w:type="dxa" w:w="9638"/>
        <w:tblBorders>
          <w:top w:val="single" w:color="C9CDD3" w:sz="4"/>
          <w:left w:val="none"/>
          <w:bottom w:val="single" w:color="C9CDD3" w:sz="4"/>
          <w:right w:val="none"/>
          <w:insideH w:val="single" w:color="E3E5E9" w:sz="2"/>
          <w:insideV w:val="none"/>
        </w:tblBorders>
      </w:tblPr>
      <w:tblGrid>
        <w:gridCol w:w="2754"/>
        <w:gridCol w:w="918"/>
        <w:gridCol w:w="1377"/>
        <w:gridCol w:w="1836"/>
        <w:gridCol w:w="1377"/>
        <w:gridCol w:w="1376"/>
      </w:tblGrid>
      <w:tr>
        <w:trPr>
          <w:tblHeader/>
        </w:trPr>
        <w:tc>
          <w:tcPr>
            <w:tcW w:type="dxa" w:w="2754"/>
            <w:shd w:fill="EDF2F8" w:color="auto" w:val="clear"/>
            <w:tcMar>
              <w:top w:type="dxa" w:w="70"/>
              <w:left w:type="dxa" w:w="100"/>
              <w:bottom w:type="dxa" w:w="70"/>
              <w:right w:type="dxa" w:w="100"/>
            </w:tcMar>
          </w:tcPr>
          <w:p>
            <w:pPr>
              <w:spacing w:after="0" w:before="0" w:line="240"/>
            </w:pPr>
            <w:r>
              <w:rPr>
                <w:b/>
                <w:bCs/>
                <w:color w:val="1C1C1E"/>
                <w:sz w:val="17"/>
                <w:szCs w:val="17"/>
              </w:rPr>
              <w:t xml:space="preserve">Channel</w:t>
            </w:r>
          </w:p>
        </w:tc>
        <w:tc>
          <w:tcPr>
            <w:tcW w:type="dxa" w:w="918"/>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n</w:t>
            </w:r>
          </w:p>
        </w:tc>
        <w:tc>
          <w:tcPr>
            <w:tcW w:type="dxa" w:w="1377"/>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Bias</w:t>
            </w:r>
          </w:p>
        </w:tc>
        <w:tc>
          <w:tcPr>
            <w:tcW w:type="dxa" w:w="1836"/>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Mean abs. error</w:t>
            </w:r>
          </w:p>
        </w:tc>
        <w:tc>
          <w:tcPr>
            <w:tcW w:type="dxa" w:w="1377"/>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RMSE</w:t>
            </w:r>
          </w:p>
        </w:tc>
        <w:tc>
          <w:tcPr>
            <w:tcW w:type="dxa" w:w="1376"/>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Pearson r</w:t>
            </w:r>
          </w:p>
        </w:tc>
      </w:tr>
      <w:tr>
        <w:tc>
          <w:tcPr>
            <w:tcW w:type="dxa" w:w="2754"/>
            <w:tcMar>
              <w:top w:type="dxa" w:w="70"/>
              <w:left w:type="dxa" w:w="100"/>
              <w:bottom w:type="dxa" w:w="70"/>
              <w:right w:type="dxa" w:w="100"/>
            </w:tcMar>
          </w:tcPr>
          <w:p>
            <w:pPr>
              <w:spacing w:after="0" w:before="0" w:line="240"/>
            </w:pPr>
            <w:r>
              <w:rPr>
                <w:color w:val="1C1C1E"/>
                <w:sz w:val="17"/>
                <w:szCs w:val="17"/>
              </w:rPr>
              <w:t xml:space="preserve">Acoustic SNR (dB)</w:t>
            </w:r>
          </w:p>
        </w:tc>
        <w:tc>
          <w:tcPr>
            <w:tcW w:type="dxa" w:w="918"/>
            <w:tcMar>
              <w:top w:type="dxa" w:w="70"/>
              <w:left w:type="dxa" w:w="100"/>
              <w:bottom w:type="dxa" w:w="70"/>
              <w:right w:type="dxa" w:w="100"/>
            </w:tcMar>
          </w:tcPr>
          <w:p>
            <w:pPr>
              <w:spacing w:after="0" w:before="0" w:line="240"/>
              <w:jc w:val="right"/>
            </w:pPr>
            <w:r>
              <w:rPr>
                <w:color w:val="1C1C1E"/>
                <w:sz w:val="17"/>
                <w:szCs w:val="17"/>
              </w:rPr>
              <w:t xml:space="preserve">121</w:t>
            </w:r>
          </w:p>
        </w:tc>
        <w:tc>
          <w:tcPr>
            <w:tcW w:type="dxa" w:w="1377"/>
            <w:tcMar>
              <w:top w:type="dxa" w:w="70"/>
              <w:left w:type="dxa" w:w="100"/>
              <w:bottom w:type="dxa" w:w="70"/>
              <w:right w:type="dxa" w:w="100"/>
            </w:tcMar>
          </w:tcPr>
          <w:p>
            <w:pPr>
              <w:spacing w:after="0" w:before="0" w:line="240"/>
              <w:jc w:val="right"/>
            </w:pPr>
            <w:r>
              <w:rPr>
                <w:color w:val="1C1C1E"/>
                <w:sz w:val="17"/>
                <w:szCs w:val="17"/>
              </w:rPr>
              <w:t xml:space="preserve">3.32</w:t>
            </w:r>
          </w:p>
        </w:tc>
        <w:tc>
          <w:tcPr>
            <w:tcW w:type="dxa" w:w="1836"/>
            <w:tcMar>
              <w:top w:type="dxa" w:w="70"/>
              <w:left w:type="dxa" w:w="100"/>
              <w:bottom w:type="dxa" w:w="70"/>
              <w:right w:type="dxa" w:w="100"/>
            </w:tcMar>
          </w:tcPr>
          <w:p>
            <w:pPr>
              <w:spacing w:after="0" w:before="0" w:line="240"/>
              <w:jc w:val="right"/>
            </w:pPr>
            <w:r>
              <w:rPr>
                <w:color w:val="1C1C1E"/>
                <w:sz w:val="17"/>
                <w:szCs w:val="17"/>
              </w:rPr>
              <w:t xml:space="preserve">3.45</w:t>
            </w:r>
          </w:p>
        </w:tc>
        <w:tc>
          <w:tcPr>
            <w:tcW w:type="dxa" w:w="1377"/>
            <w:tcMar>
              <w:top w:type="dxa" w:w="70"/>
              <w:left w:type="dxa" w:w="100"/>
              <w:bottom w:type="dxa" w:w="70"/>
              <w:right w:type="dxa" w:w="100"/>
            </w:tcMar>
          </w:tcPr>
          <w:p>
            <w:pPr>
              <w:spacing w:after="0" w:before="0" w:line="240"/>
              <w:jc w:val="right"/>
            </w:pPr>
            <w:r>
              <w:rPr>
                <w:color w:val="1C1C1E"/>
                <w:sz w:val="17"/>
                <w:szCs w:val="17"/>
              </w:rPr>
              <w:t xml:space="preserve">8.86</w:t>
            </w:r>
          </w:p>
        </w:tc>
        <w:tc>
          <w:tcPr>
            <w:tcW w:type="dxa" w:w="1376"/>
            <w:tcMar>
              <w:top w:type="dxa" w:w="70"/>
              <w:left w:type="dxa" w:w="100"/>
              <w:bottom w:type="dxa" w:w="70"/>
              <w:right w:type="dxa" w:w="100"/>
            </w:tcMar>
          </w:tcPr>
          <w:p>
            <w:pPr>
              <w:spacing w:after="0" w:before="0" w:line="240"/>
              <w:jc w:val="right"/>
            </w:pPr>
            <w:r>
              <w:rPr>
                <w:color w:val="1C1C1E"/>
                <w:sz w:val="17"/>
                <w:szCs w:val="17"/>
              </w:rPr>
              <w:t xml:space="preserve">0.542</w:t>
            </w:r>
          </w:p>
        </w:tc>
      </w:tr>
      <w:tr>
        <w:tc>
          <w:tcPr>
            <w:tcW w:type="dxa" w:w="2754"/>
            <w:shd w:fill="F7F8FA" w:color="auto" w:val="clear"/>
            <w:tcMar>
              <w:top w:type="dxa" w:w="70"/>
              <w:left w:type="dxa" w:w="100"/>
              <w:bottom w:type="dxa" w:w="70"/>
              <w:right w:type="dxa" w:w="100"/>
            </w:tcMar>
          </w:tcPr>
          <w:p>
            <w:pPr>
              <w:spacing w:after="0" w:before="0" w:line="240"/>
            </w:pPr>
            <w:r>
              <w:rPr>
                <w:color w:val="1C1C1E"/>
                <w:sz w:val="17"/>
                <w:szCs w:val="17"/>
              </w:rPr>
              <w:t xml:space="preserve">Visual target extent (px)</w:t>
            </w:r>
          </w:p>
        </w:tc>
        <w:tc>
          <w:tcPr>
            <w:tcW w:type="dxa" w:w="91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177</w:t>
            </w:r>
          </w:p>
        </w:tc>
        <w:tc>
          <w:tcPr>
            <w:tcW w:type="dxa" w:w="137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3.09</w:t>
            </w:r>
          </w:p>
        </w:tc>
        <w:tc>
          <w:tcPr>
            <w:tcW w:type="dxa" w:w="1836"/>
            <w:shd w:fill="F7F8FA" w:color="auto" w:val="clear"/>
            <w:tcMar>
              <w:top w:type="dxa" w:w="70"/>
              <w:left w:type="dxa" w:w="100"/>
              <w:bottom w:type="dxa" w:w="70"/>
              <w:right w:type="dxa" w:w="100"/>
            </w:tcMar>
          </w:tcPr>
          <w:p>
            <w:pPr>
              <w:spacing w:after="0" w:before="0" w:line="240"/>
              <w:jc w:val="right"/>
            </w:pPr>
            <w:r>
              <w:rPr>
                <w:color w:val="1C1C1E"/>
                <w:sz w:val="17"/>
                <w:szCs w:val="17"/>
              </w:rPr>
              <w:t xml:space="preserve">5.74</w:t>
            </w:r>
          </w:p>
        </w:tc>
        <w:tc>
          <w:tcPr>
            <w:tcW w:type="dxa" w:w="137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8.18</w:t>
            </w:r>
          </w:p>
        </w:tc>
        <w:tc>
          <w:tcPr>
            <w:tcW w:type="dxa" w:w="1376"/>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0.938</w:t>
            </w:r>
          </w:p>
        </w:tc>
      </w:tr>
    </w:tbl>
    <w:p>
      <w:pPr>
        <w:spacing w:after="70" w:before="170"/>
        <w:jc w:val="center"/>
      </w:pPr>
      <w:r>
        <w:drawing>
          <wp:inline distT="0" distB="0" distL="0" distR="0">
            <wp:extent cx="6000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2324100"/>
                    </a:xfrm>
                    <a:prstGeom prst="rect">
                      <a:avLst/>
                    </a:prstGeom>
                  </pic:spPr>
                </pic:pic>
              </a:graphicData>
            </a:graphic>
          </wp:inline>
        </w:drawing>
      </w:r>
    </w:p>
    <w:p>
      <w:pPr>
        <w:spacing w:after="200" w:before="0"/>
        <w:jc w:val="center"/>
      </w:pPr>
      <w:r>
        <w:rPr>
          <w:b/>
          <w:bCs/>
          <w:color w:val="6E6E73"/>
          <w:sz w:val="18"/>
          <w:szCs w:val="18"/>
        </w:rPr>
        <w:t xml:space="preserve">Figure 8. </w:t>
      </w:r>
      <w:r>
        <w:rPr>
          <w:color w:val="6E6E73"/>
          <w:sz w:val="18"/>
          <w:szCs w:val="18"/>
        </w:rPr>
        <w:t xml:space="preserve">Measured against predicted detectability versus sensor-to-target slant range. The acoustic panel shows the estimator’s median sensitivity floor as a shaded band; objects falling into it are reported as not measurable rather than as weak detections. The visual panel tracks the inverse-range law closely (r = 0.938).</w:t>
      </w:r>
    </w:p>
    <w:p>
      <w:pPr>
        <w:pStyle w:val="Heading2"/>
        <w:spacing w:after="110" w:before="240"/>
      </w:pPr>
      <w:r>
        <w:rPr>
          <w:b/>
          <w:bCs/>
          <w:color w:val="1C1C1E"/>
          <w:sz w:val="24"/>
          <w:szCs w:val="24"/>
        </w:rPr>
        <w:t xml:space="preserve">5.9  Inter-annotator agreement</w:t>
      </w:r>
    </w:p>
    <w:p>
      <w:pPr>
        <w:spacing w:after="110" w:before="0" w:line="280"/>
      </w:pPr>
      <w:r>
        <w:rPr>
          <w:b w:val="false"/>
          <w:bCs w:val="false"/>
          <w:i w:val="false"/>
          <w:iCs w:val="false"/>
          <w:color w:val="1C1C1E"/>
          <w:sz w:val="20"/>
          <w:szCs w:val="20"/>
        </w:rPr>
        <w:t xml:space="preserve">Krippendorff’s alpha is used rather than a kappa-family coefficient because it is the only common statistic that handles all three properties this task actually has: more than two annotators, annotators who did not all see the same items, and missing judgements. All three are guaranteed here, since annotators are assigned per event and a rater may abstain when the handbook says the evidence is insufficient.</w:t>
      </w:r>
    </w:p>
    <w:p>
      <w:pPr>
        <w:spacing w:after="130" w:before="130"/>
        <w:jc w:val="center"/>
      </w:pPr>
      <w:r>
        <w:rPr>
          <w:rFonts w:ascii="Cambria Math" w:cs="Cambria Math" w:eastAsia="Cambria Math" w:hAnsi="Cambria Math"/>
          <w:i/>
          <w:iCs/>
          <w:sz w:val="21"/>
          <w:szCs w:val="21"/>
        </w:rPr>
        <w:t xml:space="preserve">α = 1 − D_o / D_e</w:t>
      </w:r>
    </w:p>
    <w:p>
      <w:pPr>
        <w:spacing w:after="110" w:before="0" w:line="280"/>
      </w:pPr>
      <w:r>
        <w:rPr>
          <w:b w:val="false"/>
          <w:bCs w:val="false"/>
          <w:i w:val="false"/>
          <w:iCs w:val="false"/>
          <w:color w:val="1C1C1E"/>
          <w:sz w:val="20"/>
          <w:szCs w:val="20"/>
        </w:rPr>
        <w:t xml:space="preserve">Units judged only once are excluded — a single rating cannot agree or disagree with anything — which is the standard treatment and not a loss of data. The bootstrap interval resamples units rather than individual judgements: resampling judgements independently would break the within-unit structure the coefficient is built on and yield an interval far too narrow.</w:t>
      </w:r>
    </w:p>
    <w:p>
      <w:pPr>
        <w:spacing w:after="80" w:before="160"/>
      </w:pPr>
      <w:r>
        <w:rPr>
          <w:b/>
          <w:bCs/>
          <w:color w:val="6E6E73"/>
          <w:sz w:val="18"/>
          <w:szCs w:val="18"/>
        </w:rPr>
        <w:t xml:space="preserve">Table 9. </w:t>
      </w:r>
      <w:r>
        <w:rPr>
          <w:color w:val="6E6E73"/>
          <w:sz w:val="18"/>
          <w:szCs w:val="18"/>
        </w:rPr>
        <w:t xml:space="preserve">Agreement on the rehearsal corpus, with 95 % percentile bootstrap intervals over units.</w:t>
      </w:r>
    </w:p>
    <w:tbl>
      <w:tblPr>
        <w:tblW w:type="dxa" w:w="9638"/>
        <w:tblBorders>
          <w:top w:val="single" w:color="C9CDD3" w:sz="4"/>
          <w:left w:val="none"/>
          <w:bottom w:val="single" w:color="C9CDD3" w:sz="4"/>
          <w:right w:val="none"/>
          <w:insideH w:val="single" w:color="E3E5E9" w:sz="2"/>
          <w:insideV w:val="none"/>
        </w:tblBorders>
      </w:tblPr>
      <w:tblGrid>
        <w:gridCol w:w="2179"/>
        <w:gridCol w:w="838"/>
        <w:gridCol w:w="1257"/>
        <w:gridCol w:w="1173"/>
        <w:gridCol w:w="838"/>
        <w:gridCol w:w="1509"/>
        <w:gridCol w:w="1844"/>
      </w:tblGrid>
      <w:tr>
        <w:trPr>
          <w:tblHeader/>
        </w:trPr>
        <w:tc>
          <w:tcPr>
            <w:tcW w:type="dxa" w:w="2179"/>
            <w:shd w:fill="EDF2F8" w:color="auto" w:val="clear"/>
            <w:tcMar>
              <w:top w:type="dxa" w:w="70"/>
              <w:left w:type="dxa" w:w="100"/>
              <w:bottom w:type="dxa" w:w="70"/>
              <w:right w:type="dxa" w:w="100"/>
            </w:tcMar>
          </w:tcPr>
          <w:p>
            <w:pPr>
              <w:spacing w:after="0" w:before="0" w:line="240"/>
            </w:pPr>
            <w:r>
              <w:rPr>
                <w:b/>
                <w:bCs/>
                <w:color w:val="1C1C1E"/>
                <w:sz w:val="17"/>
                <w:szCs w:val="17"/>
              </w:rPr>
              <w:t xml:space="preserve">Target</w:t>
            </w:r>
          </w:p>
        </w:tc>
        <w:tc>
          <w:tcPr>
            <w:tcW w:type="dxa" w:w="838"/>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Units</w:t>
            </w:r>
          </w:p>
        </w:tc>
        <w:tc>
          <w:tcPr>
            <w:tcW w:type="dxa" w:w="1257"/>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Judgements</w:t>
            </w:r>
          </w:p>
        </w:tc>
        <w:tc>
          <w:tcPr>
            <w:tcW w:type="dxa" w:w="1173"/>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Raters/unit</w:t>
            </w:r>
          </w:p>
        </w:tc>
        <w:tc>
          <w:tcPr>
            <w:tcW w:type="dxa" w:w="838"/>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α</w:t>
            </w:r>
          </w:p>
        </w:tc>
        <w:tc>
          <w:tcPr>
            <w:tcW w:type="dxa" w:w="150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95 % CI</w:t>
            </w:r>
          </w:p>
        </w:tc>
        <w:tc>
          <w:tcPr>
            <w:tcW w:type="dxa" w:w="1844"/>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Majority class</w:t>
            </w:r>
          </w:p>
        </w:tc>
      </w:tr>
      <w:tr>
        <w:tc>
          <w:tcPr>
            <w:tcW w:type="dxa" w:w="2179"/>
            <w:tcMar>
              <w:top w:type="dxa" w:w="70"/>
              <w:left w:type="dxa" w:w="100"/>
              <w:bottom w:type="dxa" w:w="70"/>
              <w:right w:type="dxa" w:w="100"/>
            </w:tcMar>
          </w:tcPr>
          <w:p>
            <w:pPr>
              <w:spacing w:after="0" w:before="0" w:line="240"/>
            </w:pPr>
            <w:r>
              <w:rPr>
                <w:color w:val="1C1C1E"/>
                <w:sz w:val="17"/>
                <w:szCs w:val="17"/>
              </w:rPr>
              <w:t xml:space="preserve">vehicle_presence</w:t>
            </w:r>
          </w:p>
        </w:tc>
        <w:tc>
          <w:tcPr>
            <w:tcW w:type="dxa" w:w="838"/>
            <w:tcMar>
              <w:top w:type="dxa" w:w="70"/>
              <w:left w:type="dxa" w:w="100"/>
              <w:bottom w:type="dxa" w:w="70"/>
              <w:right w:type="dxa" w:w="100"/>
            </w:tcMar>
          </w:tcPr>
          <w:p>
            <w:pPr>
              <w:spacing w:after="0" w:before="0" w:line="240"/>
              <w:jc w:val="right"/>
            </w:pPr>
            <w:r>
              <w:rPr>
                <w:color w:val="1C1C1E"/>
                <w:sz w:val="17"/>
                <w:szCs w:val="17"/>
              </w:rPr>
              <w:t xml:space="preserve">96</w:t>
            </w:r>
          </w:p>
        </w:tc>
        <w:tc>
          <w:tcPr>
            <w:tcW w:type="dxa" w:w="1257"/>
            <w:tcMar>
              <w:top w:type="dxa" w:w="70"/>
              <w:left w:type="dxa" w:w="100"/>
              <w:bottom w:type="dxa" w:w="70"/>
              <w:right w:type="dxa" w:w="100"/>
            </w:tcMar>
          </w:tcPr>
          <w:p>
            <w:pPr>
              <w:spacing w:after="0" w:before="0" w:line="240"/>
              <w:jc w:val="right"/>
            </w:pPr>
            <w:r>
              <w:rPr>
                <w:color w:val="1C1C1E"/>
                <w:sz w:val="17"/>
                <w:szCs w:val="17"/>
              </w:rPr>
              <w:t xml:space="preserve">363</w:t>
            </w:r>
          </w:p>
        </w:tc>
        <w:tc>
          <w:tcPr>
            <w:tcW w:type="dxa" w:w="1173"/>
            <w:tcMar>
              <w:top w:type="dxa" w:w="70"/>
              <w:left w:type="dxa" w:w="100"/>
              <w:bottom w:type="dxa" w:w="70"/>
              <w:right w:type="dxa" w:w="100"/>
            </w:tcMar>
          </w:tcPr>
          <w:p>
            <w:pPr>
              <w:spacing w:after="0" w:before="0" w:line="240"/>
              <w:jc w:val="right"/>
            </w:pPr>
            <w:r>
              <w:rPr>
                <w:color w:val="1C1C1E"/>
                <w:sz w:val="17"/>
                <w:szCs w:val="17"/>
              </w:rPr>
              <w:t xml:space="preserve">3.78</w:t>
            </w:r>
          </w:p>
        </w:tc>
        <w:tc>
          <w:tcPr>
            <w:tcW w:type="dxa" w:w="838"/>
            <w:tcMar>
              <w:top w:type="dxa" w:w="70"/>
              <w:left w:type="dxa" w:w="100"/>
              <w:bottom w:type="dxa" w:w="70"/>
              <w:right w:type="dxa" w:w="100"/>
            </w:tcMar>
          </w:tcPr>
          <w:p>
            <w:pPr>
              <w:spacing w:after="0" w:before="0" w:line="240"/>
              <w:jc w:val="right"/>
            </w:pPr>
            <w:r>
              <w:rPr>
                <w:color w:val="1C1C1E"/>
                <w:sz w:val="17"/>
                <w:szCs w:val="17"/>
              </w:rPr>
              <w:t xml:space="preserve">0.324</w:t>
            </w:r>
          </w:p>
        </w:tc>
        <w:tc>
          <w:tcPr>
            <w:tcW w:type="dxa" w:w="1509"/>
            <w:tcMar>
              <w:top w:type="dxa" w:w="70"/>
              <w:left w:type="dxa" w:w="100"/>
              <w:bottom w:type="dxa" w:w="70"/>
              <w:right w:type="dxa" w:w="100"/>
            </w:tcMar>
          </w:tcPr>
          <w:p>
            <w:pPr>
              <w:spacing w:after="0" w:before="0" w:line="240"/>
              <w:jc w:val="right"/>
            </w:pPr>
            <w:r>
              <w:rPr>
                <w:color w:val="1C1C1E"/>
                <w:sz w:val="17"/>
                <w:szCs w:val="17"/>
              </w:rPr>
              <w:t xml:space="preserve">[0.238, 0.408]</w:t>
            </w:r>
          </w:p>
        </w:tc>
        <w:tc>
          <w:tcPr>
            <w:tcW w:type="dxa" w:w="1844"/>
            <w:tcMar>
              <w:top w:type="dxa" w:w="70"/>
              <w:left w:type="dxa" w:w="100"/>
              <w:bottom w:type="dxa" w:w="70"/>
              <w:right w:type="dxa" w:w="100"/>
            </w:tcMar>
          </w:tcPr>
          <w:p>
            <w:pPr>
              <w:spacing w:after="0" w:before="0" w:line="240"/>
              <w:jc w:val="right"/>
            </w:pPr>
            <w:r>
              <w:rPr>
                <w:color w:val="1C1C1E"/>
                <w:sz w:val="17"/>
                <w:szCs w:val="17"/>
              </w:rPr>
              <w:t xml:space="preserve">present (58 %)</w:t>
            </w:r>
          </w:p>
        </w:tc>
      </w:tr>
      <w:tr>
        <w:tc>
          <w:tcPr>
            <w:tcW w:type="dxa" w:w="2179"/>
            <w:shd w:fill="F7F8FA" w:color="auto" w:val="clear"/>
            <w:tcMar>
              <w:top w:type="dxa" w:w="70"/>
              <w:left w:type="dxa" w:w="100"/>
              <w:bottom w:type="dxa" w:w="70"/>
              <w:right w:type="dxa" w:w="100"/>
            </w:tcMar>
          </w:tcPr>
          <w:p>
            <w:pPr>
              <w:spacing w:after="0" w:before="0" w:line="240"/>
            </w:pPr>
            <w:r>
              <w:rPr>
                <w:color w:val="1C1C1E"/>
                <w:sz w:val="17"/>
                <w:szCs w:val="17"/>
              </w:rPr>
              <w:t xml:space="preserve">movement_direction</w:t>
            </w:r>
          </w:p>
        </w:tc>
        <w:tc>
          <w:tcPr>
            <w:tcW w:type="dxa" w:w="83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335</w:t>
            </w:r>
          </w:p>
        </w:tc>
        <w:tc>
          <w:tcPr>
            <w:tcW w:type="dxa" w:w="125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1005</w:t>
            </w:r>
          </w:p>
        </w:tc>
        <w:tc>
          <w:tcPr>
            <w:tcW w:type="dxa" w:w="1173"/>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3.00</w:t>
            </w:r>
          </w:p>
        </w:tc>
        <w:tc>
          <w:tcPr>
            <w:tcW w:type="dxa" w:w="838"/>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0.520</w:t>
            </w:r>
          </w:p>
        </w:tc>
        <w:tc>
          <w:tcPr>
            <w:tcW w:type="dxa" w:w="150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[0.464, 0.566]</w:t>
            </w:r>
          </w:p>
        </w:tc>
        <w:tc>
          <w:tcPr>
            <w:tcW w:type="dxa" w:w="184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approaching (44 %)</w:t>
            </w:r>
          </w:p>
        </w:tc>
      </w:tr>
    </w:tbl>
    <w:p>
      <w:pPr>
        <w:spacing w:after="110" w:before="0" w:line="280"/>
      </w:pPr>
      <w:r>
        <w:rPr>
          <w:b w:val="false"/>
          <w:bCs w:val="false"/>
          <w:i w:val="false"/>
          <w:iCs w:val="false"/>
          <w:color w:val="1C1C1E"/>
          <w:sz w:val="20"/>
          <w:szCs w:val="20"/>
        </w:rPr>
        <w:t xml:space="preserve">The coefficient is reported beside class prevalence and the confusion matrix because a single number cannot distinguish "raters agree" from "one class dominates". Here the majority class holds 58 % of presence judgements, so a naive agreement percentage would look respectable while alpha correctly reports 0.324.</w:t>
      </w:r>
    </w:p>
    <w:p>
      <w:pPr>
        <w:pStyle w:val="Heading2"/>
        <w:spacing w:after="110" w:before="240"/>
      </w:pPr>
      <w:r>
        <w:rPr>
          <w:b/>
          <w:bCs/>
          <w:color w:val="1C1C1E"/>
          <w:sz w:val="24"/>
          <w:szCs w:val="24"/>
        </w:rPr>
        <w:t xml:space="preserve">5.10  Cross-modal consistency</w:t>
      </w:r>
    </w:p>
    <w:p>
      <w:pPr>
        <w:spacing w:after="110" w:before="0" w:line="280"/>
      </w:pPr>
      <w:r>
        <w:rPr>
          <w:b w:val="false"/>
          <w:bCs w:val="false"/>
          <w:i w:val="false"/>
          <w:iCs w:val="false"/>
          <w:color w:val="1C1C1E"/>
          <w:sz w:val="20"/>
          <w:szCs w:val="20"/>
        </w:rPr>
        <w:t xml:space="preserve">Weak reports are compared against ground truth over the same interval, not against an event-level summary. The comparison has to be contemporaneous: a track that approaches, passes, and recedes has no single event-level direction, so scoring a report against an event summary measures when the contributor happened to look rather than whether they were right. An earlier event-level implementation reported 63.9 % consistency; the contemporaneous version reports 89.88 % on the same data, and the difference was entirely an artefact of the comparison.</w:t>
      </w:r>
    </w:p>
    <w:p>
      <w:pPr>
        <w:spacing w:after="110" w:before="0" w:line="280"/>
      </w:pPr>
      <w:r>
        <w:rPr>
          <w:b w:val="false"/>
          <w:bCs w:val="false"/>
          <w:i w:val="false"/>
          <w:iCs w:val="false"/>
          <w:color w:val="1C1C1E"/>
          <w:sz w:val="20"/>
          <w:szCs w:val="20"/>
        </w:rPr>
        <w:t xml:space="preserve">Each report is matched to the ground-truth window its support interval overlaps most. A single percentage is not enough on its own, and the confusion matrix is reported with it: 89.9 % consistency in which every error is approaching-called-receding is a different resource from one whose errors fall into lateral or uncertain.</w:t>
      </w:r>
    </w:p>
    <w:p>
      <w:pPr>
        <w:spacing w:after="70" w:before="170"/>
        <w:jc w:val="center"/>
      </w:pPr>
      <w:r>
        <w:drawing>
          <wp:inline distT="0" distB="0" distL="0" distR="0">
            <wp:extent cx="60007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066925"/>
                    </a:xfrm>
                    <a:prstGeom prst="rect">
                      <a:avLst/>
                    </a:prstGeom>
                  </pic:spPr>
                </pic:pic>
              </a:graphicData>
            </a:graphic>
          </wp:inline>
        </w:drawing>
      </w:r>
    </w:p>
    <w:p>
      <w:pPr>
        <w:spacing w:after="200" w:before="0"/>
        <w:jc w:val="center"/>
      </w:pPr>
      <w:r>
        <w:rPr>
          <w:b/>
          <w:bCs/>
          <w:color w:val="6E6E73"/>
          <w:sz w:val="18"/>
          <w:szCs w:val="18"/>
        </w:rPr>
        <w:t xml:space="preserve">Figure 9. </w:t>
      </w:r>
      <w:r>
        <w:rPr>
          <w:color w:val="6E6E73"/>
          <w:sz w:val="18"/>
          <w:szCs w:val="18"/>
        </w:rPr>
        <w:t xml:space="preserve">Agreement with bootstrap intervals against the configured floor, and the cross-modal direction confusion matrix, row-normalized. The errors are concentrated in the small lateral/stationary class rather than in approaching-versus-receding, which is the benign failure pattern.</w:t>
      </w:r>
    </w:p>
    <w:p>
      <w:pPr>
        <w:pStyle w:val="Heading2"/>
        <w:spacing w:after="110" w:before="240"/>
      </w:pPr>
      <w:r>
        <w:rPr>
          <w:b/>
          <w:bCs/>
          <w:color w:val="1C1C1E"/>
          <w:sz w:val="24"/>
          <w:szCs w:val="24"/>
        </w:rPr>
        <w:t xml:space="preserve">5.11  Residual disclosure risk</w:t>
      </w:r>
    </w:p>
    <w:p>
      <w:pPr>
        <w:spacing w:after="110" w:before="0" w:line="280"/>
      </w:pPr>
      <w:r>
        <w:rPr>
          <w:b w:val="false"/>
          <w:bCs w:val="false"/>
          <w:i w:val="false"/>
          <w:iCs w:val="false"/>
          <w:color w:val="1C1C1E"/>
          <w:sz w:val="20"/>
          <w:szCs w:val="20"/>
        </w:rPr>
        <w:t xml:space="preserve">Generalizing coordinates and rotating pseudonyms is not by itself protection. If one contributor is the only one reporting from a given cell on a given day, the generalization has not hidden them. The pipeline measures this directly by counting the equivalence classes induced by the fields the open tier actually publishes.</w:t>
      </w:r>
    </w:p>
    <w:p>
      <w:pPr>
        <w:spacing w:after="80" w:before="160"/>
      </w:pPr>
      <w:r>
        <w:rPr>
          <w:b/>
          <w:bCs/>
          <w:color w:val="6E6E73"/>
          <w:sz w:val="18"/>
          <w:szCs w:val="18"/>
        </w:rPr>
        <w:t xml:space="preserve">Table 10. </w:t>
      </w:r>
      <w:r>
        <w:rPr>
          <w:color w:val="6E6E73"/>
          <w:sz w:val="18"/>
          <w:szCs w:val="18"/>
        </w:rPr>
        <w:t xml:space="preserve">k-anonymity probe over the published quasi-identifiers of the observations table.</w:t>
      </w:r>
    </w:p>
    <w:tbl>
      <w:tblPr>
        <w:tblW w:type="dxa" w:w="9638"/>
        <w:tblBorders>
          <w:top w:val="single" w:color="C9CDD3" w:sz="4"/>
          <w:left w:val="none"/>
          <w:bottom w:val="single" w:color="C9CDD3" w:sz="4"/>
          <w:right w:val="none"/>
          <w:insideH w:val="single" w:color="E3E5E9" w:sz="2"/>
          <w:insideV w:val="none"/>
        </w:tblBorders>
      </w:tblPr>
      <w:tblGrid>
        <w:gridCol w:w="3213"/>
        <w:gridCol w:w="6425"/>
      </w:tblGrid>
      <w:tr>
        <w:trPr>
          <w:tblHeader/>
        </w:trPr>
        <w:tc>
          <w:tcPr>
            <w:tcW w:type="dxa" w:w="3213"/>
            <w:shd w:fill="EDF2F8" w:color="auto" w:val="clear"/>
            <w:tcMar>
              <w:top w:type="dxa" w:w="70"/>
              <w:left w:type="dxa" w:w="100"/>
              <w:bottom w:type="dxa" w:w="70"/>
              <w:right w:type="dxa" w:w="100"/>
            </w:tcMar>
          </w:tcPr>
          <w:p>
            <w:pPr>
              <w:spacing w:after="0" w:before="0" w:line="240"/>
            </w:pPr>
            <w:r>
              <w:rPr>
                <w:b/>
                <w:bCs/>
                <w:color w:val="1C1C1E"/>
                <w:sz w:val="17"/>
                <w:szCs w:val="17"/>
              </w:rPr>
              <w:t xml:space="preserve">Quantity</w:t>
            </w:r>
          </w:p>
        </w:tc>
        <w:tc>
          <w:tcPr>
            <w:tcW w:type="dxa" w:w="6425"/>
            <w:shd w:fill="EDF2F8" w:color="auto" w:val="clear"/>
            <w:tcMar>
              <w:top w:type="dxa" w:w="70"/>
              <w:left w:type="dxa" w:w="100"/>
              <w:bottom w:type="dxa" w:w="70"/>
              <w:right w:type="dxa" w:w="100"/>
            </w:tcMar>
          </w:tcPr>
          <w:p>
            <w:pPr>
              <w:spacing w:after="0" w:before="0" w:line="240"/>
            </w:pPr>
            <w:r>
              <w:rPr>
                <w:b/>
                <w:bCs/>
                <w:color w:val="1C1C1E"/>
                <w:sz w:val="17"/>
                <w:szCs w:val="17"/>
              </w:rPr>
              <w:t xml:space="preserve">Value</w:t>
            </w:r>
          </w:p>
        </w:tc>
      </w:tr>
      <w:tr>
        <w:tc>
          <w:tcPr>
            <w:tcW w:type="dxa" w:w="3213"/>
            <w:tcMar>
              <w:top w:type="dxa" w:w="70"/>
              <w:left w:type="dxa" w:w="100"/>
              <w:bottom w:type="dxa" w:w="70"/>
              <w:right w:type="dxa" w:w="100"/>
            </w:tcMar>
          </w:tcPr>
          <w:p>
            <w:pPr>
              <w:spacing w:after="0" w:before="0" w:line="240"/>
            </w:pPr>
            <w:r>
              <w:rPr>
                <w:color w:val="1C1C1E"/>
                <w:sz w:val="17"/>
                <w:szCs w:val="17"/>
              </w:rPr>
              <w:t xml:space="preserve">Quasi-identifiers</w:t>
            </w:r>
          </w:p>
        </w:tc>
        <w:tc>
          <w:tcPr>
            <w:tcW w:type="dxa" w:w="6425"/>
            <w:tcMar>
              <w:top w:type="dxa" w:w="70"/>
              <w:left w:type="dxa" w:w="100"/>
              <w:bottom w:type="dxa" w:w="70"/>
              <w:right w:type="dxa" w:w="100"/>
            </w:tcMar>
          </w:tcPr>
          <w:p>
            <w:pPr>
              <w:spacing w:after="0" w:before="0" w:line="240"/>
            </w:pPr>
            <w:r>
              <w:rPr>
                <w:color w:val="1C1C1E"/>
                <w:sz w:val="17"/>
                <w:szCs w:val="17"/>
              </w:rPr>
              <w:t xml:space="preserve">location_cell, modality, _day</w:t>
            </w:r>
          </w:p>
        </w:tc>
      </w:tr>
      <w:tr>
        <w:tc>
          <w:tcPr>
            <w:tcW w:type="dxa" w:w="3213"/>
            <w:shd w:fill="F7F8FA" w:color="auto" w:val="clear"/>
            <w:tcMar>
              <w:top w:type="dxa" w:w="70"/>
              <w:left w:type="dxa" w:w="100"/>
              <w:bottom w:type="dxa" w:w="70"/>
              <w:right w:type="dxa" w:w="100"/>
            </w:tcMar>
          </w:tcPr>
          <w:p>
            <w:pPr>
              <w:spacing w:after="0" w:before="0" w:line="240"/>
            </w:pPr>
            <w:r>
              <w:rPr>
                <w:color w:val="1C1C1E"/>
                <w:sz w:val="17"/>
                <w:szCs w:val="17"/>
              </w:rPr>
              <w:t xml:space="preserve">k</w:t>
            </w:r>
          </w:p>
        </w:tc>
        <w:tc>
          <w:tcPr>
            <w:tcW w:type="dxa" w:w="6425"/>
            <w:shd w:fill="F7F8FA" w:color="auto" w:val="clear"/>
            <w:tcMar>
              <w:top w:type="dxa" w:w="70"/>
              <w:left w:type="dxa" w:w="100"/>
              <w:bottom w:type="dxa" w:w="70"/>
              <w:right w:type="dxa" w:w="100"/>
            </w:tcMar>
          </w:tcPr>
          <w:p>
            <w:pPr>
              <w:spacing w:after="0" w:before="0" w:line="240"/>
            </w:pPr>
            <w:r>
              <w:rPr>
                <w:color w:val="1C1C1E"/>
                <w:sz w:val="17"/>
                <w:szCs w:val="17"/>
              </w:rPr>
              <w:t xml:space="preserve">5</w:t>
            </w:r>
          </w:p>
        </w:tc>
      </w:tr>
      <w:tr>
        <w:tc>
          <w:tcPr>
            <w:tcW w:type="dxa" w:w="3213"/>
            <w:tcMar>
              <w:top w:type="dxa" w:w="70"/>
              <w:left w:type="dxa" w:w="100"/>
              <w:bottom w:type="dxa" w:w="70"/>
              <w:right w:type="dxa" w:w="100"/>
            </w:tcMar>
          </w:tcPr>
          <w:p>
            <w:pPr>
              <w:spacing w:after="0" w:before="0" w:line="240"/>
            </w:pPr>
            <w:r>
              <w:rPr>
                <w:color w:val="1C1C1E"/>
                <w:sz w:val="17"/>
                <w:szCs w:val="17"/>
              </w:rPr>
              <w:t xml:space="preserve">Equivalence classes</w:t>
            </w:r>
          </w:p>
        </w:tc>
        <w:tc>
          <w:tcPr>
            <w:tcW w:type="dxa" w:w="6425"/>
            <w:tcMar>
              <w:top w:type="dxa" w:w="70"/>
              <w:left w:type="dxa" w:w="100"/>
              <w:bottom w:type="dxa" w:w="70"/>
              <w:right w:type="dxa" w:w="100"/>
            </w:tcMar>
          </w:tcPr>
          <w:p>
            <w:pPr>
              <w:spacing w:after="0" w:before="0" w:line="240"/>
            </w:pPr>
            <w:r>
              <w:rPr>
                <w:color w:val="1C1C1E"/>
                <w:sz w:val="17"/>
                <w:szCs w:val="17"/>
              </w:rPr>
              <w:t xml:space="preserve">464</w:t>
            </w:r>
          </w:p>
        </w:tc>
      </w:tr>
      <w:tr>
        <w:tc>
          <w:tcPr>
            <w:tcW w:type="dxa" w:w="3213"/>
            <w:shd w:fill="F7F8FA" w:color="auto" w:val="clear"/>
            <w:tcMar>
              <w:top w:type="dxa" w:w="70"/>
              <w:left w:type="dxa" w:w="100"/>
              <w:bottom w:type="dxa" w:w="70"/>
              <w:right w:type="dxa" w:w="100"/>
            </w:tcMar>
          </w:tcPr>
          <w:p>
            <w:pPr>
              <w:spacing w:after="0" w:before="0" w:line="240"/>
            </w:pPr>
            <w:r>
              <w:rPr>
                <w:color w:val="1C1C1E"/>
                <w:sz w:val="17"/>
                <w:szCs w:val="17"/>
              </w:rPr>
              <w:t xml:space="preserve">Smallest class</w:t>
            </w:r>
          </w:p>
        </w:tc>
        <w:tc>
          <w:tcPr>
            <w:tcW w:type="dxa" w:w="6425"/>
            <w:shd w:fill="F7F8FA" w:color="auto" w:val="clear"/>
            <w:tcMar>
              <w:top w:type="dxa" w:w="70"/>
              <w:left w:type="dxa" w:w="100"/>
              <w:bottom w:type="dxa" w:w="70"/>
              <w:right w:type="dxa" w:w="100"/>
            </w:tcMar>
          </w:tcPr>
          <w:p>
            <w:pPr>
              <w:spacing w:after="0" w:before="0" w:line="240"/>
            </w:pPr>
            <w:r>
              <w:rPr>
                <w:color w:val="1C1C1E"/>
                <w:sz w:val="17"/>
                <w:szCs w:val="17"/>
              </w:rPr>
              <w:t xml:space="preserve">1</w:t>
            </w:r>
          </w:p>
        </w:tc>
      </w:tr>
      <w:tr>
        <w:tc>
          <w:tcPr>
            <w:tcW w:type="dxa" w:w="3213"/>
            <w:tcMar>
              <w:top w:type="dxa" w:w="70"/>
              <w:left w:type="dxa" w:w="100"/>
              <w:bottom w:type="dxa" w:w="70"/>
              <w:right w:type="dxa" w:w="100"/>
            </w:tcMar>
          </w:tcPr>
          <w:p>
            <w:pPr>
              <w:spacing w:after="0" w:before="0" w:line="240"/>
            </w:pPr>
            <w:r>
              <w:rPr>
                <w:color w:val="1C1C1E"/>
                <w:sz w:val="17"/>
                <w:szCs w:val="17"/>
              </w:rPr>
              <w:t xml:space="preserve">Records in a class smaller than k</w:t>
            </w:r>
          </w:p>
        </w:tc>
        <w:tc>
          <w:tcPr>
            <w:tcW w:type="dxa" w:w="6425"/>
            <w:tcMar>
              <w:top w:type="dxa" w:w="70"/>
              <w:left w:type="dxa" w:w="100"/>
              <w:bottom w:type="dxa" w:w="70"/>
              <w:right w:type="dxa" w:w="100"/>
            </w:tcMar>
          </w:tcPr>
          <w:p>
            <w:pPr>
              <w:spacing w:after="0" w:before="0" w:line="240"/>
            </w:pPr>
            <w:r>
              <w:rPr>
                <w:color w:val="1C1C1E"/>
                <w:sz w:val="17"/>
                <w:szCs w:val="17"/>
              </w:rPr>
              <w:t xml:space="preserve">621  (64.0 %)</w:t>
            </w:r>
          </w:p>
        </w:tc>
      </w:tr>
    </w:tbl>
    <w:p>
      <w:pPr>
        <w:spacing w:after="110" w:before="0" w:line="280"/>
      </w:pPr>
      <w:r>
        <w:rPr>
          <w:b/>
          <w:bCs/>
          <w:sz w:val="20"/>
          <w:szCs w:val="20"/>
        </w:rPr>
        <w:t xml:space="preserve">This is a finding, not a pass. </w:t>
      </w:r>
      <w:r>
        <w:rPr>
          <w:sz w:val="20"/>
          <w:szCs w:val="20"/>
        </w:rPr>
        <w:t xml:space="preserve">64.0 % of records sit in an equivalence class smaller than five, and the smallest class has one member. A 1 km spatial cell combined with day-level time granularity is not sufficient generalization for this corpus. It is also a lower bound on risk: the probe says nothing about an adversary holding auxiliary data, which is why the release documents its adversary assumptions rather than relying on the number. Section 10 carries the recommended action.</w:t>
      </w:r>
    </w:p>
    <w:p>
      <w:r>
        <w:br w:type="page"/>
      </w:r>
    </w:p>
    <w:p>
      <w:pPr>
        <w:pStyle w:val="Heading1"/>
        <w:spacing w:after="160" w:before="360"/>
      </w:pPr>
      <w:r>
        <w:rPr>
          <w:b/>
          <w:bCs/>
          <w:color w:val="0F6FC5"/>
          <w:sz w:val="30"/>
          <w:szCs w:val="30"/>
        </w:rPr>
        <w:t xml:space="preserve">6  Labels, evidence tiers, and adjudication</w:t>
      </w:r>
    </w:p>
    <w:p>
      <w:pPr>
        <w:spacing w:after="110" w:before="0" w:line="280"/>
      </w:pPr>
      <w:r>
        <w:rPr>
          <w:b w:val="false"/>
          <w:bCs w:val="false"/>
          <w:i w:val="false"/>
          <w:iCs w:val="false"/>
          <w:color w:val="1C1C1E"/>
          <w:sz w:val="20"/>
          <w:szCs w:val="20"/>
        </w:rPr>
        <w:t xml:space="preserve">A label is never an unqualified class name. Every row carries what it means, how strongly it is supported, who or what produced it, over which interval, and how a conflict about it was resolved.</w:t>
      </w:r>
    </w:p>
    <w:p>
      <w:pPr>
        <w:pStyle w:val="Heading2"/>
        <w:spacing w:after="110" w:before="240"/>
      </w:pPr>
      <w:r>
        <w:rPr>
          <w:b/>
          <w:bCs/>
          <w:color w:val="1C1C1E"/>
          <w:sz w:val="24"/>
          <w:szCs w:val="24"/>
        </w:rPr>
        <w:t xml:space="preserve">6.1  Evidence priority is not a global ordering</w:t>
      </w:r>
    </w:p>
    <w:p>
      <w:pPr>
        <w:spacing w:after="110" w:before="0" w:line="280"/>
      </w:pPr>
      <w:r>
        <w:rPr>
          <w:b w:val="false"/>
          <w:bCs w:val="false"/>
          <w:i w:val="false"/>
          <w:iCs w:val="false"/>
          <w:color w:val="1C1C1E"/>
          <w:sz w:val="20"/>
          <w:szCs w:val="20"/>
        </w:rPr>
        <w:t xml:space="preserve">Controlled ground truth wins on the fields the reference system actually observes — presence, direction, distance interval, warning time, platform class — and on nothing else. It has no authority over whether a target was audible, whether a frame was usable, or what an unrelated public report meant. That distinction is encoded explicitly as an authoritative-field set rather than left to the tier ranking, and the test suite asserts both halves: ground truth overrides expert consensus on direction, and does not override it on audibility.</w:t>
      </w:r>
    </w:p>
    <w:p>
      <w:pPr>
        <w:spacing w:after="110" w:before="0" w:line="280"/>
      </w:pPr>
      <w:r>
        <w:rPr>
          <w:b w:val="false"/>
          <w:bCs w:val="false"/>
          <w:i w:val="false"/>
          <w:iCs w:val="false"/>
          <w:color w:val="1C1C1E"/>
          <w:sz w:val="20"/>
          <w:szCs w:val="20"/>
        </w:rPr>
        <w:t xml:space="preserve">Where no tier is authoritative, the weighted majority of the non-ground-truth labels decides, weighted by confidence and tier rank. A tie leaves the value uncertain with an adjudication code of TIE-UNRESOLVED rather than picking a side.</w:t>
      </w:r>
    </w:p>
    <w:p>
      <w:pPr>
        <w:pStyle w:val="Heading2"/>
        <w:spacing w:after="110" w:before="240"/>
      </w:pPr>
      <w:r>
        <w:rPr>
          <w:b/>
          <w:bCs/>
          <w:color w:val="1C1C1E"/>
          <w:sz w:val="24"/>
          <w:szCs w:val="24"/>
        </w:rPr>
        <w:t xml:space="preserve">6.2  Weak evidence stays weak</w:t>
      </w:r>
    </w:p>
    <w:p>
      <w:pPr>
        <w:spacing w:after="110" w:before="0" w:line="280"/>
      </w:pPr>
      <w:r>
        <w:rPr>
          <w:b w:val="false"/>
          <w:bCs w:val="false"/>
          <w:i w:val="false"/>
          <w:iCs w:val="false"/>
          <w:color w:val="1C1C1E"/>
          <w:sz w:val="20"/>
          <w:szCs w:val="20"/>
        </w:rPr>
        <w:t xml:space="preserve">Mobile reports enter as weak_public_report. Their confidence is the contributor’s own, divided by the size of the corroboration group they belong to: the second and later reports from one device in one temporal neighbourhood add no independent information, so their weight is divided rather than summed. Twenty taps from one phone in one minute carry the weight of one report.</w:t>
      </w:r>
    </w:p>
    <w:p>
      <w:pPr>
        <w:pStyle w:val="Heading2"/>
        <w:spacing w:after="110" w:before="240"/>
      </w:pPr>
      <w:r>
        <w:rPr>
          <w:b/>
          <w:bCs/>
          <w:color w:val="1C1C1E"/>
          <w:sz w:val="24"/>
          <w:szCs w:val="24"/>
        </w:rPr>
        <w:t xml:space="preserve">6.3  The audit trail is what makes agreement computable</w:t>
      </w:r>
    </w:p>
    <w:p>
      <w:pPr>
        <w:spacing w:after="110" w:before="0" w:line="280"/>
      </w:pPr>
      <w:r>
        <w:rPr>
          <w:b w:val="false"/>
          <w:bCs w:val="false"/>
          <w:i w:val="false"/>
          <w:iCs w:val="false"/>
          <w:color w:val="1C1C1E"/>
          <w:sz w:val="20"/>
          <w:szCs w:val="20"/>
        </w:rPr>
        <w:t xml:space="preserve">Original annotations are retained with is_adjudicated_final false. Keeping them is not sentimentality about provenance — it is what makes the agreement statistics of Section 5.9 computable after the fact. In a real release those rows live in the controlled audit trail and the open tier publishes the adjudicated label plus a non-identifying decision code.</w:t>
      </w:r>
    </w:p>
    <w:p>
      <w:pPr>
        <w:spacing w:after="80" w:before="160"/>
      </w:pPr>
      <w:r>
        <w:rPr>
          <w:b/>
          <w:bCs/>
          <w:color w:val="6E6E73"/>
          <w:sz w:val="18"/>
          <w:szCs w:val="18"/>
        </w:rPr>
        <w:t xml:space="preserve">Table 11. </w:t>
      </w:r>
      <w:r>
        <w:rPr>
          <w:color w:val="6E6E73"/>
          <w:sz w:val="18"/>
          <w:szCs w:val="18"/>
        </w:rPr>
        <w:t xml:space="preserve">Label population of the rehearsal corpus, by evidence tier and adjudication outcome.</w:t>
      </w:r>
    </w:p>
    <w:tbl>
      <w:tblPr>
        <w:tblW w:type="dxa" w:w="9638"/>
        <w:tblBorders>
          <w:top w:val="single" w:color="C9CDD3" w:sz="4"/>
          <w:left w:val="none"/>
          <w:bottom w:val="single" w:color="C9CDD3" w:sz="4"/>
          <w:right w:val="none"/>
          <w:insideH w:val="single" w:color="E3E5E9" w:sz="2"/>
          <w:insideV w:val="none"/>
        </w:tblBorders>
      </w:tblPr>
      <w:tblGrid>
        <w:gridCol w:w="2754"/>
        <w:gridCol w:w="1377"/>
        <w:gridCol w:w="5507"/>
      </w:tblGrid>
      <w:tr>
        <w:trPr>
          <w:tblHeader/>
        </w:trPr>
        <w:tc>
          <w:tcPr>
            <w:tcW w:type="dxa" w:w="2754"/>
            <w:shd w:fill="EDF2F8" w:color="auto" w:val="clear"/>
            <w:tcMar>
              <w:top w:type="dxa" w:w="70"/>
              <w:left w:type="dxa" w:w="100"/>
              <w:bottom w:type="dxa" w:w="70"/>
              <w:right w:type="dxa" w:w="100"/>
            </w:tcMar>
          </w:tcPr>
          <w:p>
            <w:pPr>
              <w:spacing w:after="0" w:before="0" w:line="240"/>
            </w:pPr>
            <w:r>
              <w:rPr>
                <w:b/>
                <w:bCs/>
                <w:color w:val="1C1C1E"/>
                <w:sz w:val="17"/>
                <w:szCs w:val="17"/>
              </w:rPr>
              <w:t xml:space="preserve">Category</w:t>
            </w:r>
          </w:p>
        </w:tc>
        <w:tc>
          <w:tcPr>
            <w:tcW w:type="dxa" w:w="1377"/>
            <w:shd w:fill="EDF2F8" w:color="auto" w:val="clear"/>
            <w:tcMar>
              <w:top w:type="dxa" w:w="70"/>
              <w:left w:type="dxa" w:w="100"/>
              <w:bottom w:type="dxa" w:w="70"/>
              <w:right w:type="dxa" w:w="100"/>
            </w:tcMar>
          </w:tcPr>
          <w:p>
            <w:pPr>
              <w:spacing w:after="0" w:before="0" w:line="240"/>
            </w:pPr>
            <w:r>
              <w:rPr>
                <w:b/>
                <w:bCs/>
                <w:color w:val="1C1C1E"/>
                <w:sz w:val="17"/>
                <w:szCs w:val="17"/>
              </w:rPr>
              <w:t xml:space="preserve">Count</w:t>
            </w:r>
          </w:p>
        </w:tc>
        <w:tc>
          <w:tcPr>
            <w:tcW w:type="dxa" w:w="5507"/>
            <w:shd w:fill="EDF2F8" w:color="auto" w:val="clear"/>
            <w:tcMar>
              <w:top w:type="dxa" w:w="70"/>
              <w:left w:type="dxa" w:w="100"/>
              <w:bottom w:type="dxa" w:w="70"/>
              <w:right w:type="dxa" w:w="100"/>
            </w:tcMar>
          </w:tcPr>
          <w:p>
            <w:pPr>
              <w:spacing w:after="0" w:before="0" w:line="240"/>
            </w:pPr>
            <w:r>
              <w:rPr>
                <w:b/>
                <w:bCs/>
                <w:color w:val="1C1C1E"/>
                <w:sz w:val="17"/>
                <w:szCs w:val="17"/>
              </w:rPr>
              <w:t xml:space="preserve">Note</w:t>
            </w:r>
          </w:p>
        </w:tc>
      </w:tr>
      <w:tr>
        <w:tc>
          <w:tcPr>
            <w:tcW w:type="dxa" w:w="2754"/>
            <w:tcMar>
              <w:top w:type="dxa" w:w="70"/>
              <w:left w:type="dxa" w:w="100"/>
              <w:bottom w:type="dxa" w:w="70"/>
              <w:right w:type="dxa" w:w="100"/>
            </w:tcMar>
          </w:tcPr>
          <w:p>
            <w:pPr>
              <w:spacing w:after="0" w:before="0" w:line="240"/>
            </w:pPr>
            <w:r>
              <w:rPr>
                <w:color w:val="1C1C1E"/>
                <w:sz w:val="17"/>
                <w:szCs w:val="17"/>
              </w:rPr>
              <w:t xml:space="preserve">controlled_ground_truth</w:t>
            </w:r>
          </w:p>
        </w:tc>
        <w:tc>
          <w:tcPr>
            <w:tcW w:type="dxa" w:w="1377"/>
            <w:tcMar>
              <w:top w:type="dxa" w:w="70"/>
              <w:left w:type="dxa" w:w="100"/>
              <w:bottom w:type="dxa" w:w="70"/>
              <w:right w:type="dxa" w:w="100"/>
            </w:tcMar>
          </w:tcPr>
          <w:p>
            <w:pPr>
              <w:spacing w:after="0" w:before="0" w:line="240"/>
            </w:pPr>
            <w:r>
              <w:rPr>
                <w:color w:val="1C1C1E"/>
                <w:sz w:val="17"/>
                <w:szCs w:val="17"/>
              </w:rPr>
              <w:t xml:space="preserve">6 413</w:t>
            </w:r>
          </w:p>
        </w:tc>
        <w:tc>
          <w:tcPr>
            <w:tcW w:type="dxa" w:w="5507"/>
            <w:tcMar>
              <w:top w:type="dxa" w:w="70"/>
              <w:left w:type="dxa" w:w="100"/>
              <w:bottom w:type="dxa" w:w="70"/>
              <w:right w:type="dxa" w:w="100"/>
            </w:tcMar>
          </w:tcPr>
          <w:p>
            <w:pPr>
              <w:spacing w:after="0" w:before="0" w:line="240"/>
            </w:pPr>
            <w:r>
              <w:rPr>
                <w:color w:val="1C1C1E"/>
                <w:sz w:val="17"/>
                <w:szCs w:val="17"/>
              </w:rPr>
              <w:t xml:space="preserve">Derived from Eq. (1) and Eq. (2), plus negative-control session records</w:t>
            </w:r>
          </w:p>
        </w:tc>
      </w:tr>
      <w:tr>
        <w:tc>
          <w:tcPr>
            <w:tcW w:type="dxa" w:w="2754"/>
            <w:shd w:fill="F7F8FA" w:color="auto" w:val="clear"/>
            <w:tcMar>
              <w:top w:type="dxa" w:w="70"/>
              <w:left w:type="dxa" w:w="100"/>
              <w:bottom w:type="dxa" w:w="70"/>
              <w:right w:type="dxa" w:w="100"/>
            </w:tcMar>
          </w:tcPr>
          <w:p>
            <w:pPr>
              <w:spacing w:after="0" w:before="0" w:line="240"/>
            </w:pPr>
            <w:r>
              <w:rPr>
                <w:color w:val="1C1C1E"/>
                <w:sz w:val="17"/>
                <w:szCs w:val="17"/>
              </w:rPr>
              <w:t xml:space="preserve">expert_verified</w:t>
            </w:r>
          </w:p>
        </w:tc>
        <w:tc>
          <w:tcPr>
            <w:tcW w:type="dxa" w:w="1377"/>
            <w:shd w:fill="F7F8FA" w:color="auto" w:val="clear"/>
            <w:tcMar>
              <w:top w:type="dxa" w:w="70"/>
              <w:left w:type="dxa" w:w="100"/>
              <w:bottom w:type="dxa" w:w="70"/>
              <w:right w:type="dxa" w:w="100"/>
            </w:tcMar>
          </w:tcPr>
          <w:p>
            <w:pPr>
              <w:spacing w:after="0" w:before="0" w:line="240"/>
            </w:pPr>
            <w:r>
              <w:rPr>
                <w:color w:val="1C1C1E"/>
                <w:sz w:val="17"/>
                <w:szCs w:val="17"/>
              </w:rPr>
              <w:t xml:space="preserve">528</w:t>
            </w:r>
          </w:p>
        </w:tc>
        <w:tc>
          <w:tcPr>
            <w:tcW w:type="dxa" w:w="5507"/>
            <w:shd w:fill="F7F8FA" w:color="auto" w:val="clear"/>
            <w:tcMar>
              <w:top w:type="dxa" w:w="70"/>
              <w:left w:type="dxa" w:w="100"/>
              <w:bottom w:type="dxa" w:w="70"/>
              <w:right w:type="dxa" w:w="100"/>
            </w:tcMar>
          </w:tcPr>
          <w:p>
            <w:pPr>
              <w:spacing w:after="0" w:before="0" w:line="240"/>
            </w:pPr>
            <w:r>
              <w:rPr>
                <w:color w:val="1C1C1E"/>
                <w:sz w:val="17"/>
                <w:szCs w:val="17"/>
              </w:rPr>
              <w:t xml:space="preserve">Independent annotator judgements</w:t>
            </w:r>
          </w:p>
        </w:tc>
      </w:tr>
      <w:tr>
        <w:tc>
          <w:tcPr>
            <w:tcW w:type="dxa" w:w="2754"/>
            <w:tcMar>
              <w:top w:type="dxa" w:w="70"/>
              <w:left w:type="dxa" w:w="100"/>
              <w:bottom w:type="dxa" w:w="70"/>
              <w:right w:type="dxa" w:w="100"/>
            </w:tcMar>
          </w:tcPr>
          <w:p>
            <w:pPr>
              <w:spacing w:after="0" w:before="0" w:line="240"/>
            </w:pPr>
            <w:r>
              <w:rPr>
                <w:color w:val="1C1C1E"/>
                <w:sz w:val="17"/>
                <w:szCs w:val="17"/>
              </w:rPr>
              <w:t xml:space="preserve">weak_public_report</w:t>
            </w:r>
          </w:p>
        </w:tc>
        <w:tc>
          <w:tcPr>
            <w:tcW w:type="dxa" w:w="1377"/>
            <w:tcMar>
              <w:top w:type="dxa" w:w="70"/>
              <w:left w:type="dxa" w:w="100"/>
              <w:bottom w:type="dxa" w:w="70"/>
              <w:right w:type="dxa" w:w="100"/>
            </w:tcMar>
          </w:tcPr>
          <w:p>
            <w:pPr>
              <w:spacing w:after="0" w:before="0" w:line="240"/>
            </w:pPr>
            <w:r>
              <w:rPr>
                <w:color w:val="1C1C1E"/>
                <w:sz w:val="17"/>
                <w:szCs w:val="17"/>
              </w:rPr>
              <w:t xml:space="preserve">301</w:t>
            </w:r>
          </w:p>
        </w:tc>
        <w:tc>
          <w:tcPr>
            <w:tcW w:type="dxa" w:w="5507"/>
            <w:tcMar>
              <w:top w:type="dxa" w:w="70"/>
              <w:left w:type="dxa" w:w="100"/>
              <w:bottom w:type="dxa" w:w="70"/>
              <w:right w:type="dxa" w:w="100"/>
            </w:tcMar>
          </w:tcPr>
          <w:p>
            <w:pPr>
              <w:spacing w:after="0" w:before="0" w:line="240"/>
            </w:pPr>
            <w:r>
              <w:rPr>
                <w:color w:val="1C1C1E"/>
                <w:sz w:val="17"/>
                <w:szCs w:val="17"/>
              </w:rPr>
              <w:t xml:space="preserve">Mobile reports, confidence discounted by corroboration group</w:t>
            </w:r>
          </w:p>
        </w:tc>
      </w:tr>
      <w:tr>
        <w:tc>
          <w:tcPr>
            <w:tcW w:type="dxa" w:w="2754"/>
            <w:shd w:fill="F7F8FA" w:color="auto" w:val="clear"/>
            <w:tcMar>
              <w:top w:type="dxa" w:w="70"/>
              <w:left w:type="dxa" w:w="100"/>
              <w:bottom w:type="dxa" w:w="70"/>
              <w:right w:type="dxa" w:w="100"/>
            </w:tcMar>
          </w:tcPr>
          <w:p>
            <w:pPr>
              <w:spacing w:after="0" w:before="0" w:line="240"/>
            </w:pPr>
            <w:r>
              <w:rPr>
                <w:color w:val="1C1C1E"/>
                <w:sz w:val="17"/>
                <w:szCs w:val="17"/>
              </w:rPr>
              <w:t xml:space="preserve">not_required</w:t>
            </w:r>
          </w:p>
        </w:tc>
        <w:tc>
          <w:tcPr>
            <w:tcW w:type="dxa" w:w="1377"/>
            <w:shd w:fill="F7F8FA" w:color="auto" w:val="clear"/>
            <w:tcMar>
              <w:top w:type="dxa" w:w="70"/>
              <w:left w:type="dxa" w:w="100"/>
              <w:bottom w:type="dxa" w:w="70"/>
              <w:right w:type="dxa" w:w="100"/>
            </w:tcMar>
          </w:tcPr>
          <w:p>
            <w:pPr>
              <w:spacing w:after="0" w:before="0" w:line="240"/>
            </w:pPr>
            <w:r>
              <w:rPr>
                <w:color w:val="1C1C1E"/>
                <w:sz w:val="17"/>
                <w:szCs w:val="17"/>
              </w:rPr>
              <w:t xml:space="preserve">6 662</w:t>
            </w:r>
          </w:p>
        </w:tc>
        <w:tc>
          <w:tcPr>
            <w:tcW w:type="dxa" w:w="5507"/>
            <w:shd w:fill="F7F8FA" w:color="auto" w:val="clear"/>
            <w:tcMar>
              <w:top w:type="dxa" w:w="70"/>
              <w:left w:type="dxa" w:w="100"/>
              <w:bottom w:type="dxa" w:w="70"/>
              <w:right w:type="dxa" w:w="100"/>
            </w:tcMar>
          </w:tcPr>
          <w:p>
            <w:pPr>
              <w:spacing w:after="0" w:before="0" w:line="240"/>
            </w:pPr>
            <w:r>
              <w:rPr>
                <w:color w:val="1C1C1E"/>
                <w:sz w:val="17"/>
                <w:szCs w:val="17"/>
              </w:rPr>
              <w:t xml:space="preserve">Unanimous and above the confidence threshold; no review triggered</w:t>
            </w:r>
          </w:p>
        </w:tc>
      </w:tr>
      <w:tr>
        <w:tc>
          <w:tcPr>
            <w:tcW w:type="dxa" w:w="2754"/>
            <w:tcMar>
              <w:top w:type="dxa" w:w="70"/>
              <w:left w:type="dxa" w:w="100"/>
              <w:bottom w:type="dxa" w:w="70"/>
              <w:right w:type="dxa" w:w="100"/>
            </w:tcMar>
          </w:tcPr>
          <w:p>
            <w:pPr>
              <w:spacing w:after="0" w:before="0" w:line="240"/>
            </w:pPr>
            <w:r>
              <w:rPr>
                <w:color w:val="1C1C1E"/>
                <w:sz w:val="17"/>
                <w:szCs w:val="17"/>
              </w:rPr>
              <w:t xml:space="preserve">accepted</w:t>
            </w:r>
          </w:p>
        </w:tc>
        <w:tc>
          <w:tcPr>
            <w:tcW w:type="dxa" w:w="1377"/>
            <w:tcMar>
              <w:top w:type="dxa" w:w="70"/>
              <w:left w:type="dxa" w:w="100"/>
              <w:bottom w:type="dxa" w:w="70"/>
              <w:right w:type="dxa" w:w="100"/>
            </w:tcMar>
          </w:tcPr>
          <w:p>
            <w:pPr>
              <w:spacing w:after="0" w:before="0" w:line="240"/>
            </w:pPr>
            <w:r>
              <w:rPr>
                <w:color w:val="1C1C1E"/>
                <w:sz w:val="17"/>
                <w:szCs w:val="17"/>
              </w:rPr>
              <w:t xml:space="preserve">471</w:t>
            </w:r>
          </w:p>
        </w:tc>
        <w:tc>
          <w:tcPr>
            <w:tcW w:type="dxa" w:w="5507"/>
            <w:tcMar>
              <w:top w:type="dxa" w:w="70"/>
              <w:left w:type="dxa" w:w="100"/>
              <w:bottom w:type="dxa" w:w="70"/>
              <w:right w:type="dxa" w:w="100"/>
            </w:tcMar>
          </w:tcPr>
          <w:p>
            <w:pPr>
              <w:spacing w:after="0" w:before="0" w:line="240"/>
            </w:pPr>
            <w:r>
              <w:rPr>
                <w:color w:val="1C1C1E"/>
                <w:sz w:val="17"/>
                <w:szCs w:val="17"/>
              </w:rPr>
              <w:t xml:space="preserve">Conflict reviewed; ground truth accepted on an authoritative field</w:t>
            </w:r>
          </w:p>
        </w:tc>
      </w:tr>
      <w:tr>
        <w:tc>
          <w:tcPr>
            <w:tcW w:type="dxa" w:w="2754"/>
            <w:shd w:fill="F7F8FA" w:color="auto" w:val="clear"/>
            <w:tcMar>
              <w:top w:type="dxa" w:w="70"/>
              <w:left w:type="dxa" w:w="100"/>
              <w:bottom w:type="dxa" w:w="70"/>
              <w:right w:type="dxa" w:w="100"/>
            </w:tcMar>
          </w:tcPr>
          <w:p>
            <w:pPr>
              <w:spacing w:after="0" w:before="0" w:line="240"/>
            </w:pPr>
            <w:r>
              <w:rPr>
                <w:color w:val="1C1C1E"/>
                <w:sz w:val="17"/>
                <w:szCs w:val="17"/>
              </w:rPr>
              <w:t xml:space="preserve">revised</w:t>
            </w:r>
          </w:p>
        </w:tc>
        <w:tc>
          <w:tcPr>
            <w:tcW w:type="dxa" w:w="1377"/>
            <w:shd w:fill="F7F8FA" w:color="auto" w:val="clear"/>
            <w:tcMar>
              <w:top w:type="dxa" w:w="70"/>
              <w:left w:type="dxa" w:w="100"/>
              <w:bottom w:type="dxa" w:w="70"/>
              <w:right w:type="dxa" w:w="100"/>
            </w:tcMar>
          </w:tcPr>
          <w:p>
            <w:pPr>
              <w:spacing w:after="0" w:before="0" w:line="240"/>
            </w:pPr>
            <w:r>
              <w:rPr>
                <w:color w:val="1C1C1E"/>
                <w:sz w:val="17"/>
                <w:szCs w:val="17"/>
              </w:rPr>
              <w:t xml:space="preserve">109</w:t>
            </w:r>
          </w:p>
        </w:tc>
        <w:tc>
          <w:tcPr>
            <w:tcW w:type="dxa" w:w="5507"/>
            <w:shd w:fill="F7F8FA" w:color="auto" w:val="clear"/>
            <w:tcMar>
              <w:top w:type="dxa" w:w="70"/>
              <w:left w:type="dxa" w:w="100"/>
              <w:bottom w:type="dxa" w:w="70"/>
              <w:right w:type="dxa" w:w="100"/>
            </w:tcMar>
          </w:tcPr>
          <w:p>
            <w:pPr>
              <w:spacing w:after="0" w:before="0" w:line="240"/>
            </w:pPr>
            <w:r>
              <w:rPr>
                <w:color w:val="1C1C1E"/>
                <w:sz w:val="17"/>
                <w:szCs w:val="17"/>
              </w:rPr>
              <w:t xml:space="preserve">Conflict reviewed; weighted majority or unresolved tie</w:t>
            </w:r>
          </w:p>
        </w:tc>
      </w:tr>
      <w:tr>
        <w:tc>
          <w:tcPr>
            <w:tcW w:type="dxa" w:w="2754"/>
            <w:tcMar>
              <w:top w:type="dxa" w:w="70"/>
              <w:left w:type="dxa" w:w="100"/>
              <w:bottom w:type="dxa" w:w="70"/>
              <w:right w:type="dxa" w:w="100"/>
            </w:tcMar>
          </w:tcPr>
          <w:p>
            <w:pPr>
              <w:spacing w:after="0" w:before="0" w:line="240"/>
            </w:pPr>
            <w:r>
              <w:rPr>
                <w:color w:val="1C1C1E"/>
                <w:sz w:val="17"/>
                <w:szCs w:val="17"/>
              </w:rPr>
              <w:t xml:space="preserve">Released labels</w:t>
            </w:r>
          </w:p>
        </w:tc>
        <w:tc>
          <w:tcPr>
            <w:tcW w:type="dxa" w:w="1377"/>
            <w:tcMar>
              <w:top w:type="dxa" w:w="70"/>
              <w:left w:type="dxa" w:w="100"/>
              <w:bottom w:type="dxa" w:w="70"/>
              <w:right w:type="dxa" w:w="100"/>
            </w:tcMar>
          </w:tcPr>
          <w:p>
            <w:pPr>
              <w:spacing w:after="0" w:before="0" w:line="240"/>
            </w:pPr>
            <w:r>
              <w:rPr>
                <w:color w:val="1C1C1E"/>
                <w:sz w:val="17"/>
                <w:szCs w:val="17"/>
              </w:rPr>
              <w:t xml:space="preserve">7242</w:t>
            </w:r>
          </w:p>
        </w:tc>
        <w:tc>
          <w:tcPr>
            <w:tcW w:type="dxa" w:w="5507"/>
            <w:tcMar>
              <w:top w:type="dxa" w:w="70"/>
              <w:left w:type="dxa" w:w="100"/>
              <w:bottom w:type="dxa" w:w="70"/>
              <w:right w:type="dxa" w:w="100"/>
            </w:tcMar>
          </w:tcPr>
          <w:p>
            <w:pPr>
              <w:spacing w:after="0" w:before="0" w:line="240"/>
            </w:pPr>
            <w:r>
              <w:rPr>
                <w:color w:val="1C1C1E"/>
                <w:sz w:val="17"/>
                <w:szCs w:val="17"/>
              </w:rPr>
              <w:t xml:space="preserve">Exactly one per (target, target_name)</w:t>
            </w:r>
          </w:p>
        </w:tc>
      </w:tr>
    </w:tbl>
    <w:p>
      <w:r>
        <w:br w:type="page"/>
      </w:r>
    </w:p>
    <w:p>
      <w:pPr>
        <w:pStyle w:val="Heading1"/>
        <w:spacing w:after="160" w:before="360"/>
      </w:pPr>
      <w:r>
        <w:rPr>
          <w:b/>
          <w:bCs/>
          <w:color w:val="0F6FC5"/>
          <w:sz w:val="30"/>
          <w:szCs w:val="30"/>
        </w:rPr>
        <w:t xml:space="preserve">7  Leakage-resistant partitioning</w:t>
      </w:r>
    </w:p>
    <w:p>
      <w:pPr>
        <w:spacing w:after="110" w:before="0" w:line="280"/>
      </w:pPr>
      <w:r>
        <w:rPr>
          <w:b w:val="false"/>
          <w:bCs w:val="false"/>
          <w:i w:val="false"/>
          <w:iCs w:val="false"/>
          <w:color w:val="1C1C1E"/>
          <w:sz w:val="20"/>
          <w:szCs w:val="20"/>
        </w:rPr>
        <w:t xml:space="preserve">Every partition is built at group level and then expanded to records, never the other way round. Groups are allocated largest-first to whichever partition is furthest below its target, which keeps the record proportions close to the requested fractions without ever splitting a group.</w:t>
      </w:r>
    </w:p>
    <w:p>
      <w:pPr>
        <w:spacing w:after="110" w:before="0" w:line="280"/>
      </w:pPr>
      <w:r>
        <w:rPr>
          <w:b w:val="false"/>
          <w:bCs w:val="false"/>
          <w:i w:val="false"/>
          <w:iCs w:val="false"/>
          <w:color w:val="1C1C1E"/>
          <w:sz w:val="20"/>
          <w:szCs w:val="20"/>
        </w:rPr>
        <w:t xml:space="preserve">Near-duplicate media groups are an additional constraint on every manifest, not only on the event-disjoint one. Two distinct events can contain re-encodings of the same recording, and separating the events does not separate the content.</w:t>
      </w:r>
    </w:p>
    <w:p>
      <w:pPr>
        <w:pStyle w:val="Heading2"/>
        <w:spacing w:after="110" w:before="240"/>
      </w:pPr>
      <w:r>
        <w:rPr>
          <w:b/>
          <w:bCs/>
          <w:color w:val="1C1C1E"/>
          <w:sz w:val="24"/>
          <w:szCs w:val="24"/>
        </w:rPr>
        <w:t xml:space="preserve">7.1  When two constraints genuinely conflict</w:t>
      </w:r>
    </w:p>
    <w:p>
      <w:pPr>
        <w:spacing w:after="110" w:before="0" w:line="280"/>
      </w:pPr>
      <w:r>
        <w:rPr>
          <w:b w:val="false"/>
          <w:bCs w:val="false"/>
          <w:i w:val="false"/>
          <w:iCs w:val="false"/>
          <w:color w:val="1C1C1E"/>
          <w:sz w:val="20"/>
          <w:szCs w:val="20"/>
        </w:rPr>
        <w:t xml:space="preserve">For a manifest grouped by something other than the event, the two constraints can be unsatisfiable together: the same recording can be re-encoded at two different sites, and no assignment satisfies both location disjointness and duplicate disjointness. The conflict is resolved explicitly rather than silently, in one of two ways depending on which constraint is the point of the manifest. Where the manifest’s own grouping is soft, every event in the duplicate group joins the partition holding most of it. Where the grouping is the reason the manifest exists, the conflicting events leave every partition and are reported as excluded — a smaller clean holdout is worth more than a larger one whose transfer claim is contaminated.</w:t>
      </w:r>
    </w:p>
    <w:p>
      <w:pPr>
        <w:pStyle w:val="Heading2"/>
        <w:spacing w:after="110" w:before="240"/>
      </w:pPr>
      <w:r>
        <w:rPr>
          <w:b/>
          <w:bCs/>
          <w:color w:val="1C1C1E"/>
          <w:sz w:val="24"/>
          <w:szCs w:val="24"/>
        </w:rPr>
        <w:t xml:space="preserve">7.2  The audit</w:t>
      </w:r>
    </w:p>
    <w:p>
      <w:pPr>
        <w:spacing w:after="110" w:before="0" w:line="280"/>
      </w:pPr>
      <w:r>
        <w:rPr>
          <w:b w:val="false"/>
          <w:bCs w:val="false"/>
          <w:i w:val="false"/>
          <w:iCs w:val="false"/>
          <w:color w:val="1C1C1E"/>
          <w:sz w:val="20"/>
          <w:szCs w:val="20"/>
        </w:rPr>
        <w:t xml:space="preserve">The audit checks each manifest against its own stated constraint rather than one generic rule. The hard-negative challenge deliberately spreads every confounder family across all three partitions, so auditing it for group-disjointness would flag its defining property as a defect; a first version of the audit did exactly that and reported eight false violations. The time holdout is checked for block ordering and for an observed gap at least as large as the configured embargo.</w:t>
      </w:r>
    </w:p>
    <w:p>
      <w:pPr>
        <w:spacing w:after="110" w:before="0" w:line="280"/>
      </w:pPr>
      <w:r>
        <w:rPr>
          <w:b w:val="false"/>
          <w:bCs w:val="false"/>
          <w:i w:val="false"/>
          <w:iCs w:val="false"/>
          <w:color w:val="1C1C1E"/>
          <w:sz w:val="20"/>
          <w:szCs w:val="20"/>
        </w:rPr>
        <w:t xml:space="preserve">Asserting rather than assuming matters more here than anywhere else in the pipeline. A split bug produces manifests that look entirely normal and scores that are merely too good, so nothing downstream would ever surface it.</w:t>
      </w:r>
    </w:p>
    <w:p>
      <w:pPr>
        <w:spacing w:after="80" w:before="160"/>
      </w:pPr>
      <w:r>
        <w:rPr>
          <w:b/>
          <w:bCs/>
          <w:color w:val="6E6E73"/>
          <w:sz w:val="18"/>
          <w:szCs w:val="18"/>
        </w:rPr>
        <w:t xml:space="preserve">Table 12. </w:t>
      </w:r>
      <w:r>
        <w:rPr>
          <w:color w:val="6E6E73"/>
          <w:sz w:val="18"/>
          <w:szCs w:val="18"/>
        </w:rPr>
        <w:t xml:space="preserve">Manifest audit on the rehearsal corpus. All five manifests satisfy their stated constraint and the universal near-duplicate constraint.</w:t>
      </w:r>
    </w:p>
    <w:tbl>
      <w:tblPr>
        <w:tblW w:type="dxa" w:w="9638"/>
        <w:tblBorders>
          <w:top w:val="single" w:color="C9CDD3" w:sz="4"/>
          <w:left w:val="none"/>
          <w:bottom w:val="single" w:color="C9CDD3" w:sz="4"/>
          <w:right w:val="none"/>
          <w:insideH w:val="single" w:color="E3E5E9" w:sz="2"/>
          <w:insideV w:val="none"/>
        </w:tblBorders>
      </w:tblPr>
      <w:tblGrid>
        <w:gridCol w:w="2237"/>
        <w:gridCol w:w="1893"/>
        <w:gridCol w:w="947"/>
        <w:gridCol w:w="861"/>
        <w:gridCol w:w="774"/>
        <w:gridCol w:w="861"/>
        <w:gridCol w:w="1119"/>
        <w:gridCol w:w="946"/>
      </w:tblGrid>
      <w:tr>
        <w:trPr>
          <w:tblHeader/>
        </w:trPr>
        <w:tc>
          <w:tcPr>
            <w:tcW w:type="dxa" w:w="2237"/>
            <w:shd w:fill="EDF2F8" w:color="auto" w:val="clear"/>
            <w:tcMar>
              <w:top w:type="dxa" w:w="70"/>
              <w:left w:type="dxa" w:w="100"/>
              <w:bottom w:type="dxa" w:w="70"/>
              <w:right w:type="dxa" w:w="100"/>
            </w:tcMar>
          </w:tcPr>
          <w:p>
            <w:pPr>
              <w:spacing w:after="0" w:before="0" w:line="240"/>
            </w:pPr>
            <w:r>
              <w:rPr>
                <w:b/>
                <w:bCs/>
                <w:color w:val="1C1C1E"/>
                <w:sz w:val="17"/>
                <w:szCs w:val="17"/>
              </w:rPr>
              <w:t xml:space="preserve">Manifest</w:t>
            </w:r>
          </w:p>
        </w:tc>
        <w:tc>
          <w:tcPr>
            <w:tcW w:type="dxa" w:w="1893"/>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Constraint</w:t>
            </w:r>
          </w:p>
        </w:tc>
        <w:tc>
          <w:tcPr>
            <w:tcW w:type="dxa" w:w="947"/>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Groups</w:t>
            </w:r>
          </w:p>
        </w:tc>
        <w:tc>
          <w:tcPr>
            <w:tcW w:type="dxa" w:w="861"/>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Train</w:t>
            </w:r>
          </w:p>
        </w:tc>
        <w:tc>
          <w:tcPr>
            <w:tcW w:type="dxa" w:w="774"/>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Val</w:t>
            </w:r>
          </w:p>
        </w:tc>
        <w:tc>
          <w:tcPr>
            <w:tcW w:type="dxa" w:w="861"/>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Test</w:t>
            </w:r>
          </w:p>
        </w:tc>
        <w:tc>
          <w:tcPr>
            <w:tcW w:type="dxa" w:w="111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Excluded</w:t>
            </w:r>
          </w:p>
        </w:tc>
        <w:tc>
          <w:tcPr>
            <w:tcW w:type="dxa" w:w="946"/>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Status</w:t>
            </w:r>
          </w:p>
        </w:tc>
      </w:tr>
      <w:tr>
        <w:tc>
          <w:tcPr>
            <w:tcW w:type="dxa" w:w="2237"/>
            <w:tcMar>
              <w:top w:type="dxa" w:w="70"/>
              <w:left w:type="dxa" w:w="100"/>
              <w:bottom w:type="dxa" w:w="70"/>
              <w:right w:type="dxa" w:w="100"/>
            </w:tcMar>
          </w:tcPr>
          <w:p>
            <w:pPr>
              <w:spacing w:after="0" w:before="0" w:line="240"/>
            </w:pPr>
            <w:r>
              <w:rPr>
                <w:color w:val="1C1C1E"/>
                <w:sz w:val="17"/>
                <w:szCs w:val="17"/>
              </w:rPr>
              <w:t xml:space="preserve">event_disjoint</w:t>
            </w:r>
          </w:p>
        </w:tc>
        <w:tc>
          <w:tcPr>
            <w:tcW w:type="dxa" w:w="1893"/>
            <w:tcMar>
              <w:top w:type="dxa" w:w="70"/>
              <w:left w:type="dxa" w:w="100"/>
              <w:bottom w:type="dxa" w:w="70"/>
              <w:right w:type="dxa" w:w="100"/>
            </w:tcMar>
          </w:tcPr>
          <w:p>
            <w:pPr>
              <w:spacing w:after="0" w:before="0" w:line="240"/>
              <w:jc w:val="right"/>
            </w:pPr>
            <w:r>
              <w:rPr>
                <w:color w:val="1C1C1E"/>
                <w:sz w:val="17"/>
                <w:szCs w:val="17"/>
              </w:rPr>
              <w:t xml:space="preserve">group_disjoint</w:t>
            </w:r>
          </w:p>
        </w:tc>
        <w:tc>
          <w:tcPr>
            <w:tcW w:type="dxa" w:w="947"/>
            <w:tcMar>
              <w:top w:type="dxa" w:w="70"/>
              <w:left w:type="dxa" w:w="100"/>
              <w:bottom w:type="dxa" w:w="70"/>
              <w:right w:type="dxa" w:w="100"/>
            </w:tcMar>
          </w:tcPr>
          <w:p>
            <w:pPr>
              <w:spacing w:after="0" w:before="0" w:line="240"/>
              <w:jc w:val="right"/>
            </w:pPr>
            <w:r>
              <w:rPr>
                <w:color w:val="1C1C1E"/>
                <w:sz w:val="17"/>
                <w:szCs w:val="17"/>
              </w:rPr>
              <w:t xml:space="preserve">168</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99</w:t>
            </w:r>
          </w:p>
        </w:tc>
        <w:tc>
          <w:tcPr>
            <w:tcW w:type="dxa" w:w="774"/>
            <w:tcMar>
              <w:top w:type="dxa" w:w="70"/>
              <w:left w:type="dxa" w:w="100"/>
              <w:bottom w:type="dxa" w:w="70"/>
              <w:right w:type="dxa" w:w="100"/>
            </w:tcMar>
          </w:tcPr>
          <w:p>
            <w:pPr>
              <w:spacing w:after="0" w:before="0" w:line="240"/>
              <w:jc w:val="right"/>
            </w:pPr>
            <w:r>
              <w:rPr>
                <w:color w:val="1C1C1E"/>
                <w:sz w:val="17"/>
                <w:szCs w:val="17"/>
              </w:rPr>
              <w:t xml:space="preserve">32</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49</w:t>
            </w:r>
          </w:p>
        </w:tc>
        <w:tc>
          <w:tcPr>
            <w:tcW w:type="dxa" w:w="1119"/>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946"/>
            <w:tcMar>
              <w:top w:type="dxa" w:w="70"/>
              <w:left w:type="dxa" w:w="100"/>
              <w:bottom w:type="dxa" w:w="70"/>
              <w:right w:type="dxa" w:w="100"/>
            </w:tcMar>
          </w:tcPr>
          <w:p>
            <w:pPr>
              <w:spacing w:after="0" w:before="0" w:line="240"/>
              <w:jc w:val="right"/>
            </w:pPr>
            <w:r>
              <w:rPr>
                <w:b/>
                <w:bCs/>
                <w:color w:val="12805C"/>
                <w:sz w:val="17"/>
                <w:szCs w:val="17"/>
              </w:rPr>
              <w:t xml:space="preserve">pass</w:t>
            </w:r>
          </w:p>
        </w:tc>
      </w:tr>
      <w:tr>
        <w:tc>
          <w:tcPr>
            <w:tcW w:type="dxa" w:w="2237"/>
            <w:shd w:fill="F7F8FA" w:color="auto" w:val="clear"/>
            <w:tcMar>
              <w:top w:type="dxa" w:w="70"/>
              <w:left w:type="dxa" w:w="100"/>
              <w:bottom w:type="dxa" w:w="70"/>
              <w:right w:type="dxa" w:w="100"/>
            </w:tcMar>
          </w:tcPr>
          <w:p>
            <w:pPr>
              <w:spacing w:after="0" w:before="0" w:line="240"/>
            </w:pPr>
            <w:r>
              <w:rPr>
                <w:color w:val="1C1C1E"/>
                <w:sz w:val="17"/>
                <w:szCs w:val="17"/>
              </w:rPr>
              <w:t xml:space="preserve">location_holdout</w:t>
            </w:r>
          </w:p>
        </w:tc>
        <w:tc>
          <w:tcPr>
            <w:tcW w:type="dxa" w:w="1893"/>
            <w:shd w:fill="F7F8FA" w:color="auto" w:val="clear"/>
            <w:tcMar>
              <w:top w:type="dxa" w:w="70"/>
              <w:left w:type="dxa" w:w="100"/>
              <w:bottom w:type="dxa" w:w="70"/>
              <w:right w:type="dxa" w:w="100"/>
            </w:tcMar>
          </w:tcPr>
          <w:p>
            <w:pPr>
              <w:spacing w:after="0" w:before="0" w:line="240"/>
              <w:jc w:val="right"/>
            </w:pPr>
            <w:r>
              <w:rPr>
                <w:color w:val="1C1C1E"/>
                <w:sz w:val="17"/>
                <w:szCs w:val="17"/>
              </w:rPr>
              <w:t xml:space="preserve">group_disjoint</w:t>
            </w:r>
          </w:p>
        </w:tc>
        <w:tc>
          <w:tcPr>
            <w:tcW w:type="dxa" w:w="94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w:t>
            </w:r>
          </w:p>
        </w:tc>
        <w:tc>
          <w:tcPr>
            <w:tcW w:type="dxa" w:w="861"/>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109</w:t>
            </w:r>
          </w:p>
        </w:tc>
        <w:tc>
          <w:tcPr>
            <w:tcW w:type="dxa" w:w="77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861"/>
            <w:shd w:fill="F7F8FA" w:color="auto" w:val="clear"/>
            <w:tcMar>
              <w:top w:type="dxa" w:w="70"/>
              <w:left w:type="dxa" w:w="100"/>
              <w:bottom w:type="dxa" w:w="70"/>
              <w:right w:type="dxa" w:w="100"/>
            </w:tcMar>
          </w:tcPr>
          <w:p>
            <w:pPr>
              <w:spacing w:after="0" w:before="0" w:line="240"/>
              <w:jc w:val="right"/>
            </w:pPr>
            <w:r>
              <w:rPr>
                <w:color w:val="1C1C1E"/>
                <w:sz w:val="17"/>
                <w:szCs w:val="17"/>
              </w:rPr>
              <w:t xml:space="preserve">63</w:t>
            </w:r>
          </w:p>
        </w:tc>
        <w:tc>
          <w:tcPr>
            <w:tcW w:type="dxa" w:w="111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8</w:t>
            </w:r>
          </w:p>
        </w:tc>
        <w:tc>
          <w:tcPr>
            <w:tcW w:type="dxa" w:w="946"/>
            <w:shd w:fill="F7F8FA" w:color="auto" w:val="clear"/>
            <w:tcMar>
              <w:top w:type="dxa" w:w="70"/>
              <w:left w:type="dxa" w:w="100"/>
              <w:bottom w:type="dxa" w:w="70"/>
              <w:right w:type="dxa" w:w="100"/>
            </w:tcMar>
          </w:tcPr>
          <w:p>
            <w:pPr>
              <w:spacing w:after="0" w:before="0" w:line="240"/>
              <w:jc w:val="right"/>
            </w:pPr>
            <w:r>
              <w:rPr>
                <w:b/>
                <w:bCs/>
                <w:color w:val="12805C"/>
                <w:sz w:val="17"/>
                <w:szCs w:val="17"/>
              </w:rPr>
              <w:t xml:space="preserve">pass</w:t>
            </w:r>
          </w:p>
        </w:tc>
      </w:tr>
      <w:tr>
        <w:tc>
          <w:tcPr>
            <w:tcW w:type="dxa" w:w="2237"/>
            <w:tcMar>
              <w:top w:type="dxa" w:w="70"/>
              <w:left w:type="dxa" w:w="100"/>
              <w:bottom w:type="dxa" w:w="70"/>
              <w:right w:type="dxa" w:w="100"/>
            </w:tcMar>
          </w:tcPr>
          <w:p>
            <w:pPr>
              <w:spacing w:after="0" w:before="0" w:line="240"/>
            </w:pPr>
            <w:r>
              <w:rPr>
                <w:color w:val="1C1C1E"/>
                <w:sz w:val="17"/>
                <w:szCs w:val="17"/>
              </w:rPr>
              <w:t xml:space="preserve">time_holdout</w:t>
            </w:r>
          </w:p>
        </w:tc>
        <w:tc>
          <w:tcPr>
            <w:tcW w:type="dxa" w:w="1893"/>
            <w:tcMar>
              <w:top w:type="dxa" w:w="70"/>
              <w:left w:type="dxa" w:w="100"/>
              <w:bottom w:type="dxa" w:w="70"/>
              <w:right w:type="dxa" w:w="100"/>
            </w:tcMar>
          </w:tcPr>
          <w:p>
            <w:pPr>
              <w:spacing w:after="0" w:before="0" w:line="240"/>
              <w:jc w:val="right"/>
            </w:pPr>
            <w:r>
              <w:rPr>
                <w:color w:val="1C1C1E"/>
                <w:sz w:val="17"/>
                <w:szCs w:val="17"/>
              </w:rPr>
              <w:t xml:space="preserve">temporal_block</w:t>
            </w:r>
          </w:p>
        </w:tc>
        <w:tc>
          <w:tcPr>
            <w:tcW w:type="dxa" w:w="947"/>
            <w:tcMar>
              <w:top w:type="dxa" w:w="70"/>
              <w:left w:type="dxa" w:w="100"/>
              <w:bottom w:type="dxa" w:w="70"/>
              <w:right w:type="dxa" w:w="100"/>
            </w:tcMar>
          </w:tcPr>
          <w:p>
            <w:pPr>
              <w:spacing w:after="0" w:before="0" w:line="240"/>
              <w:jc w:val="right"/>
            </w:pPr>
            <w:r>
              <w:rPr>
                <w:color w:val="1C1C1E"/>
                <w:sz w:val="17"/>
                <w:szCs w:val="17"/>
              </w:rPr>
              <w:t xml:space="preserve">3</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76</w:t>
            </w:r>
          </w:p>
        </w:tc>
        <w:tc>
          <w:tcPr>
            <w:tcW w:type="dxa" w:w="774"/>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32</w:t>
            </w:r>
          </w:p>
        </w:tc>
        <w:tc>
          <w:tcPr>
            <w:tcW w:type="dxa" w:w="1119"/>
            <w:tcMar>
              <w:top w:type="dxa" w:w="70"/>
              <w:left w:type="dxa" w:w="100"/>
              <w:bottom w:type="dxa" w:w="70"/>
              <w:right w:type="dxa" w:w="100"/>
            </w:tcMar>
          </w:tcPr>
          <w:p>
            <w:pPr>
              <w:spacing w:after="0" w:before="0" w:line="240"/>
              <w:jc w:val="right"/>
            </w:pPr>
            <w:r>
              <w:rPr>
                <w:color w:val="1C1C1E"/>
                <w:sz w:val="17"/>
                <w:szCs w:val="17"/>
              </w:rPr>
              <w:t xml:space="preserve">72</w:t>
            </w:r>
          </w:p>
        </w:tc>
        <w:tc>
          <w:tcPr>
            <w:tcW w:type="dxa" w:w="946"/>
            <w:tcMar>
              <w:top w:type="dxa" w:w="70"/>
              <w:left w:type="dxa" w:w="100"/>
              <w:bottom w:type="dxa" w:w="70"/>
              <w:right w:type="dxa" w:w="100"/>
            </w:tcMar>
          </w:tcPr>
          <w:p>
            <w:pPr>
              <w:spacing w:after="0" w:before="0" w:line="240"/>
              <w:jc w:val="right"/>
            </w:pPr>
            <w:r>
              <w:rPr>
                <w:b/>
                <w:bCs/>
                <w:color w:val="12805C"/>
                <w:sz w:val="17"/>
                <w:szCs w:val="17"/>
              </w:rPr>
              <w:t xml:space="preserve">pass</w:t>
            </w:r>
          </w:p>
        </w:tc>
      </w:tr>
      <w:tr>
        <w:tc>
          <w:tcPr>
            <w:tcW w:type="dxa" w:w="2237"/>
            <w:shd w:fill="F7F8FA" w:color="auto" w:val="clear"/>
            <w:tcMar>
              <w:top w:type="dxa" w:w="70"/>
              <w:left w:type="dxa" w:w="100"/>
              <w:bottom w:type="dxa" w:w="70"/>
              <w:right w:type="dxa" w:w="100"/>
            </w:tcMar>
          </w:tcPr>
          <w:p>
            <w:pPr>
              <w:spacing w:after="0" w:before="0" w:line="240"/>
            </w:pPr>
            <w:r>
              <w:rPr>
                <w:color w:val="1C1C1E"/>
                <w:sz w:val="17"/>
                <w:szCs w:val="17"/>
              </w:rPr>
              <w:t xml:space="preserve">source_holdout</w:t>
            </w:r>
          </w:p>
        </w:tc>
        <w:tc>
          <w:tcPr>
            <w:tcW w:type="dxa" w:w="1893"/>
            <w:shd w:fill="F7F8FA" w:color="auto" w:val="clear"/>
            <w:tcMar>
              <w:top w:type="dxa" w:w="70"/>
              <w:left w:type="dxa" w:w="100"/>
              <w:bottom w:type="dxa" w:w="70"/>
              <w:right w:type="dxa" w:w="100"/>
            </w:tcMar>
          </w:tcPr>
          <w:p>
            <w:pPr>
              <w:spacing w:after="0" w:before="0" w:line="240"/>
              <w:jc w:val="right"/>
            </w:pPr>
            <w:r>
              <w:rPr>
                <w:color w:val="1C1C1E"/>
                <w:sz w:val="17"/>
                <w:szCs w:val="17"/>
              </w:rPr>
              <w:t xml:space="preserve">group_disjoint</w:t>
            </w:r>
          </w:p>
        </w:tc>
        <w:tc>
          <w:tcPr>
            <w:tcW w:type="dxa" w:w="94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28</w:t>
            </w:r>
          </w:p>
        </w:tc>
        <w:tc>
          <w:tcPr>
            <w:tcW w:type="dxa" w:w="861"/>
            <w:shd w:fill="F7F8FA" w:color="auto" w:val="clear"/>
            <w:tcMar>
              <w:top w:type="dxa" w:w="70"/>
              <w:left w:type="dxa" w:w="100"/>
              <w:bottom w:type="dxa" w:w="70"/>
              <w:right w:type="dxa" w:w="100"/>
            </w:tcMar>
          </w:tcPr>
          <w:p>
            <w:pPr>
              <w:spacing w:after="0" w:before="0" w:line="240"/>
              <w:jc w:val="right"/>
            </w:pPr>
            <w:r>
              <w:rPr>
                <w:color w:val="1C1C1E"/>
                <w:sz w:val="17"/>
                <w:szCs w:val="17"/>
              </w:rPr>
              <w:t xml:space="preserve">75</w:t>
            </w:r>
          </w:p>
        </w:tc>
        <w:tc>
          <w:tcPr>
            <w:tcW w:type="dxa" w:w="77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12</w:t>
            </w:r>
          </w:p>
        </w:tc>
        <w:tc>
          <w:tcPr>
            <w:tcW w:type="dxa" w:w="861"/>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36</w:t>
            </w:r>
          </w:p>
        </w:tc>
        <w:tc>
          <w:tcPr>
            <w:tcW w:type="dxa" w:w="111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57</w:t>
            </w:r>
          </w:p>
        </w:tc>
        <w:tc>
          <w:tcPr>
            <w:tcW w:type="dxa" w:w="946"/>
            <w:shd w:fill="F7F8FA" w:color="auto" w:val="clear"/>
            <w:tcMar>
              <w:top w:type="dxa" w:w="70"/>
              <w:left w:type="dxa" w:w="100"/>
              <w:bottom w:type="dxa" w:w="70"/>
              <w:right w:type="dxa" w:w="100"/>
            </w:tcMar>
          </w:tcPr>
          <w:p>
            <w:pPr>
              <w:spacing w:after="0" w:before="0" w:line="240"/>
              <w:jc w:val="right"/>
            </w:pPr>
            <w:r>
              <w:rPr>
                <w:b/>
                <w:bCs/>
                <w:color w:val="12805C"/>
                <w:sz w:val="17"/>
                <w:szCs w:val="17"/>
              </w:rPr>
              <w:t xml:space="preserve">pass</w:t>
            </w:r>
          </w:p>
        </w:tc>
      </w:tr>
      <w:tr>
        <w:tc>
          <w:tcPr>
            <w:tcW w:type="dxa" w:w="2237"/>
            <w:tcMar>
              <w:top w:type="dxa" w:w="70"/>
              <w:left w:type="dxa" w:w="100"/>
              <w:bottom w:type="dxa" w:w="70"/>
              <w:right w:type="dxa" w:w="100"/>
            </w:tcMar>
          </w:tcPr>
          <w:p>
            <w:pPr>
              <w:spacing w:after="0" w:before="0" w:line="240"/>
            </w:pPr>
            <w:r>
              <w:rPr>
                <w:color w:val="1C1C1E"/>
                <w:sz w:val="17"/>
                <w:szCs w:val="17"/>
              </w:rPr>
              <w:t xml:space="preserve">hard_negative_challenge</w:t>
            </w:r>
          </w:p>
        </w:tc>
        <w:tc>
          <w:tcPr>
            <w:tcW w:type="dxa" w:w="1893"/>
            <w:tcMar>
              <w:top w:type="dxa" w:w="70"/>
              <w:left w:type="dxa" w:w="100"/>
              <w:bottom w:type="dxa" w:w="70"/>
              <w:right w:type="dxa" w:w="100"/>
            </w:tcMar>
          </w:tcPr>
          <w:p>
            <w:pPr>
              <w:spacing w:after="0" w:before="0" w:line="240"/>
              <w:jc w:val="right"/>
            </w:pPr>
            <w:r>
              <w:rPr>
                <w:color w:val="1C1C1E"/>
                <w:sz w:val="17"/>
                <w:szCs w:val="17"/>
              </w:rPr>
              <w:t xml:space="preserve">balanced_by_group</w:t>
            </w:r>
          </w:p>
        </w:tc>
        <w:tc>
          <w:tcPr>
            <w:tcW w:type="dxa" w:w="947"/>
            <w:tcMar>
              <w:top w:type="dxa" w:w="70"/>
              <w:left w:type="dxa" w:w="100"/>
              <w:bottom w:type="dxa" w:w="70"/>
              <w:right w:type="dxa" w:w="100"/>
            </w:tcMar>
          </w:tcPr>
          <w:p>
            <w:pPr>
              <w:spacing w:after="0" w:before="0" w:line="240"/>
              <w:jc w:val="right"/>
            </w:pPr>
            <w:r>
              <w:rPr>
                <w:color w:val="1C1C1E"/>
                <w:sz w:val="17"/>
                <w:szCs w:val="17"/>
              </w:rPr>
              <w:t xml:space="preserve">8</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109</w:t>
            </w:r>
          </w:p>
        </w:tc>
        <w:tc>
          <w:tcPr>
            <w:tcW w:type="dxa" w:w="774"/>
            <w:tcMar>
              <w:top w:type="dxa" w:w="70"/>
              <w:left w:type="dxa" w:w="100"/>
              <w:bottom w:type="dxa" w:w="70"/>
              <w:right w:type="dxa" w:w="100"/>
            </w:tcMar>
          </w:tcPr>
          <w:p>
            <w:pPr>
              <w:spacing w:after="0" w:before="0" w:line="240"/>
              <w:jc w:val="right"/>
            </w:pPr>
            <w:r>
              <w:rPr>
                <w:color w:val="1C1C1E"/>
                <w:sz w:val="17"/>
                <w:szCs w:val="17"/>
              </w:rPr>
              <w:t xml:space="preserve">24</w:t>
            </w:r>
          </w:p>
        </w:tc>
        <w:tc>
          <w:tcPr>
            <w:tcW w:type="dxa" w:w="861"/>
            <w:tcMar>
              <w:top w:type="dxa" w:w="70"/>
              <w:left w:type="dxa" w:w="100"/>
              <w:bottom w:type="dxa" w:w="70"/>
              <w:right w:type="dxa" w:w="100"/>
            </w:tcMar>
          </w:tcPr>
          <w:p>
            <w:pPr>
              <w:spacing w:after="0" w:before="0" w:line="240"/>
              <w:jc w:val="right"/>
            </w:pPr>
            <w:r>
              <w:rPr>
                <w:color w:val="1C1C1E"/>
                <w:sz w:val="17"/>
                <w:szCs w:val="17"/>
              </w:rPr>
              <w:t xml:space="preserve">47</w:t>
            </w:r>
          </w:p>
        </w:tc>
        <w:tc>
          <w:tcPr>
            <w:tcW w:type="dxa" w:w="1119"/>
            <w:tcMar>
              <w:top w:type="dxa" w:w="70"/>
              <w:left w:type="dxa" w:w="100"/>
              <w:bottom w:type="dxa" w:w="70"/>
              <w:right w:type="dxa" w:w="100"/>
            </w:tcMar>
          </w:tcPr>
          <w:p>
            <w:pPr>
              <w:spacing w:after="0" w:before="0" w:line="240"/>
              <w:jc w:val="right"/>
            </w:pPr>
            <w:r>
              <w:rPr>
                <w:color w:val="1C1C1E"/>
                <w:sz w:val="17"/>
                <w:szCs w:val="17"/>
              </w:rPr>
              <w:t xml:space="preserve">0</w:t>
            </w:r>
          </w:p>
        </w:tc>
        <w:tc>
          <w:tcPr>
            <w:tcW w:type="dxa" w:w="946"/>
            <w:tcMar>
              <w:top w:type="dxa" w:w="70"/>
              <w:left w:type="dxa" w:w="100"/>
              <w:bottom w:type="dxa" w:w="70"/>
              <w:right w:type="dxa" w:w="100"/>
            </w:tcMar>
          </w:tcPr>
          <w:p>
            <w:pPr>
              <w:spacing w:after="0" w:before="0" w:line="240"/>
              <w:jc w:val="right"/>
            </w:pPr>
            <w:r>
              <w:rPr>
                <w:b/>
                <w:bCs/>
                <w:color w:val="12805C"/>
                <w:sz w:val="17"/>
                <w:szCs w:val="17"/>
              </w:rPr>
              <w:t xml:space="preserve">pass</w:t>
            </w:r>
          </w:p>
        </w:tc>
      </w:tr>
    </w:tbl>
    <w:p>
      <w:pPr>
        <w:spacing w:after="70" w:before="170"/>
        <w:jc w:val="center"/>
      </w:pPr>
      <w:r>
        <w:drawing>
          <wp:inline distT="0" distB="0" distL="0" distR="0">
            <wp:extent cx="6000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466975"/>
                    </a:xfrm>
                    <a:prstGeom prst="rect">
                      <a:avLst/>
                    </a:prstGeom>
                  </pic:spPr>
                </pic:pic>
              </a:graphicData>
            </a:graphic>
          </wp:inline>
        </w:drawing>
      </w:r>
    </w:p>
    <w:p>
      <w:pPr>
        <w:spacing w:after="200" w:before="0"/>
        <w:jc w:val="center"/>
      </w:pPr>
      <w:r>
        <w:rPr>
          <w:b/>
          <w:bCs/>
          <w:color w:val="6E6E73"/>
          <w:sz w:val="18"/>
          <w:szCs w:val="18"/>
        </w:rPr>
        <w:t xml:space="preserve">Figure 10. </w:t>
      </w:r>
      <w:r>
        <w:rPr>
          <w:color w:val="6E6E73"/>
          <w:sz w:val="18"/>
          <w:szCs w:val="18"/>
        </w:rPr>
        <w:t xml:space="preserve">Manifest composition, including what each one excludes. The excluded fractions are the honest cost of the constraints: the embargo gap in the time holdout, events whose sources straddle a boundary in the source holdout, and duplicate conflicts in the location holdout.</w:t>
      </w:r>
    </w:p>
    <w:tbl>
      <w:tblPr>
        <w:tblW w:type="dxa" w:w="9638"/>
        <w:tblBorders>
          <w:top w:val="single" w:color="C2410C" w:sz="2"/>
          <w:left w:val="single" w:color="C2410C" w:sz="18"/>
          <w:bottom w:val="single" w:color="C2410C" w:sz="2"/>
          <w:right w:val="single" w:color="C2410C" w:sz="2"/>
          <w:insideH w:val="none"/>
          <w:insideV w:val="none"/>
        </w:tblBorders>
      </w:tblPr>
      <w:tblGrid>
        <w:gridCol w:w="9638"/>
      </w:tblGrid>
      <w:tr>
        <w:tc>
          <w:tcPr>
            <w:tcW w:type="dxa" w:w="9638"/>
            <w:shd w:fill="FFF6E8" w:color="auto" w:val="clear"/>
            <w:tcMar>
              <w:top w:type="dxa" w:w="160"/>
              <w:left w:type="dxa" w:w="200"/>
              <w:bottom w:type="dxa" w:w="160"/>
              <w:right w:type="dxa" w:w="200"/>
            </w:tcMar>
          </w:tcPr>
          <w:p>
            <w:pPr>
              <w:spacing w:after="90"/>
            </w:pPr>
            <w:r>
              <w:rPr>
                <w:b/>
                <w:bCs/>
                <w:color w:val="C2410C"/>
                <w:sz w:val="20"/>
                <w:szCs w:val="20"/>
              </w:rPr>
              <w:t xml:space="preserve">Two manifests are structurally degenerate on this corpus</w:t>
            </w:r>
          </w:p>
          <w:p>
            <w:pPr>
              <w:spacing w:after="70" w:line="280"/>
            </w:pPr>
            <w:r>
              <w:rPr>
                <w:color w:val="1C1C1E"/>
                <w:sz w:val="19"/>
                <w:szCs w:val="19"/>
              </w:rPr>
              <w:t xml:space="preserve">The location holdout and the time holdout both produced an empty validation partition. The cause is not a bug: the rehearsal corpus has only three site groups and, after the embargo gap, three temporal blocks. Three groups cannot fill three partitions at a 60/15/25 ratio, so the smallest partition receives nothing.</w:t>
            </w:r>
          </w:p>
          <w:p>
            <w:pPr>
              <w:spacing w:after="70" w:line="280"/>
            </w:pPr>
            <w:r>
              <w:rPr>
                <w:color w:val="1C1C1E"/>
                <w:sz w:val="19"/>
                <w:szCs w:val="19"/>
              </w:rPr>
              <w:t xml:space="preserve">The audit reports this as a warning rather than a failure, because the constraint does hold — the manifest is simply not usable for model selection. The design consequence for the field trials is stated in Section 9.5: a location holdout needs meaningfully more independent site groups than partitions, which sets a floor on the number of monitoring sites the campaign must instrument.</w:t>
            </w:r>
          </w:p>
        </w:tc>
      </w:tr>
    </w:tbl>
    <w:p>
      <w:pPr>
        <w:pStyle w:val="Heading1"/>
        <w:spacing w:after="160" w:before="360"/>
      </w:pPr>
      <w:r>
        <w:rPr>
          <w:b/>
          <w:bCs/>
          <w:color w:val="0F6FC5"/>
          <w:sz w:val="30"/>
          <w:szCs w:val="30"/>
        </w:rPr>
        <w:t xml:space="preserve">8  Validation results on the rehearsal corpus</w:t>
      </w:r>
    </w:p>
    <w:p>
      <w:pPr>
        <w:spacing w:after="110" w:before="0" w:line="280"/>
      </w:pPr>
      <w:r>
        <w:rPr>
          <w:b w:val="false"/>
          <w:bCs w:val="false"/>
          <w:i w:val="false"/>
          <w:iCs w:val="false"/>
          <w:color w:val="1C1C1E"/>
          <w:sz w:val="20"/>
          <w:szCs w:val="20"/>
        </w:rPr>
        <w:t xml:space="preserve">The gates below are policy, not physics: they are the acceptance rules a release manager sets, and they are expected to change between versions while the metric definitions must not. That is why the pipeline computes numbers and compares them, and never bakes a verdict into a metric.</w:t>
      </w:r>
    </w:p>
    <w:p>
      <w:pPr>
        <w:spacing w:after="70" w:before="170"/>
        <w:jc w:val="center"/>
      </w:pPr>
      <w:r>
        <w:drawing>
          <wp:inline distT="0" distB="0" distL="0" distR="0">
            <wp:extent cx="6000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3171825"/>
                    </a:xfrm>
                    <a:prstGeom prst="rect">
                      <a:avLst/>
                    </a:prstGeom>
                  </pic:spPr>
                </pic:pic>
              </a:graphicData>
            </a:graphic>
          </wp:inline>
        </w:drawing>
      </w:r>
    </w:p>
    <w:p>
      <w:pPr>
        <w:spacing w:after="200" w:before="0"/>
        <w:jc w:val="center"/>
      </w:pPr>
      <w:r>
        <w:rPr>
          <w:b/>
          <w:bCs/>
          <w:color w:val="6E6E73"/>
          <w:sz w:val="18"/>
          <w:szCs w:val="18"/>
        </w:rPr>
        <w:t xml:space="preserve">Figure 11. </w:t>
      </w:r>
      <w:r>
        <w:rPr>
          <w:color w:val="6E6E73"/>
          <w:sz w:val="18"/>
          <w:szCs w:val="18"/>
        </w:rPr>
        <w:t xml:space="preserve">Release gates applied to the rehearsal corpus. 7 of 11 pass. The four failures are discussed below; each is a property of the rehearsal corpus rather than a defect in the computation, and each demonstrates the corresponding gate doing its job.</w:t>
      </w:r>
    </w:p>
    <w:p>
      <w:pPr>
        <w:spacing w:after="80" w:before="160"/>
      </w:pPr>
      <w:r>
        <w:rPr>
          <w:b/>
          <w:bCs/>
          <w:color w:val="6E6E73"/>
          <w:sz w:val="18"/>
          <w:szCs w:val="18"/>
        </w:rPr>
        <w:t xml:space="preserve">Table 13. </w:t>
      </w:r>
      <w:r>
        <w:rPr>
          <w:color w:val="6E6E73"/>
          <w:sz w:val="18"/>
          <w:szCs w:val="18"/>
        </w:rPr>
        <w:t xml:space="preserve">Release gate results. A failed gate produces a documented decision — repair, exclusion, metadata-only, or controlled access — never a silent discard.</w:t>
      </w:r>
    </w:p>
    <w:tbl>
      <w:tblPr>
        <w:tblW w:type="dxa" w:w="9638"/>
        <w:tblBorders>
          <w:top w:val="single" w:color="C9CDD3" w:sz="4"/>
          <w:left w:val="none"/>
          <w:bottom w:val="single" w:color="C9CDD3" w:sz="4"/>
          <w:right w:val="none"/>
          <w:insideH w:val="single" w:color="E3E5E9" w:sz="2"/>
          <w:insideV w:val="none"/>
        </w:tblBorders>
      </w:tblPr>
      <w:tblGrid>
        <w:gridCol w:w="2583"/>
        <w:gridCol w:w="1490"/>
        <w:gridCol w:w="1192"/>
        <w:gridCol w:w="994"/>
        <w:gridCol w:w="3379"/>
      </w:tblGrid>
      <w:tr>
        <w:trPr>
          <w:tblHeader/>
        </w:trPr>
        <w:tc>
          <w:tcPr>
            <w:tcW w:type="dxa" w:w="2583"/>
            <w:shd w:fill="EDF2F8" w:color="auto" w:val="clear"/>
            <w:tcMar>
              <w:top w:type="dxa" w:w="70"/>
              <w:left w:type="dxa" w:w="100"/>
              <w:bottom w:type="dxa" w:w="70"/>
              <w:right w:type="dxa" w:w="100"/>
            </w:tcMar>
          </w:tcPr>
          <w:p>
            <w:pPr>
              <w:spacing w:after="0" w:before="0" w:line="240"/>
            </w:pPr>
            <w:r>
              <w:rPr>
                <w:b/>
                <w:bCs/>
                <w:color w:val="1C1C1E"/>
                <w:sz w:val="17"/>
                <w:szCs w:val="17"/>
              </w:rPr>
              <w:t xml:space="preserve">Gate</w:t>
            </w:r>
          </w:p>
        </w:tc>
        <w:tc>
          <w:tcPr>
            <w:tcW w:type="dxa" w:w="1490"/>
            <w:shd w:fill="EDF2F8" w:color="auto" w:val="clear"/>
            <w:tcMar>
              <w:top w:type="dxa" w:w="70"/>
              <w:left w:type="dxa" w:w="100"/>
              <w:bottom w:type="dxa" w:w="70"/>
              <w:right w:type="dxa" w:w="100"/>
            </w:tcMar>
          </w:tcPr>
          <w:p>
            <w:pPr>
              <w:spacing w:after="0" w:before="0" w:line="240"/>
            </w:pPr>
            <w:r>
              <w:rPr>
                <w:b/>
                <w:bCs/>
                <w:color w:val="1C1C1E"/>
                <w:sz w:val="17"/>
                <w:szCs w:val="17"/>
              </w:rPr>
              <w:t xml:space="preserve">Observed</w:t>
            </w:r>
          </w:p>
        </w:tc>
        <w:tc>
          <w:tcPr>
            <w:tcW w:type="dxa" w:w="1192"/>
            <w:shd w:fill="EDF2F8" w:color="auto" w:val="clear"/>
            <w:tcMar>
              <w:top w:type="dxa" w:w="70"/>
              <w:left w:type="dxa" w:w="100"/>
              <w:bottom w:type="dxa" w:w="70"/>
              <w:right w:type="dxa" w:w="100"/>
            </w:tcMar>
          </w:tcPr>
          <w:p>
            <w:pPr>
              <w:spacing w:after="0" w:before="0" w:line="240"/>
            </w:pPr>
            <w:r>
              <w:rPr>
                <w:b/>
                <w:bCs/>
                <w:color w:val="1C1C1E"/>
                <w:sz w:val="17"/>
                <w:szCs w:val="17"/>
              </w:rPr>
              <w:t xml:space="preserve">Rule</w:t>
            </w:r>
          </w:p>
        </w:tc>
        <w:tc>
          <w:tcPr>
            <w:tcW w:type="dxa" w:w="994"/>
            <w:shd w:fill="EDF2F8" w:color="auto" w:val="clear"/>
            <w:tcMar>
              <w:top w:type="dxa" w:w="70"/>
              <w:left w:type="dxa" w:w="100"/>
              <w:bottom w:type="dxa" w:w="70"/>
              <w:right w:type="dxa" w:w="100"/>
            </w:tcMar>
          </w:tcPr>
          <w:p>
            <w:pPr>
              <w:spacing w:after="0" w:before="0" w:line="240"/>
            </w:pPr>
            <w:r>
              <w:rPr>
                <w:b/>
                <w:bCs/>
                <w:color w:val="1C1C1E"/>
                <w:sz w:val="17"/>
                <w:szCs w:val="17"/>
              </w:rPr>
              <w:t xml:space="preserve">Status</w:t>
            </w:r>
          </w:p>
        </w:tc>
        <w:tc>
          <w:tcPr>
            <w:tcW w:type="dxa" w:w="3379"/>
            <w:shd w:fill="EDF2F8" w:color="auto" w:val="clear"/>
            <w:tcMar>
              <w:top w:type="dxa" w:w="70"/>
              <w:left w:type="dxa" w:w="100"/>
              <w:bottom w:type="dxa" w:w="70"/>
              <w:right w:type="dxa" w:w="100"/>
            </w:tcMar>
          </w:tcPr>
          <w:p>
            <w:pPr>
              <w:spacing w:after="0" w:before="0" w:line="240"/>
            </w:pPr>
            <w:r>
              <w:rPr>
                <w:b/>
                <w:bCs/>
                <w:color w:val="1C1C1E"/>
                <w:sz w:val="17"/>
                <w:szCs w:val="17"/>
              </w:rPr>
              <w:t xml:space="preserve">Basis</w:t>
            </w:r>
          </w:p>
        </w:tc>
      </w:tr>
      <w:tr>
        <w:tc>
          <w:tcPr>
            <w:tcW w:type="dxa" w:w="2583"/>
            <w:tcMar>
              <w:top w:type="dxa" w:w="70"/>
              <w:left w:type="dxa" w:w="100"/>
              <w:bottom w:type="dxa" w:w="70"/>
              <w:right w:type="dxa" w:w="100"/>
            </w:tcMar>
          </w:tcPr>
          <w:p>
            <w:pPr>
              <w:spacing w:after="0" w:before="0" w:line="240"/>
            </w:pPr>
            <w:r>
              <w:rPr>
                <w:color w:val="1C1C1E"/>
                <w:sz w:val="17"/>
                <w:szCs w:val="17"/>
              </w:rPr>
              <w:t xml:space="preserve">schema_pass_rate</w:t>
            </w:r>
          </w:p>
        </w:tc>
        <w:tc>
          <w:tcPr>
            <w:tcW w:type="dxa" w:w="1490"/>
            <w:tcMar>
              <w:top w:type="dxa" w:w="70"/>
              <w:left w:type="dxa" w:w="100"/>
              <w:bottom w:type="dxa" w:w="70"/>
              <w:right w:type="dxa" w:w="100"/>
            </w:tcMar>
          </w:tcPr>
          <w:p>
            <w:pPr>
              <w:spacing w:after="0" w:before="0" w:line="240"/>
            </w:pPr>
            <w:r>
              <w:rPr>
                <w:color w:val="1C1C1E"/>
                <w:sz w:val="17"/>
                <w:szCs w:val="17"/>
              </w:rPr>
              <w:t xml:space="preserve">1.000</w:t>
            </w:r>
          </w:p>
        </w:tc>
        <w:tc>
          <w:tcPr>
            <w:tcW w:type="dxa" w:w="1192"/>
            <w:tcMar>
              <w:top w:type="dxa" w:w="70"/>
              <w:left w:type="dxa" w:w="100"/>
              <w:bottom w:type="dxa" w:w="70"/>
              <w:right w:type="dxa" w:w="100"/>
            </w:tcMar>
          </w:tcPr>
          <w:p>
            <w:pPr>
              <w:spacing w:after="0" w:before="0" w:line="240"/>
            </w:pPr>
            <w:r>
              <w:rPr>
                <w:color w:val="1C1C1E"/>
                <w:sz w:val="17"/>
                <w:szCs w:val="17"/>
              </w:rPr>
              <w:t xml:space="preserve">&gt;= 1.0</w:t>
            </w:r>
          </w:p>
        </w:tc>
        <w:tc>
          <w:tcPr>
            <w:tcW w:type="dxa" w:w="994"/>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tcMar>
              <w:top w:type="dxa" w:w="70"/>
              <w:left w:type="dxa" w:w="100"/>
              <w:bottom w:type="dxa" w:w="70"/>
              <w:right w:type="dxa" w:w="100"/>
            </w:tcMar>
          </w:tcPr>
          <w:p>
            <w:pPr>
              <w:spacing w:after="0" w:before="0" w:line="240"/>
            </w:pPr>
            <w:r>
              <w:rPr>
                <w:color w:val="1C1C1E"/>
                <w:sz w:val="17"/>
                <w:szCs w:val="17"/>
              </w:rPr>
              <w:t xml:space="preserve">structural validation</w:t>
            </w:r>
          </w:p>
        </w:tc>
      </w:tr>
      <w:tr>
        <w:tc>
          <w:tcPr>
            <w:tcW w:type="dxa" w:w="2583"/>
            <w:shd w:fill="F7F8FA" w:color="auto" w:val="clear"/>
            <w:tcMar>
              <w:top w:type="dxa" w:w="70"/>
              <w:left w:type="dxa" w:w="100"/>
              <w:bottom w:type="dxa" w:w="70"/>
              <w:right w:type="dxa" w:w="100"/>
            </w:tcMar>
          </w:tcPr>
          <w:p>
            <w:pPr>
              <w:spacing w:after="0" w:before="0" w:line="240"/>
            </w:pPr>
            <w:r>
              <w:rPr>
                <w:color w:val="1C1C1E"/>
                <w:sz w:val="17"/>
                <w:szCs w:val="17"/>
              </w:rPr>
              <w:t xml:space="preserve">checksum_pass_rate</w:t>
            </w:r>
          </w:p>
        </w:tc>
        <w:tc>
          <w:tcPr>
            <w:tcW w:type="dxa" w:w="1490"/>
            <w:shd w:fill="F7F8FA" w:color="auto" w:val="clear"/>
            <w:tcMar>
              <w:top w:type="dxa" w:w="70"/>
              <w:left w:type="dxa" w:w="100"/>
              <w:bottom w:type="dxa" w:w="70"/>
              <w:right w:type="dxa" w:w="100"/>
            </w:tcMar>
          </w:tcPr>
          <w:p>
            <w:pPr>
              <w:spacing w:after="0" w:before="0" w:line="240"/>
            </w:pPr>
            <w:r>
              <w:rPr>
                <w:color w:val="1C1C1E"/>
                <w:sz w:val="17"/>
                <w:szCs w:val="17"/>
              </w:rPr>
              <w:t xml:space="preserve">1.000</w:t>
            </w:r>
          </w:p>
        </w:tc>
        <w:tc>
          <w:tcPr>
            <w:tcW w:type="dxa" w:w="1192"/>
            <w:shd w:fill="F7F8FA" w:color="auto" w:val="clear"/>
            <w:tcMar>
              <w:top w:type="dxa" w:w="70"/>
              <w:left w:type="dxa" w:w="100"/>
              <w:bottom w:type="dxa" w:w="70"/>
              <w:right w:type="dxa" w:w="100"/>
            </w:tcMar>
          </w:tcPr>
          <w:p>
            <w:pPr>
              <w:spacing w:after="0" w:before="0" w:line="240"/>
            </w:pPr>
            <w:r>
              <w:rPr>
                <w:color w:val="1C1C1E"/>
                <w:sz w:val="17"/>
                <w:szCs w:val="17"/>
              </w:rPr>
              <w:t xml:space="preserve">&gt;= 1.0</w:t>
            </w:r>
          </w:p>
        </w:tc>
        <w:tc>
          <w:tcPr>
            <w:tcW w:type="dxa" w:w="994"/>
            <w:shd w:fill="F7F8FA" w:color="auto" w:val="clear"/>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shd w:fill="F7F8FA" w:color="auto" w:val="clear"/>
            <w:tcMar>
              <w:top w:type="dxa" w:w="70"/>
              <w:left w:type="dxa" w:w="100"/>
              <w:bottom w:type="dxa" w:w="70"/>
              <w:right w:type="dxa" w:w="100"/>
            </w:tcMar>
          </w:tcPr>
          <w:p>
            <w:pPr>
              <w:spacing w:after="0" w:before="0" w:line="240"/>
            </w:pPr>
            <w:r>
              <w:rPr>
                <w:color w:val="1C1C1E"/>
                <w:sz w:val="17"/>
                <w:szCs w:val="17"/>
              </w:rPr>
              <w:t xml:space="preserve">integrity manifest</w:t>
            </w:r>
          </w:p>
        </w:tc>
      </w:tr>
      <w:tr>
        <w:tc>
          <w:tcPr>
            <w:tcW w:type="dxa" w:w="2583"/>
            <w:tcMar>
              <w:top w:type="dxa" w:w="70"/>
              <w:left w:type="dxa" w:w="100"/>
              <w:bottom w:type="dxa" w:w="70"/>
              <w:right w:type="dxa" w:w="100"/>
            </w:tcMar>
          </w:tcPr>
          <w:p>
            <w:pPr>
              <w:spacing w:after="0" w:before="0" w:line="240"/>
            </w:pPr>
            <w:r>
              <w:rPr>
                <w:color w:val="1C1C1E"/>
                <w:sz w:val="17"/>
                <w:szCs w:val="17"/>
              </w:rPr>
              <w:t xml:space="preserve">median_completeness</w:t>
            </w:r>
          </w:p>
        </w:tc>
        <w:tc>
          <w:tcPr>
            <w:tcW w:type="dxa" w:w="1490"/>
            <w:tcMar>
              <w:top w:type="dxa" w:w="70"/>
              <w:left w:type="dxa" w:w="100"/>
              <w:bottom w:type="dxa" w:w="70"/>
              <w:right w:type="dxa" w:w="100"/>
            </w:tcMar>
          </w:tcPr>
          <w:p>
            <w:pPr>
              <w:spacing w:after="0" w:before="0" w:line="240"/>
            </w:pPr>
            <w:r>
              <w:rPr>
                <w:color w:val="1C1C1E"/>
                <w:sz w:val="17"/>
                <w:szCs w:val="17"/>
              </w:rPr>
              <w:t xml:space="preserve">1.000</w:t>
            </w:r>
          </w:p>
        </w:tc>
        <w:tc>
          <w:tcPr>
            <w:tcW w:type="dxa" w:w="1192"/>
            <w:tcMar>
              <w:top w:type="dxa" w:w="70"/>
              <w:left w:type="dxa" w:w="100"/>
              <w:bottom w:type="dxa" w:w="70"/>
              <w:right w:type="dxa" w:w="100"/>
            </w:tcMar>
          </w:tcPr>
          <w:p>
            <w:pPr>
              <w:spacing w:after="0" w:before="0" w:line="240"/>
            </w:pPr>
            <w:r>
              <w:rPr>
                <w:color w:val="1C1C1E"/>
                <w:sz w:val="17"/>
                <w:szCs w:val="17"/>
              </w:rPr>
              <w:t xml:space="preserve">&gt;= 0.95</w:t>
            </w:r>
          </w:p>
        </w:tc>
        <w:tc>
          <w:tcPr>
            <w:tcW w:type="dxa" w:w="994"/>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tcMar>
              <w:top w:type="dxa" w:w="70"/>
              <w:left w:type="dxa" w:w="100"/>
              <w:bottom w:type="dxa" w:w="70"/>
              <w:right w:type="dxa" w:w="100"/>
            </w:tcMar>
          </w:tcPr>
          <w:p>
            <w:pPr>
              <w:spacing w:after="0" w:before="0" w:line="240"/>
            </w:pPr>
            <w:r>
              <w:rPr>
                <w:color w:val="1C1C1E"/>
                <w:sz w:val="17"/>
                <w:szCs w:val="17"/>
              </w:rPr>
              <w:t xml:space="preserve">Eq. (4) median over all tables</w:t>
            </w:r>
          </w:p>
        </w:tc>
      </w:tr>
      <w:tr>
        <w:tc>
          <w:tcPr>
            <w:tcW w:type="dxa" w:w="2583"/>
            <w:shd w:fill="F7F8FA" w:color="auto" w:val="clear"/>
            <w:tcMar>
              <w:top w:type="dxa" w:w="70"/>
              <w:left w:type="dxa" w:w="100"/>
              <w:bottom w:type="dxa" w:w="70"/>
              <w:right w:type="dxa" w:w="100"/>
            </w:tcMar>
          </w:tcPr>
          <w:p>
            <w:pPr>
              <w:spacing w:after="0" w:before="0" w:line="240"/>
            </w:pPr>
            <w:r>
              <w:rPr>
                <w:color w:val="1C1C1E"/>
                <w:sz w:val="17"/>
                <w:szCs w:val="17"/>
              </w:rPr>
              <w:t xml:space="preserve">p05_completeness</w:t>
            </w:r>
          </w:p>
        </w:tc>
        <w:tc>
          <w:tcPr>
            <w:tcW w:type="dxa" w:w="1490"/>
            <w:shd w:fill="F7F8FA" w:color="auto" w:val="clear"/>
            <w:tcMar>
              <w:top w:type="dxa" w:w="70"/>
              <w:left w:type="dxa" w:w="100"/>
              <w:bottom w:type="dxa" w:w="70"/>
              <w:right w:type="dxa" w:w="100"/>
            </w:tcMar>
          </w:tcPr>
          <w:p>
            <w:pPr>
              <w:spacing w:after="0" w:before="0" w:line="240"/>
            </w:pPr>
            <w:r>
              <w:rPr>
                <w:color w:val="1C1C1E"/>
                <w:sz w:val="17"/>
                <w:szCs w:val="17"/>
              </w:rPr>
              <w:t xml:space="preserve">1.000</w:t>
            </w:r>
          </w:p>
        </w:tc>
        <w:tc>
          <w:tcPr>
            <w:tcW w:type="dxa" w:w="1192"/>
            <w:shd w:fill="F7F8FA" w:color="auto" w:val="clear"/>
            <w:tcMar>
              <w:top w:type="dxa" w:w="70"/>
              <w:left w:type="dxa" w:w="100"/>
              <w:bottom w:type="dxa" w:w="70"/>
              <w:right w:type="dxa" w:w="100"/>
            </w:tcMar>
          </w:tcPr>
          <w:p>
            <w:pPr>
              <w:spacing w:after="0" w:before="0" w:line="240"/>
            </w:pPr>
            <w:r>
              <w:rPr>
                <w:color w:val="1C1C1E"/>
                <w:sz w:val="17"/>
                <w:szCs w:val="17"/>
              </w:rPr>
              <w:t xml:space="preserve">&gt;= 0.8</w:t>
            </w:r>
          </w:p>
        </w:tc>
        <w:tc>
          <w:tcPr>
            <w:tcW w:type="dxa" w:w="994"/>
            <w:shd w:fill="F7F8FA" w:color="auto" w:val="clear"/>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shd w:fill="F7F8FA" w:color="auto" w:val="clear"/>
            <w:tcMar>
              <w:top w:type="dxa" w:w="70"/>
              <w:left w:type="dxa" w:w="100"/>
              <w:bottom w:type="dxa" w:w="70"/>
              <w:right w:type="dxa" w:w="100"/>
            </w:tcMar>
          </w:tcPr>
          <w:p>
            <w:pPr>
              <w:spacing w:after="0" w:before="0" w:line="240"/>
            </w:pPr>
            <w:r>
              <w:rPr>
                <w:color w:val="1C1C1E"/>
                <w:sz w:val="17"/>
                <w:szCs w:val="17"/>
              </w:rPr>
              <w:t xml:space="preserve">Eq. (4) 5th percentile</w:t>
            </w:r>
          </w:p>
        </w:tc>
      </w:tr>
      <w:tr>
        <w:tc>
          <w:tcPr>
            <w:tcW w:type="dxa" w:w="2583"/>
            <w:tcMar>
              <w:top w:type="dxa" w:w="70"/>
              <w:left w:type="dxa" w:w="100"/>
              <w:bottom w:type="dxa" w:w="70"/>
              <w:right w:type="dxa" w:w="100"/>
            </w:tcMar>
          </w:tcPr>
          <w:p>
            <w:pPr>
              <w:spacing w:after="0" w:before="0" w:line="240"/>
            </w:pPr>
            <w:r>
              <w:rPr>
                <w:color w:val="1C1C1E"/>
                <w:sz w:val="17"/>
                <w:szCs w:val="17"/>
              </w:rPr>
              <w:t xml:space="preserve">sync_p95_ms</w:t>
            </w:r>
          </w:p>
        </w:tc>
        <w:tc>
          <w:tcPr>
            <w:tcW w:type="dxa" w:w="1490"/>
            <w:tcMar>
              <w:top w:type="dxa" w:w="70"/>
              <w:left w:type="dxa" w:w="100"/>
              <w:bottom w:type="dxa" w:w="70"/>
              <w:right w:type="dxa" w:w="100"/>
            </w:tcMar>
          </w:tcPr>
          <w:p>
            <w:pPr>
              <w:spacing w:after="0" w:before="0" w:line="240"/>
            </w:pPr>
            <w:r>
              <w:rPr>
                <w:color w:val="1C1C1E"/>
                <w:sz w:val="17"/>
                <w:szCs w:val="17"/>
              </w:rPr>
              <w:t xml:space="preserve">42.184</w:t>
            </w:r>
          </w:p>
        </w:tc>
        <w:tc>
          <w:tcPr>
            <w:tcW w:type="dxa" w:w="1192"/>
            <w:tcMar>
              <w:top w:type="dxa" w:w="70"/>
              <w:left w:type="dxa" w:w="100"/>
              <w:bottom w:type="dxa" w:w="70"/>
              <w:right w:type="dxa" w:w="100"/>
            </w:tcMar>
          </w:tcPr>
          <w:p>
            <w:pPr>
              <w:spacing w:after="0" w:before="0" w:line="240"/>
            </w:pPr>
            <w:r>
              <w:rPr>
                <w:color w:val="1C1C1E"/>
                <w:sz w:val="17"/>
                <w:szCs w:val="17"/>
              </w:rPr>
              <w:t xml:space="preserve">&lt;= 250.0</w:t>
            </w:r>
          </w:p>
        </w:tc>
        <w:tc>
          <w:tcPr>
            <w:tcW w:type="dxa" w:w="994"/>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tcMar>
              <w:top w:type="dxa" w:w="70"/>
              <w:left w:type="dxa" w:w="100"/>
              <w:bottom w:type="dxa" w:w="70"/>
              <w:right w:type="dxa" w:w="100"/>
            </w:tcMar>
          </w:tcPr>
          <w:p>
            <w:pPr>
              <w:spacing w:after="0" w:before="0" w:line="240"/>
            </w:pPr>
            <w:r>
              <w:rPr>
                <w:color w:val="1C1C1E"/>
                <w:sz w:val="17"/>
                <w:szCs w:val="17"/>
              </w:rPr>
              <w:t xml:space="preserve">Eq. (3) 95th percentile</w:t>
            </w:r>
          </w:p>
        </w:tc>
      </w:tr>
      <w:tr>
        <w:tc>
          <w:tcPr>
            <w:tcW w:type="dxa" w:w="2583"/>
            <w:shd w:fill="F7F8FA" w:color="auto" w:val="clear"/>
            <w:tcMar>
              <w:top w:type="dxa" w:w="70"/>
              <w:left w:type="dxa" w:w="100"/>
              <w:bottom w:type="dxa" w:w="70"/>
              <w:right w:type="dxa" w:w="100"/>
            </w:tcMar>
          </w:tcPr>
          <w:p>
            <w:pPr>
              <w:spacing w:after="0" w:before="0" w:line="240"/>
            </w:pPr>
            <w:r>
              <w:rPr>
                <w:color w:val="1C1C1E"/>
                <w:sz w:val="17"/>
                <w:szCs w:val="17"/>
              </w:rPr>
              <w:t xml:space="preserve">exact_duplicate_rate</w:t>
            </w:r>
          </w:p>
        </w:tc>
        <w:tc>
          <w:tcPr>
            <w:tcW w:type="dxa" w:w="1490"/>
            <w:shd w:fill="F7F8FA" w:color="auto" w:val="clear"/>
            <w:tcMar>
              <w:top w:type="dxa" w:w="70"/>
              <w:left w:type="dxa" w:w="100"/>
              <w:bottom w:type="dxa" w:w="70"/>
              <w:right w:type="dxa" w:w="100"/>
            </w:tcMar>
          </w:tcPr>
          <w:p>
            <w:pPr>
              <w:spacing w:after="0" w:before="0" w:line="240"/>
            </w:pPr>
            <w:r>
              <w:rPr>
                <w:color w:val="1C1C1E"/>
                <w:sz w:val="17"/>
                <w:szCs w:val="17"/>
              </w:rPr>
              <w:t xml:space="preserve">0.0051</w:t>
            </w:r>
          </w:p>
        </w:tc>
        <w:tc>
          <w:tcPr>
            <w:tcW w:type="dxa" w:w="1192"/>
            <w:shd w:fill="F7F8FA" w:color="auto" w:val="clear"/>
            <w:tcMar>
              <w:top w:type="dxa" w:w="70"/>
              <w:left w:type="dxa" w:w="100"/>
              <w:bottom w:type="dxa" w:w="70"/>
              <w:right w:type="dxa" w:w="100"/>
            </w:tcMar>
          </w:tcPr>
          <w:p>
            <w:pPr>
              <w:spacing w:after="0" w:before="0" w:line="240"/>
            </w:pPr>
            <w:r>
              <w:rPr>
                <w:color w:val="1C1C1E"/>
                <w:sz w:val="17"/>
                <w:szCs w:val="17"/>
              </w:rPr>
              <w:t xml:space="preserve">&lt;= 0.0</w:t>
            </w:r>
          </w:p>
        </w:tc>
        <w:tc>
          <w:tcPr>
            <w:tcW w:type="dxa" w:w="994"/>
            <w:shd w:fill="F7F8FA" w:color="auto" w:val="clear"/>
            <w:tcMar>
              <w:top w:type="dxa" w:w="70"/>
              <w:left w:type="dxa" w:w="100"/>
              <w:bottom w:type="dxa" w:w="70"/>
              <w:right w:type="dxa" w:w="100"/>
            </w:tcMar>
          </w:tcPr>
          <w:p>
            <w:pPr>
              <w:spacing w:after="0" w:before="0" w:line="240"/>
            </w:pPr>
            <w:r>
              <w:rPr>
                <w:b/>
                <w:bCs/>
                <w:color w:val="C2410C"/>
                <w:sz w:val="17"/>
                <w:szCs w:val="17"/>
              </w:rPr>
              <w:t xml:space="preserve">FAIL</w:t>
            </w:r>
          </w:p>
        </w:tc>
        <w:tc>
          <w:tcPr>
            <w:tcW w:type="dxa" w:w="3379"/>
            <w:shd w:fill="F7F8FA" w:color="auto" w:val="clear"/>
            <w:tcMar>
              <w:top w:type="dxa" w:w="70"/>
              <w:left w:type="dxa" w:w="100"/>
              <w:bottom w:type="dxa" w:w="70"/>
              <w:right w:type="dxa" w:w="100"/>
            </w:tcMar>
          </w:tcPr>
          <w:p>
            <w:pPr>
              <w:spacing w:after="0" w:before="0" w:line="240"/>
            </w:pPr>
            <w:r>
              <w:rPr>
                <w:color w:val="1C1C1E"/>
                <w:sz w:val="17"/>
                <w:szCs w:val="17"/>
              </w:rPr>
              <w:t xml:space="preserve">Eq. (5), byte identity</w:t>
            </w:r>
          </w:p>
        </w:tc>
      </w:tr>
      <w:tr>
        <w:tc>
          <w:tcPr>
            <w:tcW w:type="dxa" w:w="2583"/>
            <w:tcMar>
              <w:top w:type="dxa" w:w="70"/>
              <w:left w:type="dxa" w:w="100"/>
              <w:bottom w:type="dxa" w:w="70"/>
              <w:right w:type="dxa" w:w="100"/>
            </w:tcMar>
          </w:tcPr>
          <w:p>
            <w:pPr>
              <w:spacing w:after="0" w:before="0" w:line="240"/>
            </w:pPr>
            <w:r>
              <w:rPr>
                <w:color w:val="1C1C1E"/>
                <w:sz w:val="17"/>
                <w:szCs w:val="17"/>
              </w:rPr>
              <w:t xml:space="preserve">near_duplicate_rate</w:t>
            </w:r>
          </w:p>
        </w:tc>
        <w:tc>
          <w:tcPr>
            <w:tcW w:type="dxa" w:w="1490"/>
            <w:tcMar>
              <w:top w:type="dxa" w:w="70"/>
              <w:left w:type="dxa" w:w="100"/>
              <w:bottom w:type="dxa" w:w="70"/>
              <w:right w:type="dxa" w:w="100"/>
            </w:tcMar>
          </w:tcPr>
          <w:p>
            <w:pPr>
              <w:spacing w:after="0" w:before="0" w:line="240"/>
            </w:pPr>
            <w:r>
              <w:rPr>
                <w:color w:val="1C1C1E"/>
                <w:sz w:val="17"/>
                <w:szCs w:val="17"/>
              </w:rPr>
              <w:t xml:space="preserve">0.0946</w:t>
            </w:r>
          </w:p>
        </w:tc>
        <w:tc>
          <w:tcPr>
            <w:tcW w:type="dxa" w:w="1192"/>
            <w:tcMar>
              <w:top w:type="dxa" w:w="70"/>
              <w:left w:type="dxa" w:w="100"/>
              <w:bottom w:type="dxa" w:w="70"/>
              <w:right w:type="dxa" w:w="100"/>
            </w:tcMar>
          </w:tcPr>
          <w:p>
            <w:pPr>
              <w:spacing w:after="0" w:before="0" w:line="240"/>
            </w:pPr>
            <w:r>
              <w:rPr>
                <w:color w:val="1C1C1E"/>
                <w:sz w:val="17"/>
                <w:szCs w:val="17"/>
              </w:rPr>
              <w:t xml:space="preserve">&lt;= 0.05</w:t>
            </w:r>
          </w:p>
        </w:tc>
        <w:tc>
          <w:tcPr>
            <w:tcW w:type="dxa" w:w="994"/>
            <w:tcMar>
              <w:top w:type="dxa" w:w="70"/>
              <w:left w:type="dxa" w:w="100"/>
              <w:bottom w:type="dxa" w:w="70"/>
              <w:right w:type="dxa" w:w="100"/>
            </w:tcMar>
          </w:tcPr>
          <w:p>
            <w:pPr>
              <w:spacing w:after="0" w:before="0" w:line="240"/>
            </w:pPr>
            <w:r>
              <w:rPr>
                <w:b/>
                <w:bCs/>
                <w:color w:val="C2410C"/>
                <w:sz w:val="17"/>
                <w:szCs w:val="17"/>
              </w:rPr>
              <w:t xml:space="preserve">FAIL</w:t>
            </w:r>
          </w:p>
        </w:tc>
        <w:tc>
          <w:tcPr>
            <w:tcW w:type="dxa" w:w="3379"/>
            <w:tcMar>
              <w:top w:type="dxa" w:w="70"/>
              <w:left w:type="dxa" w:w="100"/>
              <w:bottom w:type="dxa" w:w="70"/>
              <w:right w:type="dxa" w:w="100"/>
            </w:tcMar>
          </w:tcPr>
          <w:p>
            <w:pPr>
              <w:spacing w:after="0" w:before="0" w:line="240"/>
            </w:pPr>
            <w:r>
              <w:rPr>
                <w:color w:val="1C1C1E"/>
                <w:sz w:val="17"/>
                <w:szCs w:val="17"/>
              </w:rPr>
              <w:t xml:space="preserve">Eq. (5), perceptual grouping</w:t>
            </w:r>
          </w:p>
        </w:tc>
      </w:tr>
      <w:tr>
        <w:tc>
          <w:tcPr>
            <w:tcW w:type="dxa" w:w="2583"/>
            <w:shd w:fill="F7F8FA" w:color="auto" w:val="clear"/>
            <w:tcMar>
              <w:top w:type="dxa" w:w="70"/>
              <w:left w:type="dxa" w:w="100"/>
              <w:bottom w:type="dxa" w:w="70"/>
              <w:right w:type="dxa" w:w="100"/>
            </w:tcMar>
          </w:tcPr>
          <w:p>
            <w:pPr>
              <w:spacing w:after="0" w:before="0" w:line="240"/>
            </w:pPr>
            <w:r>
              <w:rPr>
                <w:color w:val="1C1C1E"/>
                <w:sz w:val="17"/>
                <w:szCs w:val="17"/>
              </w:rPr>
              <w:t xml:space="preserve">cross_modal_consistency</w:t>
            </w:r>
          </w:p>
        </w:tc>
        <w:tc>
          <w:tcPr>
            <w:tcW w:type="dxa" w:w="1490"/>
            <w:shd w:fill="F7F8FA" w:color="auto" w:val="clear"/>
            <w:tcMar>
              <w:top w:type="dxa" w:w="70"/>
              <w:left w:type="dxa" w:w="100"/>
              <w:bottom w:type="dxa" w:w="70"/>
              <w:right w:type="dxa" w:w="100"/>
            </w:tcMar>
          </w:tcPr>
          <w:p>
            <w:pPr>
              <w:spacing w:after="0" w:before="0" w:line="240"/>
            </w:pPr>
            <w:r>
              <w:rPr>
                <w:color w:val="1C1C1E"/>
                <w:sz w:val="17"/>
                <w:szCs w:val="17"/>
              </w:rPr>
              <w:t xml:space="preserve">0.8988</w:t>
            </w:r>
          </w:p>
        </w:tc>
        <w:tc>
          <w:tcPr>
            <w:tcW w:type="dxa" w:w="1192"/>
            <w:shd w:fill="F7F8FA" w:color="auto" w:val="clear"/>
            <w:tcMar>
              <w:top w:type="dxa" w:w="70"/>
              <w:left w:type="dxa" w:w="100"/>
              <w:bottom w:type="dxa" w:w="70"/>
              <w:right w:type="dxa" w:w="100"/>
            </w:tcMar>
          </w:tcPr>
          <w:p>
            <w:pPr>
              <w:spacing w:after="0" w:before="0" w:line="240"/>
            </w:pPr>
            <w:r>
              <w:rPr>
                <w:color w:val="1C1C1E"/>
                <w:sz w:val="17"/>
                <w:szCs w:val="17"/>
              </w:rPr>
              <w:t xml:space="preserve">&gt;= 0.9</w:t>
            </w:r>
          </w:p>
        </w:tc>
        <w:tc>
          <w:tcPr>
            <w:tcW w:type="dxa" w:w="994"/>
            <w:shd w:fill="F7F8FA" w:color="auto" w:val="clear"/>
            <w:tcMar>
              <w:top w:type="dxa" w:w="70"/>
              <w:left w:type="dxa" w:w="100"/>
              <w:bottom w:type="dxa" w:w="70"/>
              <w:right w:type="dxa" w:w="100"/>
            </w:tcMar>
          </w:tcPr>
          <w:p>
            <w:pPr>
              <w:spacing w:after="0" w:before="0" w:line="240"/>
            </w:pPr>
            <w:r>
              <w:rPr>
                <w:b/>
                <w:bCs/>
                <w:color w:val="C2410C"/>
                <w:sz w:val="17"/>
                <w:szCs w:val="17"/>
              </w:rPr>
              <w:t xml:space="preserve">FAIL</w:t>
            </w:r>
          </w:p>
        </w:tc>
        <w:tc>
          <w:tcPr>
            <w:tcW w:type="dxa" w:w="3379"/>
            <w:shd w:fill="F7F8FA" w:color="auto" w:val="clear"/>
            <w:tcMar>
              <w:top w:type="dxa" w:w="70"/>
              <w:left w:type="dxa" w:w="100"/>
              <w:bottom w:type="dxa" w:w="70"/>
              <w:right w:type="dxa" w:w="100"/>
            </w:tcMar>
          </w:tcPr>
          <w:p>
            <w:pPr>
              <w:spacing w:after="0" w:before="0" w:line="240"/>
            </w:pPr>
            <w:r>
              <w:rPr>
                <w:color w:val="1C1C1E"/>
                <w:sz w:val="17"/>
                <w:szCs w:val="17"/>
              </w:rPr>
              <w:t xml:space="preserve">weak reports vs ground truth</w:t>
            </w:r>
          </w:p>
        </w:tc>
      </w:tr>
      <w:tr>
        <w:tc>
          <w:tcPr>
            <w:tcW w:type="dxa" w:w="2583"/>
            <w:tcMar>
              <w:top w:type="dxa" w:w="70"/>
              <w:left w:type="dxa" w:w="100"/>
              <w:bottom w:type="dxa" w:w="70"/>
              <w:right w:type="dxa" w:w="100"/>
            </w:tcMar>
          </w:tcPr>
          <w:p>
            <w:pPr>
              <w:spacing w:after="0" w:before="0" w:line="240"/>
            </w:pPr>
            <w:r>
              <w:rPr>
                <w:color w:val="1C1C1E"/>
                <w:sz w:val="17"/>
                <w:szCs w:val="17"/>
              </w:rPr>
              <w:t xml:space="preserve">krippendorff_alpha</w:t>
            </w:r>
          </w:p>
        </w:tc>
        <w:tc>
          <w:tcPr>
            <w:tcW w:type="dxa" w:w="1490"/>
            <w:tcMar>
              <w:top w:type="dxa" w:w="70"/>
              <w:left w:type="dxa" w:w="100"/>
              <w:bottom w:type="dxa" w:w="70"/>
              <w:right w:type="dxa" w:w="100"/>
            </w:tcMar>
          </w:tcPr>
          <w:p>
            <w:pPr>
              <w:spacing w:after="0" w:before="0" w:line="240"/>
            </w:pPr>
            <w:r>
              <w:rPr>
                <w:color w:val="1C1C1E"/>
                <w:sz w:val="17"/>
                <w:szCs w:val="17"/>
              </w:rPr>
              <w:t xml:space="preserve">0.3242</w:t>
            </w:r>
          </w:p>
        </w:tc>
        <w:tc>
          <w:tcPr>
            <w:tcW w:type="dxa" w:w="1192"/>
            <w:tcMar>
              <w:top w:type="dxa" w:w="70"/>
              <w:left w:type="dxa" w:w="100"/>
              <w:bottom w:type="dxa" w:w="70"/>
              <w:right w:type="dxa" w:w="100"/>
            </w:tcMar>
          </w:tcPr>
          <w:p>
            <w:pPr>
              <w:spacing w:after="0" w:before="0" w:line="240"/>
            </w:pPr>
            <w:r>
              <w:rPr>
                <w:color w:val="1C1C1E"/>
                <w:sz w:val="17"/>
                <w:szCs w:val="17"/>
              </w:rPr>
              <w:t xml:space="preserve">&gt;= 0.67</w:t>
            </w:r>
          </w:p>
        </w:tc>
        <w:tc>
          <w:tcPr>
            <w:tcW w:type="dxa" w:w="994"/>
            <w:tcMar>
              <w:top w:type="dxa" w:w="70"/>
              <w:left w:type="dxa" w:w="100"/>
              <w:bottom w:type="dxa" w:w="70"/>
              <w:right w:type="dxa" w:w="100"/>
            </w:tcMar>
          </w:tcPr>
          <w:p>
            <w:pPr>
              <w:spacing w:after="0" w:before="0" w:line="240"/>
            </w:pPr>
            <w:r>
              <w:rPr>
                <w:b/>
                <w:bCs/>
                <w:color w:val="C2410C"/>
                <w:sz w:val="17"/>
                <w:szCs w:val="17"/>
              </w:rPr>
              <w:t xml:space="preserve">FAIL</w:t>
            </w:r>
          </w:p>
        </w:tc>
        <w:tc>
          <w:tcPr>
            <w:tcW w:type="dxa" w:w="3379"/>
            <w:tcMar>
              <w:top w:type="dxa" w:w="70"/>
              <w:left w:type="dxa" w:w="100"/>
              <w:bottom w:type="dxa" w:w="70"/>
              <w:right w:type="dxa" w:w="100"/>
            </w:tcMar>
          </w:tcPr>
          <w:p>
            <w:pPr>
              <w:spacing w:after="0" w:before="0" w:line="240"/>
            </w:pPr>
            <w:r>
              <w:rPr>
                <w:color w:val="1C1C1E"/>
                <w:sz w:val="17"/>
                <w:szCs w:val="17"/>
              </w:rPr>
              <w:t xml:space="preserve">presence agreement</w:t>
            </w:r>
          </w:p>
        </w:tc>
      </w:tr>
      <w:tr>
        <w:tc>
          <w:tcPr>
            <w:tcW w:type="dxa" w:w="2583"/>
            <w:shd w:fill="F7F8FA" w:color="auto" w:val="clear"/>
            <w:tcMar>
              <w:top w:type="dxa" w:w="70"/>
              <w:left w:type="dxa" w:w="100"/>
              <w:bottom w:type="dxa" w:w="70"/>
              <w:right w:type="dxa" w:w="100"/>
            </w:tcMar>
          </w:tcPr>
          <w:p>
            <w:pPr>
              <w:spacing w:after="0" w:before="0" w:line="240"/>
            </w:pPr>
            <w:r>
              <w:rPr>
                <w:color w:val="1C1C1E"/>
                <w:sz w:val="17"/>
                <w:szCs w:val="17"/>
              </w:rPr>
              <w:t xml:space="preserve">privacy_residual_findings</w:t>
            </w:r>
          </w:p>
        </w:tc>
        <w:tc>
          <w:tcPr>
            <w:tcW w:type="dxa" w:w="1490"/>
            <w:shd w:fill="F7F8FA" w:color="auto" w:val="clear"/>
            <w:tcMar>
              <w:top w:type="dxa" w:w="70"/>
              <w:left w:type="dxa" w:w="100"/>
              <w:bottom w:type="dxa" w:w="70"/>
              <w:right w:type="dxa" w:w="100"/>
            </w:tcMar>
          </w:tcPr>
          <w:p>
            <w:pPr>
              <w:spacing w:after="0" w:before="0" w:line="240"/>
            </w:pPr>
            <w:r>
              <w:rPr>
                <w:color w:val="1C1C1E"/>
                <w:sz w:val="17"/>
                <w:szCs w:val="17"/>
              </w:rPr>
              <w:t xml:space="preserve">0.000</w:t>
            </w:r>
          </w:p>
        </w:tc>
        <w:tc>
          <w:tcPr>
            <w:tcW w:type="dxa" w:w="1192"/>
            <w:shd w:fill="F7F8FA" w:color="auto" w:val="clear"/>
            <w:tcMar>
              <w:top w:type="dxa" w:w="70"/>
              <w:left w:type="dxa" w:w="100"/>
              <w:bottom w:type="dxa" w:w="70"/>
              <w:right w:type="dxa" w:w="100"/>
            </w:tcMar>
          </w:tcPr>
          <w:p>
            <w:pPr>
              <w:spacing w:after="0" w:before="0" w:line="240"/>
            </w:pPr>
            <w:r>
              <w:rPr>
                <w:color w:val="1C1C1E"/>
                <w:sz w:val="17"/>
                <w:szCs w:val="17"/>
              </w:rPr>
              <w:t xml:space="preserve">&lt;= 0</w:t>
            </w:r>
          </w:p>
        </w:tc>
        <w:tc>
          <w:tcPr>
            <w:tcW w:type="dxa" w:w="994"/>
            <w:shd w:fill="F7F8FA" w:color="auto" w:val="clear"/>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shd w:fill="F7F8FA" w:color="auto" w:val="clear"/>
            <w:tcMar>
              <w:top w:type="dxa" w:w="70"/>
              <w:left w:type="dxa" w:w="100"/>
              <w:bottom w:type="dxa" w:w="70"/>
              <w:right w:type="dxa" w:w="100"/>
            </w:tcMar>
          </w:tcPr>
          <w:p>
            <w:pPr>
              <w:spacing w:after="0" w:before="0" w:line="240"/>
            </w:pPr>
            <w:r>
              <w:rPr>
                <w:color w:val="1C1C1E"/>
                <w:sz w:val="17"/>
                <w:szCs w:val="17"/>
              </w:rPr>
              <w:t xml:space="preserve">independent sample audit</w:t>
            </w:r>
          </w:p>
        </w:tc>
      </w:tr>
      <w:tr>
        <w:tc>
          <w:tcPr>
            <w:tcW w:type="dxa" w:w="2583"/>
            <w:tcMar>
              <w:top w:type="dxa" w:w="70"/>
              <w:left w:type="dxa" w:w="100"/>
              <w:bottom w:type="dxa" w:w="70"/>
              <w:right w:type="dxa" w:w="100"/>
            </w:tcMar>
          </w:tcPr>
          <w:p>
            <w:pPr>
              <w:spacing w:after="0" w:before="0" w:line="240"/>
            </w:pPr>
            <w:r>
              <w:rPr>
                <w:color w:val="1C1C1E"/>
                <w:sz w:val="17"/>
                <w:szCs w:val="17"/>
              </w:rPr>
              <w:t xml:space="preserve">leakage_violations</w:t>
            </w:r>
          </w:p>
        </w:tc>
        <w:tc>
          <w:tcPr>
            <w:tcW w:type="dxa" w:w="1490"/>
            <w:tcMar>
              <w:top w:type="dxa" w:w="70"/>
              <w:left w:type="dxa" w:w="100"/>
              <w:bottom w:type="dxa" w:w="70"/>
              <w:right w:type="dxa" w:w="100"/>
            </w:tcMar>
          </w:tcPr>
          <w:p>
            <w:pPr>
              <w:spacing w:after="0" w:before="0" w:line="240"/>
            </w:pPr>
            <w:r>
              <w:rPr>
                <w:color w:val="1C1C1E"/>
                <w:sz w:val="17"/>
                <w:szCs w:val="17"/>
              </w:rPr>
              <w:t xml:space="preserve">0.000</w:t>
            </w:r>
          </w:p>
        </w:tc>
        <w:tc>
          <w:tcPr>
            <w:tcW w:type="dxa" w:w="1192"/>
            <w:tcMar>
              <w:top w:type="dxa" w:w="70"/>
              <w:left w:type="dxa" w:w="100"/>
              <w:bottom w:type="dxa" w:w="70"/>
              <w:right w:type="dxa" w:w="100"/>
            </w:tcMar>
          </w:tcPr>
          <w:p>
            <w:pPr>
              <w:spacing w:after="0" w:before="0" w:line="240"/>
            </w:pPr>
            <w:r>
              <w:rPr>
                <w:color w:val="1C1C1E"/>
                <w:sz w:val="17"/>
                <w:szCs w:val="17"/>
              </w:rPr>
              <w:t xml:space="preserve">&lt;= 0</w:t>
            </w:r>
          </w:p>
        </w:tc>
        <w:tc>
          <w:tcPr>
            <w:tcW w:type="dxa" w:w="994"/>
            <w:tcMar>
              <w:top w:type="dxa" w:w="70"/>
              <w:left w:type="dxa" w:w="100"/>
              <w:bottom w:type="dxa" w:w="70"/>
              <w:right w:type="dxa" w:w="100"/>
            </w:tcMar>
          </w:tcPr>
          <w:p>
            <w:pPr>
              <w:spacing w:after="0" w:before="0" w:line="240"/>
            </w:pPr>
            <w:r>
              <w:rPr>
                <w:b/>
                <w:bCs/>
                <w:color w:val="12805C"/>
                <w:sz w:val="17"/>
                <w:szCs w:val="17"/>
              </w:rPr>
              <w:t xml:space="preserve">pass</w:t>
            </w:r>
          </w:p>
        </w:tc>
        <w:tc>
          <w:tcPr>
            <w:tcW w:type="dxa" w:w="3379"/>
            <w:tcMar>
              <w:top w:type="dxa" w:w="70"/>
              <w:left w:type="dxa" w:w="100"/>
              <w:bottom w:type="dxa" w:w="70"/>
              <w:right w:type="dxa" w:w="100"/>
            </w:tcMar>
          </w:tcPr>
          <w:p>
            <w:pPr>
              <w:spacing w:after="0" w:before="0" w:line="240"/>
            </w:pPr>
            <w:r>
              <w:rPr>
                <w:color w:val="1C1C1E"/>
                <w:sz w:val="17"/>
                <w:szCs w:val="17"/>
              </w:rPr>
              <w:t xml:space="preserve">group disjointness across partitions</w:t>
            </w:r>
          </w:p>
        </w:tc>
      </w:tr>
    </w:tbl>
    <w:p>
      <w:pPr>
        <w:pStyle w:val="Heading2"/>
        <w:spacing w:after="110" w:before="240"/>
      </w:pPr>
      <w:r>
        <w:rPr>
          <w:b/>
          <w:bCs/>
          <w:color w:val="1C1C1E"/>
          <w:sz w:val="24"/>
          <w:szCs w:val="24"/>
        </w:rPr>
        <w:t xml:space="preserve">8.1  The failing gates</w:t>
      </w:r>
    </w:p>
    <w:p>
      <w:pPr>
        <w:spacing w:after="110" w:before="0" w:line="280"/>
      </w:pPr>
      <w:r>
        <w:rPr>
          <w:b w:val="false"/>
          <w:bCs w:val="false"/>
          <w:i w:val="false"/>
          <w:iCs w:val="false"/>
          <w:color w:val="1C1C1E"/>
          <w:sz w:val="20"/>
          <w:szCs w:val="20"/>
        </w:rPr>
        <w:t xml:space="preserve">The discussion below is generated from the gate results, so it covers exactly the gates that failed on this run and no others.</w:t>
      </w:r>
    </w:p>
    <w:p>
      <w:pPr>
        <w:spacing w:after="110" w:before="0" w:line="280"/>
      </w:pPr>
      <w:r>
        <w:rPr>
          <w:b/>
          <w:bCs/>
          <w:sz w:val="20"/>
          <w:szCs w:val="20"/>
        </w:rPr>
        <w:t xml:space="preserve">Exact duplicate rate, 0.51 % against a zero-tolerance rule. </w:t>
      </w:r>
      <w:r>
        <w:rPr>
          <w:sz w:val="20"/>
          <w:szCs w:val="20"/>
        </w:rPr>
        <w:t xml:space="preserve">Two pairs of byte-identical audio objects, all four flagged silence. They are the re-encoded copies the corpus injects, and the injection made them byte-identical rather than merely similar: a recording that is already silence, requantized at a coarser step, is still exactly zero. The gate is right to be zero-tolerance — an exact duplicate is an ingestion defect and not a judgement call — and it is right to have fired here. The finding is also a reminder that degenerate content behaves differently from ordinary content throughout the pipeline, which is why the perceptual grouping of Section 5.7.1 excludes it and matches such objects on the digest alone.</w:t>
      </w:r>
    </w:p>
    <w:p>
      <w:pPr>
        <w:spacing w:after="110" w:before="0" w:line="280"/>
      </w:pPr>
      <w:r>
        <w:rPr>
          <w:b/>
          <w:bCs/>
          <w:sz w:val="20"/>
          <w:szCs w:val="20"/>
        </w:rPr>
        <w:t xml:space="preserve">Near-duplicate rate, 9.46 % against a 5 % rule. </w:t>
      </w:r>
      <w:r>
        <w:rPr>
          <w:sz w:val="20"/>
          <w:szCs w:val="20"/>
        </w:rPr>
        <w:t xml:space="preserve">The rehearsal corpus deliberately injects re-encoded copies at roughly a 7 % rate, so this gate is expected to fail and its failure is the evidence that the perceptual grouping works. The largest group contains 3 objects, which is the diagnostic that matters: a grouping that were over-merging would show large groups and a plausible-looking rate at the same time.</w:t>
      </w:r>
    </w:p>
    <w:p>
      <w:pPr>
        <w:spacing w:after="110" w:before="0" w:line="280"/>
      </w:pPr>
      <w:r>
        <w:rPr>
          <w:b/>
          <w:bCs/>
          <w:sz w:val="20"/>
          <w:szCs w:val="20"/>
        </w:rPr>
        <w:t xml:space="preserve">Cross-modal consistency, 89.88 % against a 90 % rule. </w:t>
      </w:r>
      <w:r>
        <w:rPr>
          <w:sz w:val="20"/>
          <w:szCs w:val="20"/>
        </w:rPr>
        <w:t xml:space="preserve">A marginal failure, and a real property of the corpus: simulated contributors misreport direction with a probability that grows with distance. The confusion matrix in Figure 9 shows the errors are concentrated in the small lateral/stationary class rather than in the approaching-versus-receding distinction that matters operationally. The correct response is to examine the matrix, not to move the threshold.</w:t>
      </w:r>
    </w:p>
    <w:p>
      <w:pPr>
        <w:spacing w:after="110" w:before="0" w:line="280"/>
      </w:pPr>
      <w:r>
        <w:rPr>
          <w:b/>
          <w:bCs/>
          <w:sz w:val="20"/>
          <w:szCs w:val="20"/>
        </w:rPr>
        <w:t xml:space="preserve">Krippendorff’s α on presence, 0.324 against a 0.67 rule. </w:t>
      </w:r>
      <w:r>
        <w:rPr>
          <w:sz w:val="20"/>
          <w:szCs w:val="20"/>
        </w:rPr>
        <w:t xml:space="preserve">The clearest of the failures. Simulated annotators are correct with a probability that depends on how good the evidence was, so events near the detection limit generate genuine disagreement. An α at this level would not support a released label set, and the operational conclusion for the field trials is that the annotation protocol — handbook, qualification threshold, and rater count — must be strengthened and re-measured before any release, not that the floor should be lowered.</w:t>
      </w:r>
    </w:p>
    <w:p>
      <w:pPr>
        <w:pStyle w:val="Heading2"/>
        <w:spacing w:after="110" w:before="240"/>
      </w:pPr>
      <w:r>
        <w:rPr>
          <w:b/>
          <w:bCs/>
          <w:color w:val="1C1C1E"/>
          <w:sz w:val="24"/>
          <w:szCs w:val="24"/>
        </w:rPr>
        <w:t xml:space="preserve">8.2  What passing means and does not mean</w:t>
      </w:r>
    </w:p>
    <w:p>
      <w:pPr>
        <w:spacing w:after="110" w:before="0" w:line="280"/>
      </w:pPr>
      <w:r>
        <w:rPr>
          <w:b w:val="false"/>
          <w:bCs w:val="false"/>
          <w:i w:val="false"/>
          <w:iCs w:val="false"/>
          <w:color w:val="1C1C1E"/>
          <w:sz w:val="20"/>
          <w:szCs w:val="20"/>
        </w:rPr>
        <w:t xml:space="preserve">Structural validation, completeness, integrity, synchronization, and the leakage audit all pass at their configured rules. Those are necessary conditions, not evidence of scientific quality. A record can pass structural validation while failing media-quality or evidence-quality validation, which is precisely why quality flags are multi-valued and why nothing in the pipeline collapses the dimensions into a single score.</w:t>
      </w:r>
    </w:p>
    <w:p>
      <w:pPr>
        <w:spacing w:after="110" w:before="0" w:line="280"/>
      </w:pPr>
      <w:r>
        <w:rPr>
          <w:b w:val="false"/>
          <w:bCs w:val="false"/>
          <w:i w:val="false"/>
          <w:iCs w:val="false"/>
          <w:color w:val="1C1C1E"/>
          <w:sz w:val="20"/>
          <w:szCs w:val="20"/>
        </w:rPr>
        <w:t xml:space="preserve">The integrity result deserves separate mention because its target is 100 % and not a quality figure to be reported and accepted. Anything less means a released object is not the object the manifest describes, and the release cannot ship until the discrepancy is explained. On this corpus 100.0 % of released files match their published digest.</w:t>
      </w:r>
    </w:p>
    <w:p>
      <w:r>
        <w:br w:type="page"/>
      </w:r>
    </w:p>
    <w:p>
      <w:pPr>
        <w:pStyle w:val="Heading1"/>
        <w:spacing w:after="160" w:before="360"/>
      </w:pPr>
      <w:r>
        <w:rPr>
          <w:b/>
          <w:bCs/>
          <w:color w:val="0F6FC5"/>
          <w:sz w:val="30"/>
          <w:szCs w:val="30"/>
        </w:rPr>
        <w:t xml:space="preserve">9  Preparation for field trials</w:t>
      </w:r>
    </w:p>
    <w:tbl>
      <w:tblPr>
        <w:tblW w:type="dxa" w:w="9638"/>
        <w:tblBorders>
          <w:top w:val="single" w:color="0F6FC5" w:sz="2"/>
          <w:left w:val="single" w:color="0F6FC5" w:sz="18"/>
          <w:bottom w:val="single" w:color="0F6FC5" w:sz="2"/>
          <w:right w:val="single" w:color="0F6FC5" w:sz="2"/>
          <w:insideH w:val="none"/>
          <w:insideV w:val="none"/>
        </w:tblBorders>
      </w:tblPr>
      <w:tblGrid>
        <w:gridCol w:w="9638"/>
      </w:tblGrid>
      <w:tr>
        <w:tc>
          <w:tcPr>
            <w:tcW w:type="dxa" w:w="9638"/>
            <w:shd w:fill="EEF3FA" w:color="auto" w:val="clear"/>
            <w:tcMar>
              <w:top w:type="dxa" w:w="160"/>
              <w:left w:type="dxa" w:w="200"/>
              <w:bottom w:type="dxa" w:w="160"/>
              <w:right w:type="dxa" w:w="200"/>
            </w:tcMar>
          </w:tcPr>
          <w:p>
            <w:pPr>
              <w:spacing w:after="90"/>
            </w:pPr>
            <w:r>
              <w:rPr>
                <w:b/>
                <w:bCs/>
                <w:color w:val="0F6FC5"/>
                <w:sz w:val="20"/>
                <w:szCs w:val="20"/>
              </w:rPr>
              <w:t xml:space="preserve">The status of the numbers in this section</w:t>
            </w:r>
          </w:p>
          <w:p>
            <w:pPr>
              <w:spacing w:after="70" w:line="280"/>
            </w:pPr>
            <w:r>
              <w:rPr>
                <w:color w:val="1C1C1E"/>
                <w:sz w:val="19"/>
                <w:szCs w:val="19"/>
              </w:rPr>
              <w:t xml:space="preserve">Everything in Sections 5 to 8 describes a rehearsal. This section is different: it is forward-looking design, computed from planning assumptions declared in config/pipeline.yaml, and it exists to be tested and replaced by the first campaign.</w:t>
            </w:r>
          </w:p>
          <w:p>
            <w:pPr>
              <w:spacing w:after="70" w:line="280"/>
            </w:pPr>
            <w:r>
              <w:rPr>
                <w:color w:val="1C1C1E"/>
                <w:sz w:val="19"/>
                <w:szCs w:val="19"/>
              </w:rPr>
              <w:t xml:space="preserve">The assumptions are stated as configuration rather than buried in code precisely so that the first calibration campaign can replace them one at a time and the curves can be recomputed. Section 9.5 lists exactly which measurement replaces which assumption.</w:t>
            </w:r>
          </w:p>
        </w:tc>
      </w:tr>
    </w:tbl>
    <w:p>
      <w:pPr>
        <w:pStyle w:val="Heading2"/>
        <w:spacing w:after="110" w:before="240"/>
      </w:pPr>
      <w:r>
        <w:rPr>
          <w:b/>
          <w:bCs/>
          <w:color w:val="1C1C1E"/>
          <w:sz w:val="24"/>
          <w:szCs w:val="24"/>
        </w:rPr>
        <w:t xml:space="preserve">9.1  Detection range</w:t>
      </w:r>
    </w:p>
    <w:p>
      <w:pPr>
        <w:pStyle w:val="Heading3"/>
        <w:spacing w:after="110" w:before="240"/>
      </w:pPr>
      <w:r>
        <w:rPr>
          <w:b/>
          <w:bCs/>
          <w:color w:val="1C1C1E"/>
          <w:sz w:val="21"/>
          <w:szCs w:val="21"/>
        </w:rPr>
        <w:t xml:space="preserve">9.1.1  Acoustic</w:t>
      </w:r>
    </w:p>
    <w:p>
      <w:pPr>
        <w:spacing w:after="110" w:before="0" w:line="280"/>
      </w:pPr>
      <w:r>
        <w:rPr>
          <w:b w:val="false"/>
          <w:bCs w:val="false"/>
          <w:i w:val="false"/>
          <w:iCs w:val="false"/>
          <w:color w:val="1C1C1E"/>
          <w:sz w:val="20"/>
          <w:szCs w:val="20"/>
        </w:rPr>
        <w:t xml:space="preserve">Under spherical spreading with atmospheric absorption, the level at range r and the resulting in-band SNR are</w:t>
      </w:r>
    </w:p>
    <w:p>
      <w:pPr>
        <w:spacing w:after="130" w:before="130"/>
        <w:jc w:val="center"/>
      </w:pPr>
      <w:r>
        <w:rPr>
          <w:rFonts w:ascii="Cambria Math" w:cs="Cambria Math" w:eastAsia="Cambria Math" w:hAnsi="Cambria Math"/>
          <w:i/>
          <w:iCs/>
          <w:sz w:val="21"/>
          <w:szCs w:val="21"/>
        </w:rPr>
        <w:t xml:space="preserve">L(r) = L_ref − 20 log₁₀( r / r_ref ) − α ( r − r_ref ),     SNR(r) = L(r) − L_ambient</w:t>
      </w:r>
    </w:p>
    <w:p>
      <w:pPr>
        <w:spacing w:after="110" w:before="0" w:line="280"/>
      </w:pPr>
      <w:r>
        <w:rPr>
          <w:b w:val="false"/>
          <w:bCs w:val="false"/>
          <w:i w:val="false"/>
          <w:iCs w:val="false"/>
          <w:color w:val="1C1C1E"/>
          <w:sz w:val="20"/>
          <w:szCs w:val="20"/>
        </w:rPr>
        <w:t xml:space="preserve">The detection range is the largest r at which the post-gain SNR still meets the detector threshold. The equation is transcendental in r — a logarithm plus a linear term — so it is solved by bisection on the monotonically decreasing curve rather than inverted in closed form.</w:t>
      </w:r>
    </w:p>
    <w:p>
      <w:pPr>
        <w:spacing w:after="110" w:before="0" w:line="280"/>
      </w:pPr>
      <w:r>
        <w:rPr>
          <w:b/>
          <w:bCs/>
          <w:sz w:val="20"/>
          <w:szCs w:val="20"/>
        </w:rPr>
        <w:t xml:space="preserve">The processing gain is not optional. </w:t>
      </w:r>
      <w:r>
        <w:rPr>
          <w:sz w:val="20"/>
          <w:szCs w:val="20"/>
        </w:rPr>
        <w:t xml:space="preserve">A first version omitted it and predicted acoustic detection ranges of tens of metres, which contradicts reported acoustic sUAV detection performance and would have written the acoustic channel off entirely. Real front ends stack the blade-pass fundamental with its harmonics and integrate over a multi-second window; the configuration carries that gain as an explicit, separately calibratable term, because propagation is a property of the site and weather while gain is a property of the algorithm. With 22 dB of gain the predicted ranges land in the few-hundred-metre band.</w:t>
      </w:r>
    </w:p>
    <w:p>
      <w:pPr>
        <w:pStyle w:val="Heading3"/>
        <w:spacing w:after="110" w:before="240"/>
      </w:pPr>
      <w:r>
        <w:rPr>
          <w:b/>
          <w:bCs/>
          <w:color w:val="1C1C1E"/>
          <w:sz w:val="21"/>
          <w:szCs w:val="21"/>
        </w:rPr>
        <w:t xml:space="preserve">9.1.2  Visual</w:t>
      </w:r>
    </w:p>
    <w:p>
      <w:pPr>
        <w:spacing w:after="110" w:before="0" w:line="280"/>
      </w:pPr>
      <w:r>
        <w:rPr>
          <w:b w:val="false"/>
          <w:bCs w:val="false"/>
          <w:i w:val="false"/>
          <w:iCs w:val="false"/>
          <w:color w:val="1C1C1E"/>
          <w:sz w:val="20"/>
          <w:szCs w:val="20"/>
        </w:rPr>
        <w:t xml:space="preserve">For a pinhole model, the focal length in pixels and the apparent extent of a target of span S at range r are</w:t>
      </w:r>
    </w:p>
    <w:p>
      <w:pPr>
        <w:spacing w:after="130" w:before="130"/>
        <w:jc w:val="center"/>
      </w:pPr>
      <w:r>
        <w:rPr>
          <w:rFonts w:ascii="Cambria Math" w:cs="Cambria Math" w:eastAsia="Cambria Math" w:hAnsi="Cambria Math"/>
          <w:i/>
          <w:iCs/>
          <w:sz w:val="21"/>
          <w:szCs w:val="21"/>
        </w:rPr>
        <w:t xml:space="preserve">f_px = W_px / ( 2 tan( HFOV / 2 ) ),     p(r) = f_px · S / r,     r_max = f_px · S / p_min</w:t>
      </w:r>
    </w:p>
    <w:p>
      <w:pPr>
        <w:spacing w:after="110" w:before="0" w:line="280"/>
      </w:pPr>
      <w:r>
        <w:rPr>
          <w:b w:val="false"/>
          <w:bCs w:val="false"/>
          <w:i w:val="false"/>
          <w:iCs w:val="false"/>
          <w:color w:val="1C1C1E"/>
          <w:sz w:val="20"/>
          <w:szCs w:val="20"/>
        </w:rPr>
        <w:t xml:space="preserve">With the configured 1920 px sensor width and 12° horizontal field of view, f_px = 9133.8 px. A multirotor_small of 0.55 m span therefore falls to the 3 px detection floor at r = 9133.8 × 0.55 / 3 = 1674 m, and to the 8 px recognition floor at 628 m. The gap between those two numbers is the operationally important one: there is a range band in which a system can tell that something is there and cannot tell what it is.</w:t>
      </w:r>
    </w:p>
    <w:p>
      <w:pPr>
        <w:spacing w:after="70" w:before="170"/>
        <w:jc w:val="center"/>
      </w:pPr>
      <w:r>
        <w:drawing>
          <wp:inline distT="0" distB="0" distL="0" distR="0">
            <wp:extent cx="6000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324100"/>
                    </a:xfrm>
                    <a:prstGeom prst="rect">
                      <a:avLst/>
                    </a:prstGeom>
                  </pic:spPr>
                </pic:pic>
              </a:graphicData>
            </a:graphic>
          </wp:inline>
        </w:drawing>
      </w:r>
    </w:p>
    <w:p>
      <w:pPr>
        <w:spacing w:after="200" w:before="0"/>
        <w:jc w:val="center"/>
      </w:pPr>
      <w:r>
        <w:rPr>
          <w:b/>
          <w:bCs/>
          <w:color w:val="6E6E73"/>
          <w:sz w:val="18"/>
          <w:szCs w:val="18"/>
        </w:rPr>
        <w:t xml:space="preserve">Figure 12. </w:t>
      </w:r>
      <w:r>
        <w:rPr>
          <w:color w:val="6E6E73"/>
          <w:sz w:val="18"/>
          <w:szCs w:val="18"/>
        </w:rPr>
        <w:t xml:space="preserve">Detection curves from the declared planning assumptions. Acoustic post-gain SNR against range for four ambient environments, and apparent visual extent against range for the four platform classes, with the detection and recognition floors marked.</w:t>
      </w:r>
    </w:p>
    <w:p>
      <w:pPr>
        <w:spacing w:after="80" w:before="160"/>
      </w:pPr>
      <w:r>
        <w:rPr>
          <w:b/>
          <w:bCs/>
          <w:color w:val="6E6E73"/>
          <w:sz w:val="18"/>
          <w:szCs w:val="18"/>
        </w:rPr>
        <w:t xml:space="preserve">Table 14. </w:t>
      </w:r>
      <w:r>
        <w:rPr>
          <w:color w:val="6E6E73"/>
          <w:sz w:val="18"/>
          <w:szCs w:val="18"/>
        </w:rPr>
        <w:t xml:space="preserve">Predicted detection ranges by platform and ambient environment. Acoustic range varies by a factor of about 15 across environments; visual range does not depend on ambient noise at all.</w:t>
      </w:r>
    </w:p>
    <w:tbl>
      <w:tblPr>
        <w:tblW w:type="dxa" w:w="9638"/>
        <w:tblBorders>
          <w:top w:val="single" w:color="C9CDD3" w:sz="4"/>
          <w:left w:val="none"/>
          <w:bottom w:val="single" w:color="C9CDD3" w:sz="4"/>
          <w:right w:val="none"/>
          <w:insideH w:val="single" w:color="E3E5E9" w:sz="2"/>
          <w:insideV w:val="none"/>
        </w:tblBorders>
      </w:tblPr>
      <w:tblGrid>
        <w:gridCol w:w="2103"/>
        <w:gridCol w:w="1402"/>
        <w:gridCol w:w="1314"/>
        <w:gridCol w:w="1314"/>
        <w:gridCol w:w="1139"/>
        <w:gridCol w:w="1139"/>
        <w:gridCol w:w="1227"/>
      </w:tblGrid>
      <w:tr>
        <w:trPr>
          <w:tblHeader/>
        </w:trPr>
        <w:tc>
          <w:tcPr>
            <w:tcW w:type="dxa" w:w="2103"/>
            <w:shd w:fill="EDF2F8" w:color="auto" w:val="clear"/>
            <w:tcMar>
              <w:top w:type="dxa" w:w="70"/>
              <w:left w:type="dxa" w:w="100"/>
              <w:bottom w:type="dxa" w:w="70"/>
              <w:right w:type="dxa" w:w="100"/>
            </w:tcMar>
          </w:tcPr>
          <w:p>
            <w:pPr>
              <w:spacing w:after="0" w:before="0" w:line="240"/>
            </w:pPr>
            <w:r>
              <w:rPr>
                <w:b/>
                <w:bCs/>
                <w:color w:val="1C1C1E"/>
                <w:sz w:val="17"/>
                <w:szCs w:val="17"/>
              </w:rPr>
              <w:t xml:space="preserve">Platform</w:t>
            </w:r>
          </w:p>
        </w:tc>
        <w:tc>
          <w:tcPr>
            <w:tcW w:type="dxa" w:w="1402"/>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Acoustic, rural night</w:t>
            </w:r>
          </w:p>
        </w:tc>
        <w:tc>
          <w:tcPr>
            <w:tcW w:type="dxa" w:w="1314"/>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Acoustic, rural day</w:t>
            </w:r>
          </w:p>
        </w:tc>
        <w:tc>
          <w:tcPr>
            <w:tcW w:type="dxa" w:w="1314"/>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Acoustic, peri-urban</w:t>
            </w:r>
          </w:p>
        </w:tc>
        <w:tc>
          <w:tcPr>
            <w:tcW w:type="dxa" w:w="113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Acoustic, urban</w:t>
            </w:r>
          </w:p>
        </w:tc>
        <w:tc>
          <w:tcPr>
            <w:tcW w:type="dxa" w:w="1139"/>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Visual detect</w:t>
            </w:r>
          </w:p>
        </w:tc>
        <w:tc>
          <w:tcPr>
            <w:tcW w:type="dxa" w:w="1227"/>
            <w:shd w:fill="EDF2F8" w:color="auto" w:val="clear"/>
            <w:tcMar>
              <w:top w:type="dxa" w:w="70"/>
              <w:left w:type="dxa" w:w="100"/>
              <w:bottom w:type="dxa" w:w="70"/>
              <w:right w:type="dxa" w:w="100"/>
            </w:tcMar>
          </w:tcPr>
          <w:p>
            <w:pPr>
              <w:spacing w:after="0" w:before="0" w:line="240"/>
              <w:jc w:val="right"/>
            </w:pPr>
            <w:r>
              <w:rPr>
                <w:b/>
                <w:bCs/>
                <w:color w:val="1C1C1E"/>
                <w:sz w:val="17"/>
                <w:szCs w:val="17"/>
              </w:rPr>
              <w:t xml:space="preserve">Visual recognize</w:t>
            </w:r>
          </w:p>
        </w:tc>
      </w:tr>
      <w:tr>
        <w:tc>
          <w:tcPr>
            <w:tcW w:type="dxa" w:w="2103"/>
            <w:tcMar>
              <w:top w:type="dxa" w:w="70"/>
              <w:left w:type="dxa" w:w="100"/>
              <w:bottom w:type="dxa" w:w="70"/>
              <w:right w:type="dxa" w:w="100"/>
            </w:tcMar>
          </w:tcPr>
          <w:p>
            <w:pPr>
              <w:spacing w:after="0" w:before="0" w:line="240"/>
            </w:pPr>
            <w:r>
              <w:rPr>
                <w:color w:val="1C1C1E"/>
                <w:sz w:val="17"/>
                <w:szCs w:val="17"/>
              </w:rPr>
              <w:t xml:space="preserve">multirotor_micro</w:t>
            </w:r>
          </w:p>
        </w:tc>
        <w:tc>
          <w:tcPr>
            <w:tcW w:type="dxa" w:w="1402"/>
            <w:tcMar>
              <w:top w:type="dxa" w:w="70"/>
              <w:left w:type="dxa" w:w="100"/>
              <w:bottom w:type="dxa" w:w="70"/>
              <w:right w:type="dxa" w:w="100"/>
            </w:tcMar>
          </w:tcPr>
          <w:p>
            <w:pPr>
              <w:spacing w:after="0" w:before="0" w:line="240"/>
              <w:jc w:val="right"/>
            </w:pPr>
            <w:r>
              <w:rPr>
                <w:color w:val="1C1C1E"/>
                <w:sz w:val="17"/>
                <w:szCs w:val="17"/>
              </w:rPr>
              <w:t xml:space="preserve">414 m</w:t>
            </w:r>
          </w:p>
        </w:tc>
        <w:tc>
          <w:tcPr>
            <w:tcW w:type="dxa" w:w="1314"/>
            <w:tcMar>
              <w:top w:type="dxa" w:w="70"/>
              <w:left w:type="dxa" w:w="100"/>
              <w:bottom w:type="dxa" w:w="70"/>
              <w:right w:type="dxa" w:w="100"/>
            </w:tcMar>
          </w:tcPr>
          <w:p>
            <w:pPr>
              <w:spacing w:after="0" w:before="0" w:line="240"/>
              <w:jc w:val="right"/>
            </w:pPr>
            <w:r>
              <w:rPr>
                <w:color w:val="1C1C1E"/>
                <w:sz w:val="17"/>
                <w:szCs w:val="17"/>
              </w:rPr>
              <w:t xml:space="preserve">148 m</w:t>
            </w:r>
          </w:p>
        </w:tc>
        <w:tc>
          <w:tcPr>
            <w:tcW w:type="dxa" w:w="1314"/>
            <w:tcMar>
              <w:top w:type="dxa" w:w="70"/>
              <w:left w:type="dxa" w:w="100"/>
              <w:bottom w:type="dxa" w:w="70"/>
              <w:right w:type="dxa" w:w="100"/>
            </w:tcMar>
          </w:tcPr>
          <w:p>
            <w:pPr>
              <w:spacing w:after="0" w:before="0" w:line="240"/>
              <w:jc w:val="right"/>
            </w:pPr>
            <w:r>
              <w:rPr>
                <w:color w:val="1C1C1E"/>
                <w:sz w:val="17"/>
                <w:szCs w:val="17"/>
              </w:rPr>
              <w:t xml:space="preserve">61 m</w:t>
            </w:r>
          </w:p>
        </w:tc>
        <w:tc>
          <w:tcPr>
            <w:tcW w:type="dxa" w:w="1139"/>
            <w:tcMar>
              <w:top w:type="dxa" w:w="70"/>
              <w:left w:type="dxa" w:w="100"/>
              <w:bottom w:type="dxa" w:w="70"/>
              <w:right w:type="dxa" w:w="100"/>
            </w:tcMar>
          </w:tcPr>
          <w:p>
            <w:pPr>
              <w:spacing w:after="0" w:before="0" w:line="240"/>
              <w:jc w:val="right"/>
            </w:pPr>
            <w:r>
              <w:rPr>
                <w:color w:val="1C1C1E"/>
                <w:sz w:val="17"/>
                <w:szCs w:val="17"/>
              </w:rPr>
              <w:t xml:space="preserve">28 m</w:t>
            </w:r>
          </w:p>
        </w:tc>
        <w:tc>
          <w:tcPr>
            <w:tcW w:type="dxa" w:w="1139"/>
            <w:tcMar>
              <w:top w:type="dxa" w:w="70"/>
              <w:left w:type="dxa" w:w="100"/>
              <w:bottom w:type="dxa" w:w="70"/>
              <w:right w:type="dxa" w:w="100"/>
            </w:tcMar>
          </w:tcPr>
          <w:p>
            <w:pPr>
              <w:spacing w:after="0" w:before="0" w:line="240"/>
              <w:jc w:val="right"/>
            </w:pPr>
            <w:r>
              <w:rPr>
                <w:color w:val="1C1C1E"/>
                <w:sz w:val="17"/>
                <w:szCs w:val="17"/>
              </w:rPr>
              <w:t xml:space="preserve">913 m</w:t>
            </w:r>
          </w:p>
        </w:tc>
        <w:tc>
          <w:tcPr>
            <w:tcW w:type="dxa" w:w="1227"/>
            <w:tcMar>
              <w:top w:type="dxa" w:w="70"/>
              <w:left w:type="dxa" w:w="100"/>
              <w:bottom w:type="dxa" w:w="70"/>
              <w:right w:type="dxa" w:w="100"/>
            </w:tcMar>
          </w:tcPr>
          <w:p>
            <w:pPr>
              <w:spacing w:after="0" w:before="0" w:line="240"/>
              <w:jc w:val="right"/>
            </w:pPr>
            <w:r>
              <w:rPr>
                <w:color w:val="1C1C1E"/>
                <w:sz w:val="17"/>
                <w:szCs w:val="17"/>
              </w:rPr>
              <w:t xml:space="preserve">343 m</w:t>
            </w:r>
          </w:p>
        </w:tc>
      </w:tr>
      <w:tr>
        <w:tc>
          <w:tcPr>
            <w:tcW w:type="dxa" w:w="2103"/>
            <w:shd w:fill="F7F8FA" w:color="auto" w:val="clear"/>
            <w:tcMar>
              <w:top w:type="dxa" w:w="70"/>
              <w:left w:type="dxa" w:w="100"/>
              <w:bottom w:type="dxa" w:w="70"/>
              <w:right w:type="dxa" w:w="100"/>
            </w:tcMar>
          </w:tcPr>
          <w:p>
            <w:pPr>
              <w:spacing w:after="0" w:before="0" w:line="240"/>
            </w:pPr>
            <w:r>
              <w:rPr>
                <w:color w:val="1C1C1E"/>
                <w:sz w:val="17"/>
                <w:szCs w:val="17"/>
              </w:rPr>
              <w:t xml:space="preserve">multirotor_small</w:t>
            </w:r>
          </w:p>
        </w:tc>
        <w:tc>
          <w:tcPr>
            <w:tcW w:type="dxa" w:w="140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783 m</w:t>
            </w:r>
          </w:p>
        </w:tc>
        <w:tc>
          <w:tcPr>
            <w:tcW w:type="dxa" w:w="131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308 m</w:t>
            </w:r>
          </w:p>
        </w:tc>
        <w:tc>
          <w:tcPr>
            <w:tcW w:type="dxa" w:w="131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133 m</w:t>
            </w:r>
          </w:p>
        </w:tc>
        <w:tc>
          <w:tcPr>
            <w:tcW w:type="dxa" w:w="113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61 m</w:t>
            </w:r>
          </w:p>
        </w:tc>
        <w:tc>
          <w:tcPr>
            <w:tcW w:type="dxa" w:w="113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1 674 m</w:t>
            </w:r>
          </w:p>
        </w:tc>
        <w:tc>
          <w:tcPr>
            <w:tcW w:type="dxa" w:w="122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628 m</w:t>
            </w:r>
          </w:p>
        </w:tc>
      </w:tr>
      <w:tr>
        <w:tc>
          <w:tcPr>
            <w:tcW w:type="dxa" w:w="2103"/>
            <w:tcMar>
              <w:top w:type="dxa" w:w="70"/>
              <w:left w:type="dxa" w:w="100"/>
              <w:bottom w:type="dxa" w:w="70"/>
              <w:right w:type="dxa" w:w="100"/>
            </w:tcMar>
          </w:tcPr>
          <w:p>
            <w:pPr>
              <w:spacing w:after="0" w:before="0" w:line="240"/>
            </w:pPr>
            <w:r>
              <w:rPr>
                <w:color w:val="1C1C1E"/>
                <w:sz w:val="17"/>
                <w:szCs w:val="17"/>
              </w:rPr>
              <w:t xml:space="preserve">fixed_wing_small</w:t>
            </w:r>
          </w:p>
        </w:tc>
        <w:tc>
          <w:tcPr>
            <w:tcW w:type="dxa" w:w="1402"/>
            <w:tcMar>
              <w:top w:type="dxa" w:w="70"/>
              <w:left w:type="dxa" w:w="100"/>
              <w:bottom w:type="dxa" w:w="70"/>
              <w:right w:type="dxa" w:w="100"/>
            </w:tcMar>
          </w:tcPr>
          <w:p>
            <w:pPr>
              <w:spacing w:after="0" w:before="0" w:line="240"/>
              <w:jc w:val="right"/>
            </w:pPr>
            <w:r>
              <w:rPr>
                <w:color w:val="1C1C1E"/>
                <w:sz w:val="17"/>
                <w:szCs w:val="17"/>
              </w:rPr>
              <w:t xml:space="preserve">602 m</w:t>
            </w:r>
          </w:p>
        </w:tc>
        <w:tc>
          <w:tcPr>
            <w:tcW w:type="dxa" w:w="1314"/>
            <w:tcMar>
              <w:top w:type="dxa" w:w="70"/>
              <w:left w:type="dxa" w:w="100"/>
              <w:bottom w:type="dxa" w:w="70"/>
              <w:right w:type="dxa" w:w="100"/>
            </w:tcMar>
          </w:tcPr>
          <w:p>
            <w:pPr>
              <w:spacing w:after="0" w:before="0" w:line="240"/>
              <w:jc w:val="right"/>
            </w:pPr>
            <w:r>
              <w:rPr>
                <w:color w:val="1C1C1E"/>
                <w:sz w:val="17"/>
                <w:szCs w:val="17"/>
              </w:rPr>
              <w:t xml:space="preserve">226 m</w:t>
            </w:r>
          </w:p>
        </w:tc>
        <w:tc>
          <w:tcPr>
            <w:tcW w:type="dxa" w:w="1314"/>
            <w:tcMar>
              <w:top w:type="dxa" w:w="70"/>
              <w:left w:type="dxa" w:w="100"/>
              <w:bottom w:type="dxa" w:w="70"/>
              <w:right w:type="dxa" w:w="100"/>
            </w:tcMar>
          </w:tcPr>
          <w:p>
            <w:pPr>
              <w:spacing w:after="0" w:before="0" w:line="240"/>
              <w:jc w:val="right"/>
            </w:pPr>
            <w:r>
              <w:rPr>
                <w:color w:val="1C1C1E"/>
                <w:sz w:val="17"/>
                <w:szCs w:val="17"/>
              </w:rPr>
              <w:t xml:space="preserve">96 m</w:t>
            </w:r>
          </w:p>
        </w:tc>
        <w:tc>
          <w:tcPr>
            <w:tcW w:type="dxa" w:w="1139"/>
            <w:tcMar>
              <w:top w:type="dxa" w:w="70"/>
              <w:left w:type="dxa" w:w="100"/>
              <w:bottom w:type="dxa" w:w="70"/>
              <w:right w:type="dxa" w:w="100"/>
            </w:tcMar>
          </w:tcPr>
          <w:p>
            <w:pPr>
              <w:spacing w:after="0" w:before="0" w:line="240"/>
              <w:jc w:val="right"/>
            </w:pPr>
            <w:r>
              <w:rPr>
                <w:color w:val="1C1C1E"/>
                <w:sz w:val="17"/>
                <w:szCs w:val="17"/>
              </w:rPr>
              <w:t xml:space="preserve">44 m</w:t>
            </w:r>
          </w:p>
        </w:tc>
        <w:tc>
          <w:tcPr>
            <w:tcW w:type="dxa" w:w="1139"/>
            <w:tcMar>
              <w:top w:type="dxa" w:w="70"/>
              <w:left w:type="dxa" w:w="100"/>
              <w:bottom w:type="dxa" w:w="70"/>
              <w:right w:type="dxa" w:w="100"/>
            </w:tcMar>
          </w:tcPr>
          <w:p>
            <w:pPr>
              <w:spacing w:after="0" w:before="0" w:line="240"/>
              <w:jc w:val="right"/>
            </w:pPr>
            <w:r>
              <w:rPr>
                <w:color w:val="1C1C1E"/>
                <w:sz w:val="17"/>
                <w:szCs w:val="17"/>
              </w:rPr>
              <w:t xml:space="preserve">4 262 m</w:t>
            </w:r>
          </w:p>
        </w:tc>
        <w:tc>
          <w:tcPr>
            <w:tcW w:type="dxa" w:w="1227"/>
            <w:tcMar>
              <w:top w:type="dxa" w:w="70"/>
              <w:left w:type="dxa" w:w="100"/>
              <w:bottom w:type="dxa" w:w="70"/>
              <w:right w:type="dxa" w:w="100"/>
            </w:tcMar>
          </w:tcPr>
          <w:p>
            <w:pPr>
              <w:spacing w:after="0" w:before="0" w:line="240"/>
              <w:jc w:val="right"/>
            </w:pPr>
            <w:r>
              <w:rPr>
                <w:color w:val="1C1C1E"/>
                <w:sz w:val="17"/>
                <w:szCs w:val="17"/>
              </w:rPr>
              <w:t xml:space="preserve">1 598 m</w:t>
            </w:r>
          </w:p>
        </w:tc>
      </w:tr>
      <w:tr>
        <w:tc>
          <w:tcPr>
            <w:tcW w:type="dxa" w:w="2103"/>
            <w:shd w:fill="F7F8FA" w:color="auto" w:val="clear"/>
            <w:tcMar>
              <w:top w:type="dxa" w:w="70"/>
              <w:left w:type="dxa" w:w="100"/>
              <w:bottom w:type="dxa" w:w="70"/>
              <w:right w:type="dxa" w:w="100"/>
            </w:tcMar>
          </w:tcPr>
          <w:p>
            <w:pPr>
              <w:spacing w:after="0" w:before="0" w:line="240"/>
            </w:pPr>
            <w:r>
              <w:rPr>
                <w:color w:val="1C1C1E"/>
                <w:sz w:val="17"/>
                <w:szCs w:val="17"/>
              </w:rPr>
              <w:t xml:space="preserve">hybrid_vtol</w:t>
            </w:r>
          </w:p>
        </w:tc>
        <w:tc>
          <w:tcPr>
            <w:tcW w:type="dxa" w:w="1402"/>
            <w:shd w:fill="F7F8FA" w:color="auto" w:val="clear"/>
            <w:tcMar>
              <w:top w:type="dxa" w:w="70"/>
              <w:left w:type="dxa" w:w="100"/>
              <w:bottom w:type="dxa" w:w="70"/>
              <w:right w:type="dxa" w:w="100"/>
            </w:tcMar>
          </w:tcPr>
          <w:p>
            <w:pPr>
              <w:spacing w:after="0" w:before="0" w:line="240"/>
              <w:jc w:val="right"/>
            </w:pPr>
            <w:r>
              <w:rPr>
                <w:color w:val="1C1C1E"/>
                <w:sz w:val="17"/>
                <w:szCs w:val="17"/>
              </w:rPr>
              <w:t xml:space="preserve">924 m</w:t>
            </w:r>
          </w:p>
        </w:tc>
        <w:tc>
          <w:tcPr>
            <w:tcW w:type="dxa" w:w="131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376 m</w:t>
            </w:r>
          </w:p>
        </w:tc>
        <w:tc>
          <w:tcPr>
            <w:tcW w:type="dxa" w:w="1314"/>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165 m</w:t>
            </w:r>
          </w:p>
        </w:tc>
        <w:tc>
          <w:tcPr>
            <w:tcW w:type="dxa" w:w="113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77 m</w:t>
            </w:r>
          </w:p>
        </w:tc>
        <w:tc>
          <w:tcPr>
            <w:tcW w:type="dxa" w:w="1139"/>
            <w:shd w:fill="F7F8FA" w:color="auto" w:val="clear"/>
            <w:tcMar>
              <w:top w:type="dxa" w:w="70"/>
              <w:left w:type="dxa" w:w="100"/>
              <w:bottom w:type="dxa" w:w="70"/>
              <w:right w:type="dxa" w:w="100"/>
            </w:tcMar>
          </w:tcPr>
          <w:p>
            <w:pPr>
              <w:spacing w:after="0" w:before="0" w:line="240"/>
              <w:jc w:val="right"/>
            </w:pPr>
            <w:r>
              <w:rPr>
                <w:color w:val="1C1C1E"/>
                <w:sz w:val="17"/>
                <w:szCs w:val="17"/>
              </w:rPr>
              <w:t xml:space="preserve">3 654 m</w:t>
            </w:r>
          </w:p>
        </w:tc>
        <w:tc>
          <w:tcPr>
            <w:tcW w:type="dxa" w:w="1227"/>
            <w:shd w:fill="F7F8FA" w:color="auto" w:val="clear"/>
            <w:tcMar>
              <w:top w:type="dxa" w:w="70"/>
              <w:left w:type="dxa" w:w="100"/>
              <w:bottom w:type="dxa" w:w="70"/>
              <w:right w:type="dxa" w:w="100"/>
            </w:tcMar>
          </w:tcPr>
          <w:p>
            <w:pPr>
              <w:spacing w:after="0" w:before="0" w:line="240"/>
              <w:jc w:val="right"/>
            </w:pPr>
            <w:r>
              <w:rPr>
                <w:color w:val="1C1C1E"/>
                <w:sz w:val="17"/>
                <w:szCs w:val="17"/>
              </w:rPr>
              <w:t xml:space="preserve">1 370 m</w:t>
            </w:r>
          </w:p>
        </w:tc>
      </w:tr>
    </w:tbl>
    <w:p>
      <w:pPr>
        <w:pStyle w:val="Heading2"/>
        <w:spacing w:after="110" w:before="240"/>
      </w:pPr>
      <w:r>
        <w:rPr>
          <w:b/>
          <w:bCs/>
          <w:color w:val="1C1C1E"/>
          <w:sz w:val="24"/>
          <w:szCs w:val="24"/>
        </w:rPr>
        <w:t xml:space="preserve">9.2  The warning-time budget</w:t>
      </w:r>
    </w:p>
    <w:p>
      <w:pPr>
        <w:spacing w:after="110" w:before="0" w:line="280"/>
      </w:pPr>
      <w:r>
        <w:rPr>
          <w:b w:val="false"/>
          <w:bCs w:val="false"/>
          <w:i w:val="false"/>
          <w:iCs w:val="false"/>
          <w:color w:val="1C1C1E"/>
          <w:sz w:val="20"/>
          <w:szCs w:val="20"/>
        </w:rPr>
        <w:t xml:space="preserve">A detection at range r against a target closing at speed v buys a raw lead time r/v before boundary crossing. The operator decision and the dissemination of the alert both consume part of it, so the time actually available to the protected population is</w:t>
      </w:r>
    </w:p>
    <w:p>
      <w:pPr>
        <w:spacing w:after="130" w:before="130"/>
        <w:jc w:val="center"/>
      </w:pPr>
      <w:r>
        <w:rPr>
          <w:rFonts w:ascii="Cambria Math" w:cs="Cambria Math" w:eastAsia="Cambria Math" w:hAnsi="Cambria Math"/>
          <w:i/>
          <w:iCs/>
          <w:sz w:val="21"/>
          <w:szCs w:val="21"/>
        </w:rPr>
        <w:t xml:space="preserve">T_actionable = r / v − T_decide − T_disseminate</w:t>
      </w:r>
    </w:p>
    <w:p>
      <w:pPr>
        <w:spacing w:after="110" w:before="0" w:line="280"/>
      </w:pPr>
      <w:r>
        <w:rPr>
          <w:b w:val="false"/>
          <w:bCs w:val="false"/>
          <w:i w:val="false"/>
          <w:iCs w:val="false"/>
          <w:color w:val="1C1C1E"/>
          <w:sz w:val="20"/>
          <w:szCs w:val="20"/>
        </w:rPr>
        <w:t xml:space="preserve">Read the other way round, the range a trial must demonstrate is</w:t>
      </w:r>
    </w:p>
    <w:p>
      <w:pPr>
        <w:spacing w:after="130" w:before="130"/>
        <w:jc w:val="center"/>
      </w:pPr>
      <w:r>
        <w:rPr>
          <w:rFonts w:ascii="Cambria Math" w:cs="Cambria Math" w:eastAsia="Cambria Math" w:hAnsi="Cambria Math"/>
          <w:i/>
          <w:iCs/>
          <w:sz w:val="21"/>
          <w:szCs w:val="21"/>
        </w:rPr>
        <w:t xml:space="preserve">r_required = v · ( T_required + T_decide + T_disseminate )</w:t>
      </w:r>
    </w:p>
    <w:p>
      <w:pPr>
        <w:spacing w:after="110" w:before="0" w:line="280"/>
      </w:pPr>
      <w:r>
        <w:rPr>
          <w:b w:val="false"/>
          <w:bCs w:val="false"/>
          <w:i w:val="false"/>
          <w:iCs w:val="false"/>
          <w:color w:val="1C1C1E"/>
          <w:sz w:val="20"/>
          <w:szCs w:val="20"/>
        </w:rPr>
        <w:t xml:space="preserve">This is the number that drives sensor placement and the largest approach radius in the flight matrix. With the configured 4 s decision budget, 6 s dissemination budget, and 30 s required actionable lead, a target closing at 15 m/s must be detected at 15 × (30 + 4 + 6) = 600 m.</w:t>
      </w:r>
    </w:p>
    <w:p>
      <w:pPr>
        <w:spacing w:after="70" w:before="170"/>
        <w:jc w:val="center"/>
      </w:pPr>
      <w:r>
        <w:drawing>
          <wp:inline distT="0" distB="0" distL="0" distR="0">
            <wp:extent cx="60007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2066925"/>
                    </a:xfrm>
                    <a:prstGeom prst="rect">
                      <a:avLst/>
                    </a:prstGeom>
                  </pic:spPr>
                </pic:pic>
              </a:graphicData>
            </a:graphic>
          </wp:inline>
        </w:drawing>
      </w:r>
    </w:p>
    <w:p>
      <w:pPr>
        <w:spacing w:after="200" w:before="0"/>
        <w:jc w:val="center"/>
      </w:pPr>
      <w:r>
        <w:rPr>
          <w:b/>
          <w:bCs/>
          <w:color w:val="6E6E73"/>
          <w:sz w:val="18"/>
          <w:szCs w:val="18"/>
        </w:rPr>
        <w:t xml:space="preserve">Figure 13. </w:t>
      </w:r>
      <w:r>
        <w:rPr>
          <w:color w:val="6E6E73"/>
          <w:sz w:val="18"/>
          <w:szCs w:val="18"/>
        </w:rPr>
        <w:t xml:space="preserve">The warning-time budget. (a) Actionable lead time for multirotor_small at 15 m/s, separated by modality: the visual channel is insensitive to ambient noise, while the acoustic channel degrades from comfortably sufficient in a rural night to negative in an urban environment. (b) Required range against closing speed, with the achievable ranges of each channel.</w:t>
      </w:r>
    </w:p>
    <w:p>
      <w:pPr>
        <w:spacing w:after="110" w:before="0" w:line="280"/>
      </w:pPr>
      <w:r>
        <w:rPr>
          <w:b/>
          <w:bCs/>
          <w:sz w:val="20"/>
          <w:szCs w:val="20"/>
        </w:rPr>
        <w:t xml:space="preserve">The separation in panel (a) is the point. </w:t>
      </w:r>
      <w:r>
        <w:rPr>
          <w:sz w:val="20"/>
          <w:szCs w:val="20"/>
        </w:rPr>
        <w:t xml:space="preserve">Plotting only the fused range hides the finding, because visual range does not depend on ambient noise and a fused curve therefore looks flat across environments — which reads as "the acoustic channel is irrelevant". It is not irrelevant; it is the channel that degrades. In a rural night it contributes 42 s of actionable lead on its own; in an urban environment it contributes none, and the system is entirely dependent on an unobstructed optical line of sight.</w:t>
      </w:r>
    </w:p>
    <w:p>
      <w:pPr>
        <w:spacing w:after="110" w:before="0" w:line="280"/>
      </w:pPr>
      <w:r>
        <w:rPr>
          <w:b w:val="false"/>
          <w:bCs w:val="false"/>
          <w:i w:val="false"/>
          <w:iCs w:val="false"/>
          <w:color w:val="1C1C1E"/>
          <w:sz w:val="20"/>
          <w:szCs w:val="20"/>
        </w:rPr>
        <w:t xml:space="preserve">That dependency is the single most important design consequence in this document. Visual range collapses in fog, rain, low cloud, and darkness without illumination, and the acoustic channel is what is supposed to cover those conditions. In a high-ambient-noise site it cannot. Section 10 carries the recommended action.</w:t>
      </w:r>
    </w:p>
    <w:p>
      <w:pPr>
        <w:pStyle w:val="Heading2"/>
        <w:spacing w:after="110" w:before="240"/>
      </w:pPr>
      <w:r>
        <w:rPr>
          <w:b/>
          <w:bCs/>
          <w:color w:val="1C1C1E"/>
          <w:sz w:val="24"/>
          <w:szCs w:val="24"/>
        </w:rPr>
        <w:t xml:space="preserve">9.3  Sizing the campaign</w:t>
      </w:r>
    </w:p>
    <w:p>
      <w:pPr>
        <w:spacing w:after="110" w:before="0" w:line="280"/>
      </w:pPr>
      <w:r>
        <w:rPr>
          <w:b w:val="false"/>
          <w:bCs w:val="false"/>
          <w:i w:val="false"/>
          <w:iCs w:val="false"/>
          <w:color w:val="1C1C1E"/>
          <w:sz w:val="20"/>
          <w:szCs w:val="20"/>
        </w:rPr>
        <w:t xml:space="preserve">For a one-sided acceptance test of a detection rate against a null, with separate variances under the null and the alternative,</w:t>
      </w:r>
    </w:p>
    <w:p>
      <w:pPr>
        <w:spacing w:after="130" w:before="130"/>
        <w:jc w:val="center"/>
      </w:pPr>
      <w:r>
        <w:rPr>
          <w:rFonts w:ascii="Cambria Math" w:cs="Cambria Math" w:eastAsia="Cambria Math" w:hAnsi="Cambria Math"/>
          <w:i/>
          <w:iCs/>
          <w:sz w:val="21"/>
          <w:szCs w:val="21"/>
        </w:rPr>
        <w:t xml:space="preserve">n = [ z₁₋α √( p₀(1−p₀) ) + z₁₋β √( p₁(1−p₁) ) ]² / ( p₁ − p₀ )²</w:t>
      </w:r>
    </w:p>
    <w:p>
      <w:pPr>
        <w:spacing w:after="110" w:before="0" w:line="280"/>
      </w:pPr>
      <w:r>
        <w:rPr>
          <w:b w:val="false"/>
          <w:bCs w:val="false"/>
          <w:i w:val="false"/>
          <w:iCs w:val="false"/>
          <w:color w:val="1C1C1E"/>
          <w:sz w:val="20"/>
          <w:szCs w:val="20"/>
        </w:rPr>
        <w:t xml:space="preserve">Demonstrating a detection rate of 0.9 against a null of 0.75 at α = 0.05 and power 0.8 requires 42 runs per cell. Inflating for a 15 % expected loss to weather, safety aborts, and sensor faults gives 50 planned sorties per cell.</w:t>
      </w:r>
    </w:p>
    <w:p>
      <w:pPr>
        <w:spacing w:after="70" w:before="170"/>
        <w:jc w:val="center"/>
      </w:pPr>
      <w:r>
        <w:drawing>
          <wp:inline distT="0" distB="0" distL="0" distR="0">
            <wp:extent cx="6000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750" cy="2324100"/>
                    </a:xfrm>
                    <a:prstGeom prst="rect">
                      <a:avLst/>
                    </a:prstGeom>
                  </pic:spPr>
                </pic:pic>
              </a:graphicData>
            </a:graphic>
          </wp:inline>
        </w:drawing>
      </w:r>
    </w:p>
    <w:p>
      <w:pPr>
        <w:spacing w:after="200" w:before="0"/>
        <w:jc w:val="center"/>
      </w:pPr>
      <w:r>
        <w:rPr>
          <w:b/>
          <w:bCs/>
          <w:color w:val="6E6E73"/>
          <w:sz w:val="18"/>
          <w:szCs w:val="18"/>
        </w:rPr>
        <w:t xml:space="preserve">Figure 14. </w:t>
      </w:r>
      <w:r>
        <w:rPr>
          <w:color w:val="6E6E73"/>
          <w:sz w:val="18"/>
          <w:szCs w:val="18"/>
        </w:rPr>
        <w:t xml:space="preserve">Runs per cell against the effect size the trial must resolve, for four null rates, and the total sortie count under a full factorial versus a blocked design. The vertical scale is logarithmic: the cost of resolving a small effect is not a matter of a few extra flights.</w:t>
      </w:r>
    </w:p>
    <w:tbl>
      <w:tblPr>
        <w:tblW w:type="dxa" w:w="9638"/>
        <w:tblBorders>
          <w:top w:val="single" w:color="C2410C" w:sz="2"/>
          <w:left w:val="single" w:color="C2410C" w:sz="18"/>
          <w:bottom w:val="single" w:color="C2410C" w:sz="2"/>
          <w:right w:val="single" w:color="C2410C" w:sz="2"/>
          <w:insideH w:val="none"/>
          <w:insideV w:val="none"/>
        </w:tblBorders>
      </w:tblPr>
      <w:tblGrid>
        <w:gridCol w:w="9638"/>
      </w:tblGrid>
      <w:tr>
        <w:tc>
          <w:tcPr>
            <w:tcW w:type="dxa" w:w="9638"/>
            <w:shd w:fill="FFF6E8" w:color="auto" w:val="clear"/>
            <w:tcMar>
              <w:top w:type="dxa" w:w="160"/>
              <w:left w:type="dxa" w:w="200"/>
              <w:bottom w:type="dxa" w:w="160"/>
              <w:right w:type="dxa" w:w="200"/>
            </w:tcMar>
          </w:tcPr>
          <w:p>
            <w:pPr>
              <w:spacing w:after="90"/>
            </w:pPr>
            <w:r>
              <w:rPr>
                <w:b/>
                <w:bCs/>
                <w:color w:val="C2410C"/>
                <w:sz w:val="20"/>
                <w:szCs w:val="20"/>
              </w:rPr>
              <w:t xml:space="preserve">A full factorial is not affordable, and saying so is part of the design</w:t>
            </w:r>
          </w:p>
          <w:p>
            <w:pPr>
              <w:spacing w:after="70" w:line="280"/>
            </w:pPr>
            <w:r>
              <w:rPr>
                <w:color w:val="1C1C1E"/>
                <w:sz w:val="19"/>
                <w:szCs w:val="19"/>
              </w:rPr>
              <w:t xml:space="preserve">The declared flight matrix crosses platform class, approach geometry, speed band, altitude band, illumination, and background: 1,296 cells. At 50 planned sorties each, a full factorial is 64,800 sorties, which is not a campaign anyone will fly.</w:t>
            </w:r>
          </w:p>
          <w:p>
            <w:pPr>
              <w:spacing w:after="70" w:line="280"/>
            </w:pPr>
            <w:r>
              <w:rPr>
                <w:color w:val="1C1C1E"/>
                <w:sz w:val="19"/>
                <w:szCs w:val="19"/>
              </w:rPr>
              <w:t xml:space="preserve">Treating illumination and background as blocking factors rather than crossing them with everything else reduces this to 48 primary cells across 3 blocks, or 7,200 sorties. That is still a large campaign, and the honest conclusion is that a per-cell acceptance test is the wrong statistical instrument at this scale.</w:t>
            </w:r>
          </w:p>
          <w:p>
            <w:pPr>
              <w:spacing w:after="70" w:line="280"/>
            </w:pPr>
            <w:r>
              <w:rPr>
                <w:color w:val="1C1C1E"/>
                <w:sz w:val="19"/>
                <w:szCs w:val="19"/>
              </w:rPr>
              <w:t xml:space="preserve">The alternative, which the manifests already support, is to pool across cells with a regression model — detection as a function of range, platform span, ambient level, and illumination — and to report per-cell performance as a model prediction with an interval rather than as an independent per-cell test. That reduces the requirement by more than an order of magnitude. The full-factorial figure is retained in the report precisely so the reduction is an explicit decision rather than a silent one.</w:t>
            </w:r>
          </w:p>
        </w:tc>
      </w:tr>
    </w:tbl>
    <w:p>
      <w:pPr>
        <w:spacing w:after="70" w:before="170"/>
        <w:jc w:val="center"/>
      </w:pPr>
      <w:r>
        <w:drawing>
          <wp:inline distT="0" distB="0" distL="0" distR="0">
            <wp:extent cx="6000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2228850"/>
                    </a:xfrm>
                    <a:prstGeom prst="rect">
                      <a:avLst/>
                    </a:prstGeom>
                  </pic:spPr>
                </pic:pic>
              </a:graphicData>
            </a:graphic>
          </wp:inline>
        </w:drawing>
      </w:r>
    </w:p>
    <w:p>
      <w:pPr>
        <w:spacing w:after="200" w:before="0"/>
        <w:jc w:val="center"/>
      </w:pPr>
      <w:r>
        <w:rPr>
          <w:b/>
          <w:bCs/>
          <w:color w:val="6E6E73"/>
          <w:sz w:val="18"/>
          <w:szCs w:val="18"/>
        </w:rPr>
        <w:t xml:space="preserve">Figure 15. </w:t>
      </w:r>
      <w:r>
        <w:rPr>
          <w:color w:val="6E6E73"/>
          <w:sz w:val="18"/>
          <w:szCs w:val="18"/>
        </w:rPr>
        <w:t xml:space="preserve">Flight-matrix coverage achieved by the rehearsal corpus over the three primary factors. Empty cells are the concrete planning target: they are the combinations no run has yet exercised, and the campaign schedule is built to close them.</w:t>
      </w:r>
    </w:p>
    <w:p>
      <w:pPr>
        <w:pStyle w:val="Heading2"/>
        <w:spacing w:after="110" w:before="240"/>
      </w:pPr>
      <w:r>
        <w:rPr>
          <w:b/>
          <w:bCs/>
          <w:color w:val="1C1C1E"/>
          <w:sz w:val="24"/>
          <w:szCs w:val="24"/>
        </w:rPr>
        <w:t xml:space="preserve">9.4  What lead time the data actually offers</w:t>
      </w:r>
    </w:p>
    <w:p>
      <w:pPr>
        <w:spacing w:after="70" w:before="170"/>
        <w:jc w:val="center"/>
      </w:pPr>
      <w:r>
        <w:drawing>
          <wp:inline distT="0" distB="0" distL="0" distR="0">
            <wp:extent cx="6000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2238375"/>
                    </a:xfrm>
                    <a:prstGeom prst="rect">
                      <a:avLst/>
                    </a:prstGeom>
                  </pic:spPr>
                </pic:pic>
              </a:graphicData>
            </a:graphic>
          </wp:inline>
        </w:drawing>
      </w:r>
    </w:p>
    <w:p>
      <w:pPr>
        <w:spacing w:after="200" w:before="0"/>
        <w:jc w:val="center"/>
      </w:pPr>
      <w:r>
        <w:rPr>
          <w:b/>
          <w:bCs/>
          <w:color w:val="6E6E73"/>
          <w:sz w:val="18"/>
          <w:szCs w:val="18"/>
        </w:rPr>
        <w:t xml:space="preserve">Figure 16. </w:t>
      </w:r>
      <w:r>
        <w:rPr>
          <w:color w:val="6E6E73"/>
          <w:sz w:val="18"/>
          <w:szCs w:val="18"/>
        </w:rPr>
        <w:t xml:space="preserve">Warning time available in the rehearsal corpus, against the total operational budget, and the distribution of peak closing rates. Censored events — those with no verified crossing — are excluded from the ECDF and counted in the caption rather than extrapolated.</w:t>
      </w:r>
    </w:p>
    <w:p>
      <w:pPr>
        <w:spacing w:after="110" w:before="0" w:line="280"/>
      </w:pPr>
      <w:r>
        <w:rPr>
          <w:b w:val="false"/>
          <w:bCs w:val="false"/>
          <w:i w:val="false"/>
          <w:iCs w:val="false"/>
          <w:color w:val="1C1C1E"/>
          <w:sz w:val="20"/>
          <w:szCs w:val="20"/>
        </w:rPr>
        <w:t xml:space="preserve">Two design inputs come out of this figure. The fraction of events that clear the total budget sets the realistic ceiling on end-to-end warning performance for a corpus of this geometry, and the closing-rate distribution sets the required detection range through the relation of Section 9.2 — the upper tail, not the median, is what the sensor placement must be sized against.</w:t>
      </w:r>
    </w:p>
    <w:p>
      <w:pPr>
        <w:pStyle w:val="Heading2"/>
        <w:spacing w:after="110" w:before="240"/>
      </w:pPr>
      <w:r>
        <w:rPr>
          <w:b/>
          <w:bCs/>
          <w:color w:val="1C1C1E"/>
          <w:sz w:val="24"/>
          <w:szCs w:val="24"/>
        </w:rPr>
        <w:t xml:space="preserve">9.5  The calibration campaign</w:t>
      </w:r>
    </w:p>
    <w:p>
      <w:pPr>
        <w:spacing w:after="110" w:before="0" w:line="280"/>
      </w:pPr>
      <w:r>
        <w:rPr>
          <w:b w:val="false"/>
          <w:bCs w:val="false"/>
          <w:i w:val="false"/>
          <w:iCs w:val="false"/>
          <w:color w:val="1C1C1E"/>
          <w:sz w:val="20"/>
          <w:szCs w:val="20"/>
        </w:rPr>
        <w:t xml:space="preserve">The first campaign is not a data-collection campaign. Its purpose is to replace each planning assumption with a measurement and to re-derive the curves before the main campaign is committed.</w:t>
      </w:r>
    </w:p>
    <w:p>
      <w:pPr>
        <w:spacing w:after="80" w:before="160"/>
      </w:pPr>
      <w:r>
        <w:rPr>
          <w:b/>
          <w:bCs/>
          <w:color w:val="6E6E73"/>
          <w:sz w:val="18"/>
          <w:szCs w:val="18"/>
        </w:rPr>
        <w:t xml:space="preserve">Table 15. </w:t>
      </w:r>
      <w:r>
        <w:rPr>
          <w:color w:val="6E6E73"/>
          <w:sz w:val="18"/>
          <w:szCs w:val="18"/>
        </w:rPr>
        <w:t xml:space="preserve">Assumptions to be replaced, in order of how much the design depends on them.</w:t>
      </w:r>
    </w:p>
    <w:tbl>
      <w:tblPr>
        <w:tblW w:type="dxa" w:w="9638"/>
        <w:tblBorders>
          <w:top w:val="single" w:color="C9CDD3" w:sz="4"/>
          <w:left w:val="none"/>
          <w:bottom w:val="single" w:color="C9CDD3" w:sz="4"/>
          <w:right w:val="none"/>
          <w:insideH w:val="single" w:color="E3E5E9" w:sz="2"/>
          <w:insideV w:val="none"/>
        </w:tblBorders>
      </w:tblPr>
      <w:tblGrid>
        <w:gridCol w:w="2021"/>
        <w:gridCol w:w="1399"/>
        <w:gridCol w:w="3109"/>
        <w:gridCol w:w="3109"/>
      </w:tblGrid>
      <w:tr>
        <w:trPr>
          <w:tblHeader/>
        </w:trPr>
        <w:tc>
          <w:tcPr>
            <w:tcW w:type="dxa" w:w="2021"/>
            <w:shd w:fill="EDF2F8" w:color="auto" w:val="clear"/>
            <w:tcMar>
              <w:top w:type="dxa" w:w="70"/>
              <w:left w:type="dxa" w:w="100"/>
              <w:bottom w:type="dxa" w:w="70"/>
              <w:right w:type="dxa" w:w="100"/>
            </w:tcMar>
          </w:tcPr>
          <w:p>
            <w:pPr>
              <w:spacing w:after="0" w:before="0" w:line="240"/>
            </w:pPr>
            <w:r>
              <w:rPr>
                <w:b/>
                <w:bCs/>
                <w:color w:val="1C1C1E"/>
                <w:sz w:val="17"/>
                <w:szCs w:val="17"/>
              </w:rPr>
              <w:t xml:space="preserve">Assumption</w:t>
            </w:r>
          </w:p>
        </w:tc>
        <w:tc>
          <w:tcPr>
            <w:tcW w:type="dxa" w:w="1399"/>
            <w:shd w:fill="EDF2F8" w:color="auto" w:val="clear"/>
            <w:tcMar>
              <w:top w:type="dxa" w:w="70"/>
              <w:left w:type="dxa" w:w="100"/>
              <w:bottom w:type="dxa" w:w="70"/>
              <w:right w:type="dxa" w:w="100"/>
            </w:tcMar>
          </w:tcPr>
          <w:p>
            <w:pPr>
              <w:spacing w:after="0" w:before="0" w:line="240"/>
            </w:pPr>
            <w:r>
              <w:rPr>
                <w:b/>
                <w:bCs/>
                <w:color w:val="1C1C1E"/>
                <w:sz w:val="17"/>
                <w:szCs w:val="17"/>
              </w:rPr>
              <w:t xml:space="preserve">Current value</w:t>
            </w:r>
          </w:p>
        </w:tc>
        <w:tc>
          <w:tcPr>
            <w:tcW w:type="dxa" w:w="3109"/>
            <w:shd w:fill="EDF2F8" w:color="auto" w:val="clear"/>
            <w:tcMar>
              <w:top w:type="dxa" w:w="70"/>
              <w:left w:type="dxa" w:w="100"/>
              <w:bottom w:type="dxa" w:w="70"/>
              <w:right w:type="dxa" w:w="100"/>
            </w:tcMar>
          </w:tcPr>
          <w:p>
            <w:pPr>
              <w:spacing w:after="0" w:before="0" w:line="240"/>
            </w:pPr>
            <w:r>
              <w:rPr>
                <w:b/>
                <w:bCs/>
                <w:color w:val="1C1C1E"/>
                <w:sz w:val="17"/>
                <w:szCs w:val="17"/>
              </w:rPr>
              <w:t xml:space="preserve">Measurement that replaces it</w:t>
            </w:r>
          </w:p>
        </w:tc>
        <w:tc>
          <w:tcPr>
            <w:tcW w:type="dxa" w:w="3109"/>
            <w:shd w:fill="EDF2F8" w:color="auto" w:val="clear"/>
            <w:tcMar>
              <w:top w:type="dxa" w:w="70"/>
              <w:left w:type="dxa" w:w="100"/>
              <w:bottom w:type="dxa" w:w="70"/>
              <w:right w:type="dxa" w:w="100"/>
            </w:tcMar>
          </w:tcPr>
          <w:p>
            <w:pPr>
              <w:spacing w:after="0" w:before="0" w:line="240"/>
            </w:pPr>
            <w:r>
              <w:rPr>
                <w:b/>
                <w:bCs/>
                <w:color w:val="1C1C1E"/>
                <w:sz w:val="17"/>
                <w:szCs w:val="17"/>
              </w:rPr>
              <w:t xml:space="preserve">Consequence if wrong</w:t>
            </w:r>
          </w:p>
        </w:tc>
      </w:tr>
      <w:tr>
        <w:tc>
          <w:tcPr>
            <w:tcW w:type="dxa" w:w="2021"/>
            <w:tcMar>
              <w:top w:type="dxa" w:w="70"/>
              <w:left w:type="dxa" w:w="100"/>
              <w:bottom w:type="dxa" w:w="70"/>
              <w:right w:type="dxa" w:w="100"/>
            </w:tcMar>
          </w:tcPr>
          <w:p>
            <w:pPr>
              <w:spacing w:after="0" w:before="0" w:line="240"/>
            </w:pPr>
            <w:r>
              <w:rPr>
                <w:color w:val="1C1C1E"/>
                <w:sz w:val="17"/>
                <w:szCs w:val="17"/>
              </w:rPr>
              <w:t xml:space="preserve">Detector processing gain</w:t>
            </w:r>
          </w:p>
        </w:tc>
        <w:tc>
          <w:tcPr>
            <w:tcW w:type="dxa" w:w="1399"/>
            <w:tcMar>
              <w:top w:type="dxa" w:w="70"/>
              <w:left w:type="dxa" w:w="100"/>
              <w:bottom w:type="dxa" w:w="70"/>
              <w:right w:type="dxa" w:w="100"/>
            </w:tcMar>
          </w:tcPr>
          <w:p>
            <w:pPr>
              <w:spacing w:after="0" w:before="0" w:line="240"/>
            </w:pPr>
            <w:r>
              <w:rPr>
                <w:color w:val="1C1C1E"/>
                <w:sz w:val="17"/>
                <w:szCs w:val="17"/>
              </w:rPr>
              <w:t xml:space="preserve">22 dB</w:t>
            </w:r>
          </w:p>
        </w:tc>
        <w:tc>
          <w:tcPr>
            <w:tcW w:type="dxa" w:w="3109"/>
            <w:tcMar>
              <w:top w:type="dxa" w:w="70"/>
              <w:left w:type="dxa" w:w="100"/>
              <w:bottom w:type="dxa" w:w="70"/>
              <w:right w:type="dxa" w:w="100"/>
            </w:tcMar>
          </w:tcPr>
          <w:p>
            <w:pPr>
              <w:spacing w:after="0" w:before="0" w:line="240"/>
            </w:pPr>
            <w:r>
              <w:rPr>
                <w:color w:val="1C1C1E"/>
                <w:sz w:val="17"/>
                <w:szCs w:val="17"/>
              </w:rPr>
              <w:t xml:space="preserve">Measured ROC of the deployed acoustic front end against known-range flights</w:t>
            </w:r>
          </w:p>
        </w:tc>
        <w:tc>
          <w:tcPr>
            <w:tcW w:type="dxa" w:w="3109"/>
            <w:tcMar>
              <w:top w:type="dxa" w:w="70"/>
              <w:left w:type="dxa" w:w="100"/>
              <w:bottom w:type="dxa" w:w="70"/>
              <w:right w:type="dxa" w:w="100"/>
            </w:tcMar>
          </w:tcPr>
          <w:p>
            <w:pPr>
              <w:spacing w:after="0" w:before="0" w:line="240"/>
            </w:pPr>
            <w:r>
              <w:rPr>
                <w:color w:val="1C1C1E"/>
                <w:sz w:val="17"/>
                <w:szCs w:val="17"/>
              </w:rPr>
              <w:t xml:space="preserve">Acoustic range scales with it; the whole low-visibility case depends on this number</w:t>
            </w:r>
          </w:p>
        </w:tc>
      </w:tr>
      <w:tr>
        <w:tc>
          <w:tcPr>
            <w:tcW w:type="dxa" w:w="2021"/>
            <w:shd w:fill="F7F8FA" w:color="auto" w:val="clear"/>
            <w:tcMar>
              <w:top w:type="dxa" w:w="70"/>
              <w:left w:type="dxa" w:w="100"/>
              <w:bottom w:type="dxa" w:w="70"/>
              <w:right w:type="dxa" w:w="100"/>
            </w:tcMar>
          </w:tcPr>
          <w:p>
            <w:pPr>
              <w:spacing w:after="0" w:before="0" w:line="240"/>
            </w:pPr>
            <w:r>
              <w:rPr>
                <w:color w:val="1C1C1E"/>
                <w:sz w:val="17"/>
                <w:szCs w:val="17"/>
              </w:rPr>
              <w:t xml:space="preserve">Source level at 1 m</w:t>
            </w:r>
          </w:p>
        </w:tc>
        <w:tc>
          <w:tcPr>
            <w:tcW w:type="dxa" w:w="1399"/>
            <w:shd w:fill="F7F8FA" w:color="auto" w:val="clear"/>
            <w:tcMar>
              <w:top w:type="dxa" w:w="70"/>
              <w:left w:type="dxa" w:w="100"/>
              <w:bottom w:type="dxa" w:w="70"/>
              <w:right w:type="dxa" w:w="100"/>
            </w:tcMar>
          </w:tcPr>
          <w:p>
            <w:pPr>
              <w:spacing w:after="0" w:before="0" w:line="240"/>
            </w:pPr>
            <w:r>
              <w:rPr>
                <w:color w:val="1C1C1E"/>
                <w:sz w:val="17"/>
                <w:szCs w:val="17"/>
              </w:rPr>
              <w:t xml:space="preserve">68–77 dB by class</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Calibrated hemispherical measurement per platform</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Shifts every acoustic range by the same factor</w:t>
            </w:r>
          </w:p>
        </w:tc>
      </w:tr>
      <w:tr>
        <w:tc>
          <w:tcPr>
            <w:tcW w:type="dxa" w:w="2021"/>
            <w:tcMar>
              <w:top w:type="dxa" w:w="70"/>
              <w:left w:type="dxa" w:w="100"/>
              <w:bottom w:type="dxa" w:w="70"/>
              <w:right w:type="dxa" w:w="100"/>
            </w:tcMar>
          </w:tcPr>
          <w:p>
            <w:pPr>
              <w:spacing w:after="0" w:before="0" w:line="240"/>
            </w:pPr>
            <w:r>
              <w:rPr>
                <w:color w:val="1C1C1E"/>
                <w:sz w:val="17"/>
                <w:szCs w:val="17"/>
              </w:rPr>
              <w:t xml:space="preserve">Ambient noise level</w:t>
            </w:r>
          </w:p>
        </w:tc>
        <w:tc>
          <w:tcPr>
            <w:tcW w:type="dxa" w:w="1399"/>
            <w:tcMar>
              <w:top w:type="dxa" w:w="70"/>
              <w:left w:type="dxa" w:w="100"/>
              <w:bottom w:type="dxa" w:w="70"/>
              <w:right w:type="dxa" w:w="100"/>
            </w:tcMar>
          </w:tcPr>
          <w:p>
            <w:pPr>
              <w:spacing w:after="0" w:before="0" w:line="240"/>
            </w:pPr>
            <w:r>
              <w:rPr>
                <w:color w:val="1C1C1E"/>
                <w:sz w:val="17"/>
                <w:szCs w:val="17"/>
              </w:rPr>
              <w:t xml:space="preserve">30–55 dB by site class</w:t>
            </w:r>
          </w:p>
        </w:tc>
        <w:tc>
          <w:tcPr>
            <w:tcW w:type="dxa" w:w="3109"/>
            <w:tcMar>
              <w:top w:type="dxa" w:w="70"/>
              <w:left w:type="dxa" w:w="100"/>
              <w:bottom w:type="dxa" w:w="70"/>
              <w:right w:type="dxa" w:w="100"/>
            </w:tcMar>
          </w:tcPr>
          <w:p>
            <w:pPr>
              <w:spacing w:after="0" w:before="0" w:line="240"/>
            </w:pPr>
            <w:r>
              <w:rPr>
                <w:color w:val="1C1C1E"/>
                <w:sz w:val="17"/>
                <w:szCs w:val="17"/>
              </w:rPr>
              <w:t xml:space="preserve">Continuous ambient logging at each candidate site, by hour</w:t>
            </w:r>
          </w:p>
        </w:tc>
        <w:tc>
          <w:tcPr>
            <w:tcW w:type="dxa" w:w="3109"/>
            <w:tcMar>
              <w:top w:type="dxa" w:w="70"/>
              <w:left w:type="dxa" w:w="100"/>
              <w:bottom w:type="dxa" w:w="70"/>
              <w:right w:type="dxa" w:w="100"/>
            </w:tcMar>
          </w:tcPr>
          <w:p>
            <w:pPr>
              <w:spacing w:after="0" w:before="0" w:line="240"/>
            </w:pPr>
            <w:r>
              <w:rPr>
                <w:color w:val="1C1C1E"/>
                <w:sz w:val="17"/>
                <w:szCs w:val="17"/>
              </w:rPr>
              <w:t xml:space="preserve">Determines which sites are acoustically viable at all</w:t>
            </w:r>
          </w:p>
        </w:tc>
      </w:tr>
      <w:tr>
        <w:tc>
          <w:tcPr>
            <w:tcW w:type="dxa" w:w="2021"/>
            <w:shd w:fill="F7F8FA" w:color="auto" w:val="clear"/>
            <w:tcMar>
              <w:top w:type="dxa" w:w="70"/>
              <w:left w:type="dxa" w:w="100"/>
              <w:bottom w:type="dxa" w:w="70"/>
              <w:right w:type="dxa" w:w="100"/>
            </w:tcMar>
          </w:tcPr>
          <w:p>
            <w:pPr>
              <w:spacing w:after="0" w:before="0" w:line="240"/>
            </w:pPr>
            <w:r>
              <w:rPr>
                <w:color w:val="1C1C1E"/>
                <w:sz w:val="17"/>
                <w:szCs w:val="17"/>
              </w:rPr>
              <w:t xml:space="preserve">Atmospheric absorption</w:t>
            </w:r>
          </w:p>
        </w:tc>
        <w:tc>
          <w:tcPr>
            <w:tcW w:type="dxa" w:w="1399"/>
            <w:shd w:fill="F7F8FA" w:color="auto" w:val="clear"/>
            <w:tcMar>
              <w:top w:type="dxa" w:w="70"/>
              <w:left w:type="dxa" w:w="100"/>
              <w:bottom w:type="dxa" w:w="70"/>
              <w:right w:type="dxa" w:w="100"/>
            </w:tcMar>
          </w:tcPr>
          <w:p>
            <w:pPr>
              <w:spacing w:after="0" w:before="0" w:line="240"/>
            </w:pPr>
            <w:r>
              <w:rPr>
                <w:color w:val="1C1C1E"/>
                <w:sz w:val="17"/>
                <w:szCs w:val="17"/>
              </w:rPr>
              <w:t xml:space="preserve">0.004 dB/m</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Derive from on-site temperature and humidity logs</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Second-order below 1 km; matters at longer ranges</w:t>
            </w:r>
          </w:p>
        </w:tc>
      </w:tr>
      <w:tr>
        <w:tc>
          <w:tcPr>
            <w:tcW w:type="dxa" w:w="2021"/>
            <w:tcMar>
              <w:top w:type="dxa" w:w="70"/>
              <w:left w:type="dxa" w:w="100"/>
              <w:bottom w:type="dxa" w:w="70"/>
              <w:right w:type="dxa" w:w="100"/>
            </w:tcMar>
          </w:tcPr>
          <w:p>
            <w:pPr>
              <w:spacing w:after="0" w:before="0" w:line="240"/>
            </w:pPr>
            <w:r>
              <w:rPr>
                <w:color w:val="1C1C1E"/>
                <w:sz w:val="17"/>
                <w:szCs w:val="17"/>
              </w:rPr>
              <w:t xml:space="preserve">Visual detection floor</w:t>
            </w:r>
          </w:p>
        </w:tc>
        <w:tc>
          <w:tcPr>
            <w:tcW w:type="dxa" w:w="1399"/>
            <w:tcMar>
              <w:top w:type="dxa" w:w="70"/>
              <w:left w:type="dxa" w:w="100"/>
              <w:bottom w:type="dxa" w:w="70"/>
              <w:right w:type="dxa" w:w="100"/>
            </w:tcMar>
          </w:tcPr>
          <w:p>
            <w:pPr>
              <w:spacing w:after="0" w:before="0" w:line="240"/>
            </w:pPr>
            <w:r>
              <w:rPr>
                <w:color w:val="1C1C1E"/>
                <w:sz w:val="17"/>
                <w:szCs w:val="17"/>
              </w:rPr>
              <w:t xml:space="preserve">3 px</w:t>
            </w:r>
          </w:p>
        </w:tc>
        <w:tc>
          <w:tcPr>
            <w:tcW w:type="dxa" w:w="3109"/>
            <w:tcMar>
              <w:top w:type="dxa" w:w="70"/>
              <w:left w:type="dxa" w:w="100"/>
              <w:bottom w:type="dxa" w:w="70"/>
              <w:right w:type="dxa" w:w="100"/>
            </w:tcMar>
          </w:tcPr>
          <w:p>
            <w:pPr>
              <w:spacing w:after="0" w:before="0" w:line="240"/>
            </w:pPr>
            <w:r>
              <w:rPr>
                <w:color w:val="1C1C1E"/>
                <w:sz w:val="17"/>
                <w:szCs w:val="17"/>
              </w:rPr>
              <w:t xml:space="preserve">Measured detection rate against apparent extent, from the corpus itself</w:t>
            </w:r>
          </w:p>
        </w:tc>
        <w:tc>
          <w:tcPr>
            <w:tcW w:type="dxa" w:w="3109"/>
            <w:tcMar>
              <w:top w:type="dxa" w:w="70"/>
              <w:left w:type="dxa" w:w="100"/>
              <w:bottom w:type="dxa" w:w="70"/>
              <w:right w:type="dxa" w:w="100"/>
            </w:tcMar>
          </w:tcPr>
          <w:p>
            <w:pPr>
              <w:spacing w:after="0" w:before="0" w:line="240"/>
            </w:pPr>
            <w:r>
              <w:rPr>
                <w:color w:val="1C1C1E"/>
                <w:sz w:val="17"/>
                <w:szCs w:val="17"/>
              </w:rPr>
              <w:t xml:space="preserve">Sets visual range linearly</w:t>
            </w:r>
          </w:p>
        </w:tc>
      </w:tr>
      <w:tr>
        <w:tc>
          <w:tcPr>
            <w:tcW w:type="dxa" w:w="2021"/>
            <w:shd w:fill="F7F8FA" w:color="auto" w:val="clear"/>
            <w:tcMar>
              <w:top w:type="dxa" w:w="70"/>
              <w:left w:type="dxa" w:w="100"/>
              <w:bottom w:type="dxa" w:w="70"/>
              <w:right w:type="dxa" w:w="100"/>
            </w:tcMar>
          </w:tcPr>
          <w:p>
            <w:pPr>
              <w:spacing w:after="0" w:before="0" w:line="240"/>
            </w:pPr>
            <w:r>
              <w:rPr>
                <w:color w:val="1C1C1E"/>
                <w:sz w:val="17"/>
                <w:szCs w:val="17"/>
              </w:rPr>
              <w:t xml:space="preserve">Decision and dissemination latency</w:t>
            </w:r>
          </w:p>
        </w:tc>
        <w:tc>
          <w:tcPr>
            <w:tcW w:type="dxa" w:w="1399"/>
            <w:shd w:fill="F7F8FA" w:color="auto" w:val="clear"/>
            <w:tcMar>
              <w:top w:type="dxa" w:w="70"/>
              <w:left w:type="dxa" w:w="100"/>
              <w:bottom w:type="dxa" w:w="70"/>
              <w:right w:type="dxa" w:w="100"/>
            </w:tcMar>
          </w:tcPr>
          <w:p>
            <w:pPr>
              <w:spacing w:after="0" w:before="0" w:line="240"/>
            </w:pPr>
            <w:r>
              <w:rPr>
                <w:color w:val="1C1C1E"/>
                <w:sz w:val="17"/>
                <w:szCs w:val="17"/>
              </w:rPr>
              <w:t xml:space="preserve">4 s, 6 s</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End-to-end timing of the alerting chain under exercise conditions</w:t>
            </w:r>
          </w:p>
        </w:tc>
        <w:tc>
          <w:tcPr>
            <w:tcW w:type="dxa" w:w="3109"/>
            <w:shd w:fill="F7F8FA" w:color="auto" w:val="clear"/>
            <w:tcMar>
              <w:top w:type="dxa" w:w="70"/>
              <w:left w:type="dxa" w:w="100"/>
              <w:bottom w:type="dxa" w:w="70"/>
              <w:right w:type="dxa" w:w="100"/>
            </w:tcMar>
          </w:tcPr>
          <w:p>
            <w:pPr>
              <w:spacing w:after="0" w:before="0" w:line="240"/>
            </w:pPr>
            <w:r>
              <w:rPr>
                <w:color w:val="1C1C1E"/>
                <w:sz w:val="17"/>
                <w:szCs w:val="17"/>
              </w:rPr>
              <w:t xml:space="preserve">Consumes lead time directly; a 10 s error is a 150 m range requirement at 15 m/s</w:t>
            </w:r>
          </w:p>
        </w:tc>
      </w:tr>
      <w:tr>
        <w:tc>
          <w:tcPr>
            <w:tcW w:type="dxa" w:w="2021"/>
            <w:tcMar>
              <w:top w:type="dxa" w:w="70"/>
              <w:left w:type="dxa" w:w="100"/>
              <w:bottom w:type="dxa" w:w="70"/>
              <w:right w:type="dxa" w:w="100"/>
            </w:tcMar>
          </w:tcPr>
          <w:p>
            <w:pPr>
              <w:spacing w:after="0" w:before="0" w:line="240"/>
            </w:pPr>
            <w:r>
              <w:rPr>
                <w:color w:val="1C1C1E"/>
                <w:sz w:val="17"/>
                <w:szCs w:val="17"/>
              </w:rPr>
              <w:t xml:space="preserve">Reference-system σₕ</w:t>
            </w:r>
          </w:p>
        </w:tc>
        <w:tc>
          <w:tcPr>
            <w:tcW w:type="dxa" w:w="1399"/>
            <w:tcMar>
              <w:top w:type="dxa" w:w="70"/>
              <w:left w:type="dxa" w:w="100"/>
              <w:bottom w:type="dxa" w:w="70"/>
              <w:right w:type="dxa" w:w="100"/>
            </w:tcMar>
          </w:tcPr>
          <w:p>
            <w:pPr>
              <w:spacing w:after="0" w:before="0" w:line="240"/>
            </w:pPr>
            <w:r>
              <w:rPr>
                <w:color w:val="1C1C1E"/>
                <w:sz w:val="17"/>
                <w:szCs w:val="17"/>
              </w:rPr>
              <w:t xml:space="preserve">0.35 m</w:t>
            </w:r>
          </w:p>
        </w:tc>
        <w:tc>
          <w:tcPr>
            <w:tcW w:type="dxa" w:w="3109"/>
            <w:tcMar>
              <w:top w:type="dxa" w:w="70"/>
              <w:left w:type="dxa" w:w="100"/>
              <w:bottom w:type="dxa" w:w="70"/>
              <w:right w:type="dxa" w:w="100"/>
            </w:tcMar>
          </w:tcPr>
          <w:p>
            <w:pPr>
              <w:spacing w:after="0" w:before="0" w:line="240"/>
            </w:pPr>
            <w:r>
              <w:rPr>
                <w:color w:val="1C1C1E"/>
                <w:sz w:val="17"/>
                <w:szCs w:val="17"/>
              </w:rPr>
              <w:t xml:space="preserve">RTK residual statistics from the reference receiver</w:t>
            </w:r>
          </w:p>
        </w:tc>
        <w:tc>
          <w:tcPr>
            <w:tcW w:type="dxa" w:w="3109"/>
            <w:tcMar>
              <w:top w:type="dxa" w:w="70"/>
              <w:left w:type="dxa" w:w="100"/>
              <w:bottom w:type="dxa" w:w="70"/>
              <w:right w:type="dxa" w:w="100"/>
            </w:tcMar>
          </w:tcPr>
          <w:p>
            <w:pPr>
              <w:spacing w:after="0" w:before="0" w:line="240"/>
            </w:pPr>
            <w:r>
              <w:rPr>
                <w:color w:val="1C1C1E"/>
                <w:sz w:val="17"/>
                <w:szCs w:val="17"/>
              </w:rPr>
              <w:t xml:space="preserve">Sets the ε floor and therefore the direction labels</w:t>
            </w:r>
          </w:p>
        </w:tc>
      </w:tr>
    </w:tbl>
    <w:p>
      <w:pPr>
        <w:spacing w:after="110" w:before="0" w:line="280"/>
      </w:pPr>
      <w:r>
        <w:rPr>
          <w:b w:val="false"/>
          <w:bCs w:val="false"/>
          <w:i w:val="false"/>
          <w:iCs w:val="false"/>
          <w:color w:val="1C1C1E"/>
          <w:sz w:val="20"/>
          <w:szCs w:val="20"/>
        </w:rPr>
        <w:t xml:space="preserve">The bias figures of Section 5.8.4 are the mechanism by which this happens automatically: once real recordings are ingested, the predicted-versus-achieved comparison reports the offset between the assumed and the actual propagation, and that offset is the calibration.</w:t>
      </w:r>
    </w:p>
    <w:p>
      <w:pPr>
        <w:pStyle w:val="Heading2"/>
        <w:spacing w:after="110" w:before="240"/>
      </w:pPr>
      <w:r>
        <w:rPr>
          <w:b/>
          <w:bCs/>
          <w:color w:val="1C1C1E"/>
          <w:sz w:val="24"/>
          <w:szCs w:val="24"/>
        </w:rPr>
        <w:t xml:space="preserve">9.6  Site and protocol requirements derived from this analysis</w:t>
      </w:r>
    </w:p>
    <w:p>
      <w:pPr>
        <w:pStyle w:val="ListParagraph"/>
        <w:numPr>
          <w:ilvl w:val="0"/>
          <w:numId w:val="2"/>
        </w:numPr>
        <w:spacing w:after="80" w:before="0" w:line="280"/>
      </w:pPr>
      <w:r>
        <w:rPr>
          <w:sz w:val="20"/>
          <w:szCs w:val="20"/>
        </w:rPr>
        <w:t xml:space="preserve">Instrument enough independent site groups. The location holdout degenerated on a corpus with three site groups. A usable location holdout needs materially more independent groups than partitions; six or more site groups should be treated as a floor, and sites that share a mast, a power feed, or a sight line are not independent.</w:t>
      </w:r>
    </w:p>
    <w:p>
      <w:pPr>
        <w:pStyle w:val="ListParagraph"/>
        <w:numPr>
          <w:ilvl w:val="0"/>
          <w:numId w:val="2"/>
        </w:numPr>
        <w:spacing w:after="80" w:before="0" w:line="280"/>
      </w:pPr>
      <w:r>
        <w:rPr>
          <w:sz w:val="20"/>
          <w:szCs w:val="20"/>
        </w:rPr>
        <w:t xml:space="preserve">Log ambient noise continuously at every candidate site, by hour, before committing sensor positions. The acoustic range varies by a factor of about fifteen across the four modelled environments, and it is the only variable in the acoustic budget that a site survey can still change.</w:t>
      </w:r>
    </w:p>
    <w:p>
      <w:pPr>
        <w:pStyle w:val="ListParagraph"/>
        <w:numPr>
          <w:ilvl w:val="0"/>
          <w:numId w:val="2"/>
        </w:numPr>
        <w:spacing w:after="80" w:before="0" w:line="280"/>
      </w:pPr>
      <w:r>
        <w:rPr>
          <w:sz w:val="20"/>
          <w:szCs w:val="20"/>
        </w:rPr>
        <w:t xml:space="preserve">Place acoustic sensors forward of the boundary, not on it. Media quality is governed by the sensor-to-target slant range, not by the target-to-boundary distance; an approach 2 km from the zone can be 80 m from a forward sensor. Conflating the two is how an acoustic channel gets written off.</w:t>
      </w:r>
    </w:p>
    <w:p>
      <w:pPr>
        <w:pStyle w:val="ListParagraph"/>
        <w:numPr>
          <w:ilvl w:val="0"/>
          <w:numId w:val="2"/>
        </w:numPr>
        <w:spacing w:after="80" w:before="0" w:line="280"/>
      </w:pPr>
      <w:r>
        <w:rPr>
          <w:sz w:val="20"/>
          <w:szCs w:val="20"/>
        </w:rPr>
        <w:t xml:space="preserve">Open every run with a synchronization marker observed by all disciplined sources. Without it Equation (3) is not measurable, and the release can report only declared uncertainties.</w:t>
      </w:r>
    </w:p>
    <w:p>
      <w:pPr>
        <w:pStyle w:val="ListParagraph"/>
        <w:numPr>
          <w:ilvl w:val="0"/>
          <w:numId w:val="2"/>
        </w:numPr>
        <w:spacing w:after="80" w:before="0" w:line="280"/>
      </w:pPr>
      <w:r>
        <w:rPr>
          <w:sz w:val="20"/>
          <w:szCs w:val="20"/>
        </w:rPr>
        <w:t xml:space="preserve">Fly the negative-control sessions with the same rigour as the positive ones. False alarms are a central property of an early-warning resource, and the hard-negative challenge manifest balances by event, so under-collecting one confounder family cannot be repaired afterwards by weighting.</w:t>
      </w:r>
    </w:p>
    <w:p>
      <w:pPr>
        <w:pStyle w:val="ListParagraph"/>
        <w:numPr>
          <w:ilvl w:val="0"/>
          <w:numId w:val="2"/>
        </w:numPr>
        <w:spacing w:after="80" w:before="0" w:line="280"/>
      </w:pPr>
      <w:r>
        <w:rPr>
          <w:sz w:val="20"/>
          <w:szCs w:val="20"/>
        </w:rPr>
        <w:t xml:space="preserve">Record run-loss causes in a structured form. The 15 % loss allowance is currently an assumption; a structured cause log turns it into a measurement for the next campaign.</w:t>
      </w:r>
    </w:p>
    <w:p>
      <w:pPr>
        <w:pStyle w:val="ListParagraph"/>
        <w:numPr>
          <w:ilvl w:val="0"/>
          <w:numId w:val="2"/>
        </w:numPr>
        <w:spacing w:after="80" w:before="0" w:line="280"/>
      </w:pPr>
      <w:r>
        <w:rPr>
          <w:sz w:val="20"/>
          <w:szCs w:val="20"/>
        </w:rPr>
        <w:t xml:space="preserve">Strengthen the annotation protocol before the main campaign, and re-measure agreement on a pilot batch. An α of 0.32 does not support a released label set, and agreement is cheaper to fix in the handbook than in re-annotation.</w:t>
      </w:r>
    </w:p>
    <w:p>
      <w:pPr>
        <w:pStyle w:val="Heading2"/>
        <w:spacing w:after="110" w:before="240"/>
      </w:pPr>
      <w:r>
        <w:rPr>
          <w:b/>
          <w:bCs/>
          <w:color w:val="1C1C1E"/>
          <w:sz w:val="24"/>
          <w:szCs w:val="24"/>
        </w:rPr>
        <w:t xml:space="preserve">9.7  Readiness criteria</w:t>
      </w:r>
    </w:p>
    <w:p>
      <w:pPr>
        <w:spacing w:after="110" w:before="0" w:line="280"/>
      </w:pPr>
      <w:r>
        <w:rPr>
          <w:b w:val="false"/>
          <w:bCs w:val="false"/>
          <w:i w:val="false"/>
          <w:iCs w:val="false"/>
          <w:color w:val="1C1C1E"/>
          <w:sz w:val="20"/>
          <w:szCs w:val="20"/>
        </w:rPr>
        <w:t xml:space="preserve">The pipeline is ready for field data when all of the following hold. These are stated as conditions on the pipeline, not on the trials, because they are what the rehearsal was for.</w:t>
      </w:r>
    </w:p>
    <w:p>
      <w:pPr>
        <w:pStyle w:val="ListParagraph"/>
        <w:numPr>
          <w:ilvl w:val="0"/>
          <w:numId w:val="3"/>
        </w:numPr>
        <w:spacing w:after="70" w:before="0" w:line="280"/>
      </w:pPr>
      <w:r>
        <w:rPr>
          <w:sz w:val="20"/>
          <w:szCs w:val="20"/>
        </w:rPr>
        <w:t xml:space="preserve">All eleven release gates pass on a pilot batch of real data, or each failure carries a documented decision.</w:t>
      </w:r>
    </w:p>
    <w:p>
      <w:pPr>
        <w:pStyle w:val="ListParagraph"/>
        <w:numPr>
          <w:ilvl w:val="0"/>
          <w:numId w:val="3"/>
        </w:numPr>
        <w:spacing w:after="70" w:before="0" w:line="280"/>
      </w:pPr>
      <w:r>
        <w:rPr>
          <w:sz w:val="20"/>
          <w:szCs w:val="20"/>
        </w:rPr>
        <w:t xml:space="preserve">The predicted-versus-achieved bias for both channels is stable across at least two sites, so that the propagation model is being calibrated rather than fitted per site.</w:t>
      </w:r>
    </w:p>
    <w:p>
      <w:pPr>
        <w:pStyle w:val="ListParagraph"/>
        <w:numPr>
          <w:ilvl w:val="0"/>
          <w:numId w:val="3"/>
        </w:numPr>
        <w:spacing w:after="70" w:before="0" w:line="280"/>
      </w:pPr>
      <w:r>
        <w:rPr>
          <w:sz w:val="20"/>
          <w:szCs w:val="20"/>
        </w:rPr>
        <w:t xml:space="preserve">Equation (3) is measurable for every disciplined source, with p95 inside the tolerance.</w:t>
      </w:r>
    </w:p>
    <w:p>
      <w:pPr>
        <w:pStyle w:val="ListParagraph"/>
        <w:numPr>
          <w:ilvl w:val="0"/>
          <w:numId w:val="3"/>
        </w:numPr>
        <w:spacing w:after="70" w:before="0" w:line="280"/>
      </w:pPr>
      <w:r>
        <w:rPr>
          <w:sz w:val="20"/>
          <w:szCs w:val="20"/>
        </w:rPr>
        <w:t xml:space="preserve">The location holdout produces three non-empty partitions.</w:t>
      </w:r>
    </w:p>
    <w:p>
      <w:pPr>
        <w:pStyle w:val="ListParagraph"/>
        <w:numPr>
          <w:ilvl w:val="0"/>
          <w:numId w:val="3"/>
        </w:numPr>
        <w:spacing w:after="70" w:before="0" w:line="280"/>
      </w:pPr>
      <w:r>
        <w:rPr>
          <w:sz w:val="20"/>
          <w:szCs w:val="20"/>
        </w:rPr>
        <w:t xml:space="preserve">The k-anonymity probe reports no record in a class smaller than k under the release generalization.</w:t>
      </w:r>
    </w:p>
    <w:p>
      <w:pPr>
        <w:pStyle w:val="ListParagraph"/>
        <w:numPr>
          <w:ilvl w:val="0"/>
          <w:numId w:val="3"/>
        </w:numPr>
        <w:spacing w:after="70" w:before="0" w:line="280"/>
      </w:pPr>
      <w:r>
        <w:rPr>
          <w:sz w:val="20"/>
          <w:szCs w:val="20"/>
        </w:rPr>
        <w:t xml:space="preserve">Inter-annotator α clears the configured floor on a pilot batch.</w:t>
      </w:r>
    </w:p>
    <w:p>
      <w:r>
        <w:br w:type="page"/>
      </w:r>
    </w:p>
    <w:p>
      <w:pPr>
        <w:pStyle w:val="Heading1"/>
        <w:spacing w:after="160" w:before="360"/>
      </w:pPr>
      <w:r>
        <w:rPr>
          <w:b/>
          <w:bCs/>
          <w:color w:val="0F6FC5"/>
          <w:sz w:val="30"/>
          <w:szCs w:val="30"/>
        </w:rPr>
        <w:t xml:space="preserve">10  Findings and recommended actions</w:t>
      </w:r>
    </w:p>
    <w:p>
      <w:pPr>
        <w:spacing w:after="110" w:before="0" w:line="280"/>
      </w:pPr>
      <w:r>
        <w:rPr>
          <w:b w:val="false"/>
          <w:bCs w:val="false"/>
          <w:i w:val="false"/>
          <w:iCs w:val="false"/>
          <w:color w:val="1C1C1E"/>
          <w:sz w:val="20"/>
          <w:szCs w:val="20"/>
        </w:rPr>
        <w:t xml:space="preserve">The rehearsal surfaced seven issues worth carrying forward. Five are defects that were found and fixed — recorded here because each would have produced plausible, wrong numbers rather than an error, and because the same class of defect will recur. Two are open and require a decision. The gate failures of Section 8.1 are not repeated here: they are the gates working, not defects.</w:t>
      </w:r>
    </w:p>
    <w:p>
      <w:pPr>
        <w:spacing w:after="80" w:before="160"/>
      </w:pPr>
      <w:r>
        <w:rPr>
          <w:b/>
          <w:bCs/>
          <w:color w:val="6E6E73"/>
          <w:sz w:val="18"/>
          <w:szCs w:val="18"/>
        </w:rPr>
        <w:t xml:space="preserve">Table 16. </w:t>
      </w:r>
      <w:r>
        <w:rPr>
          <w:color w:val="6E6E73"/>
          <w:sz w:val="18"/>
          <w:szCs w:val="18"/>
        </w:rPr>
        <w:t xml:space="preserve">Findings from the rehearsal. Severity is judged by how likely the defect was to pass unnoticed.</w:t>
      </w:r>
    </w:p>
    <w:tbl>
      <w:tblPr>
        <w:tblW w:type="dxa" w:w="9638"/>
        <w:tblBorders>
          <w:top w:val="single" w:color="C9CDD3" w:sz="4"/>
          <w:left w:val="none"/>
          <w:bottom w:val="single" w:color="C9CDD3" w:sz="4"/>
          <w:right w:val="none"/>
          <w:insideH w:val="single" w:color="E3E5E9" w:sz="2"/>
          <w:insideV w:val="none"/>
        </w:tblBorders>
      </w:tblPr>
      <w:tblGrid>
        <w:gridCol w:w="412"/>
        <w:gridCol w:w="4119"/>
        <w:gridCol w:w="989"/>
        <w:gridCol w:w="4118"/>
      </w:tblGrid>
      <w:tr>
        <w:trPr>
          <w:tblHeader/>
        </w:trPr>
        <w:tc>
          <w:tcPr>
            <w:tcW w:type="dxa" w:w="412"/>
            <w:shd w:fill="EDF2F8" w:color="auto" w:val="clear"/>
            <w:tcMar>
              <w:top w:type="dxa" w:w="70"/>
              <w:left w:type="dxa" w:w="100"/>
              <w:bottom w:type="dxa" w:w="70"/>
              <w:right w:type="dxa" w:w="100"/>
            </w:tcMar>
          </w:tcPr>
          <w:p>
            <w:pPr>
              <w:spacing w:after="0" w:before="0" w:line="240"/>
            </w:pPr>
            <w:r>
              <w:rPr>
                <w:b/>
                <w:bCs/>
                <w:color w:val="1C1C1E"/>
                <w:sz w:val="17"/>
                <w:szCs w:val="17"/>
              </w:rPr>
              <w:t xml:space="preserve">#</w:t>
            </w:r>
          </w:p>
        </w:tc>
        <w:tc>
          <w:tcPr>
            <w:tcW w:type="dxa" w:w="4119"/>
            <w:shd w:fill="EDF2F8" w:color="auto" w:val="clear"/>
            <w:tcMar>
              <w:top w:type="dxa" w:w="70"/>
              <w:left w:type="dxa" w:w="100"/>
              <w:bottom w:type="dxa" w:w="70"/>
              <w:right w:type="dxa" w:w="100"/>
            </w:tcMar>
          </w:tcPr>
          <w:p>
            <w:pPr>
              <w:spacing w:after="0" w:before="0" w:line="240"/>
            </w:pPr>
            <w:r>
              <w:rPr>
                <w:b/>
                <w:bCs/>
                <w:color w:val="1C1C1E"/>
                <w:sz w:val="17"/>
                <w:szCs w:val="17"/>
              </w:rPr>
              <w:t xml:space="preserve">Finding</w:t>
            </w:r>
          </w:p>
        </w:tc>
        <w:tc>
          <w:tcPr>
            <w:tcW w:type="dxa" w:w="989"/>
            <w:shd w:fill="EDF2F8" w:color="auto" w:val="clear"/>
            <w:tcMar>
              <w:top w:type="dxa" w:w="70"/>
              <w:left w:type="dxa" w:w="100"/>
              <w:bottom w:type="dxa" w:w="70"/>
              <w:right w:type="dxa" w:w="100"/>
            </w:tcMar>
          </w:tcPr>
          <w:p>
            <w:pPr>
              <w:spacing w:after="0" w:before="0" w:line="240"/>
            </w:pPr>
            <w:r>
              <w:rPr>
                <w:b/>
                <w:bCs/>
                <w:color w:val="1C1C1E"/>
                <w:sz w:val="17"/>
                <w:szCs w:val="17"/>
              </w:rPr>
              <w:t xml:space="preserve">Status</w:t>
            </w:r>
          </w:p>
        </w:tc>
        <w:tc>
          <w:tcPr>
            <w:tcW w:type="dxa" w:w="4118"/>
            <w:shd w:fill="EDF2F8" w:color="auto" w:val="clear"/>
            <w:tcMar>
              <w:top w:type="dxa" w:w="70"/>
              <w:left w:type="dxa" w:w="100"/>
              <w:bottom w:type="dxa" w:w="70"/>
              <w:right w:type="dxa" w:w="100"/>
            </w:tcMar>
          </w:tcPr>
          <w:p>
            <w:pPr>
              <w:spacing w:after="0" w:before="0" w:line="240"/>
            </w:pPr>
            <w:r>
              <w:rPr>
                <w:b/>
                <w:bCs/>
                <w:color w:val="1C1C1E"/>
                <w:sz w:val="17"/>
                <w:szCs w:val="17"/>
              </w:rPr>
              <w:t xml:space="preserve">Action</w:t>
            </w:r>
          </w:p>
        </w:tc>
      </w:tr>
      <w:tr>
        <w:tc>
          <w:tcPr>
            <w:tcW w:type="dxa" w:w="412"/>
            <w:tcMar>
              <w:top w:type="dxa" w:w="70"/>
              <w:left w:type="dxa" w:w="100"/>
              <w:bottom w:type="dxa" w:w="70"/>
              <w:right w:type="dxa" w:w="100"/>
            </w:tcMar>
          </w:tcPr>
          <w:p>
            <w:pPr>
              <w:spacing w:after="0" w:before="0" w:line="240"/>
            </w:pPr>
            <w:r>
              <w:rPr>
                <w:color w:val="1C1C1E"/>
                <w:sz w:val="17"/>
                <w:szCs w:val="17"/>
              </w:rPr>
              <w:t xml:space="preserve">1</w:t>
            </w:r>
          </w:p>
        </w:tc>
        <w:tc>
          <w:tcPr>
            <w:tcW w:type="dxa" w:w="4119"/>
            <w:tcMar>
              <w:top w:type="dxa" w:w="70"/>
              <w:left w:type="dxa" w:w="100"/>
              <w:bottom w:type="dxa" w:w="70"/>
              <w:right w:type="dxa" w:w="100"/>
            </w:tcMar>
          </w:tcPr>
          <w:p>
            <w:pPr>
              <w:spacing w:after="0" w:before="0" w:line="240"/>
            </w:pPr>
            <w:r>
              <w:rPr>
                <w:color w:val="1C1C1E"/>
                <w:sz w:val="17"/>
                <w:szCs w:val="17"/>
              </w:rPr>
              <w:t xml:space="preserve">Equation (3) evaluated against the event anchor instead of a synchronization marker, reporting a p95 of ~147 s as a clock error</w:t>
            </w:r>
          </w:p>
        </w:tc>
        <w:tc>
          <w:tcPr>
            <w:tcW w:type="dxa" w:w="989"/>
            <w:tcMar>
              <w:top w:type="dxa" w:w="70"/>
              <w:left w:type="dxa" w:w="100"/>
              <w:bottom w:type="dxa" w:w="70"/>
              <w:right w:type="dxa" w:w="100"/>
            </w:tcMar>
          </w:tcPr>
          <w:p>
            <w:pPr>
              <w:spacing w:after="0" w:before="0" w:line="240"/>
            </w:pPr>
            <w:r>
              <w:rPr>
                <w:color w:val="1C1C1E"/>
                <w:sz w:val="17"/>
                <w:szCs w:val="17"/>
              </w:rPr>
              <w:t xml:space="preserve">Fixed</w:t>
            </w:r>
          </w:p>
        </w:tc>
        <w:tc>
          <w:tcPr>
            <w:tcW w:type="dxa" w:w="4118"/>
            <w:tcMar>
              <w:top w:type="dxa" w:w="70"/>
              <w:left w:type="dxa" w:w="100"/>
              <w:bottom w:type="dxa" w:w="70"/>
              <w:right w:type="dxa" w:w="100"/>
            </w:tcMar>
          </w:tcPr>
          <w:p>
            <w:pPr>
              <w:spacing w:after="0" w:before="0" w:line="240"/>
            </w:pPr>
            <w:r>
              <w:rPr>
                <w:color w:val="1C1C1E"/>
                <w:sz w:val="17"/>
                <w:szCs w:val="17"/>
              </w:rPr>
              <w:t xml:space="preserve">Markers required at every run; asynchronous sources report declared uncertainty and a null measurement</w:t>
            </w:r>
          </w:p>
        </w:tc>
      </w:tr>
      <w:tr>
        <w:tc>
          <w:tcPr>
            <w:tcW w:type="dxa" w:w="412"/>
            <w:shd w:fill="F7F8FA" w:color="auto" w:val="clear"/>
            <w:tcMar>
              <w:top w:type="dxa" w:w="70"/>
              <w:left w:type="dxa" w:w="100"/>
              <w:bottom w:type="dxa" w:w="70"/>
              <w:right w:type="dxa" w:w="100"/>
            </w:tcMar>
          </w:tcPr>
          <w:p>
            <w:pPr>
              <w:spacing w:after="0" w:before="0" w:line="240"/>
            </w:pPr>
            <w:r>
              <w:rPr>
                <w:color w:val="1C1C1E"/>
                <w:sz w:val="17"/>
                <w:szCs w:val="17"/>
              </w:rPr>
              <w:t xml:space="preserve">2</w:t>
            </w:r>
          </w:p>
        </w:tc>
        <w:tc>
          <w:tcPr>
            <w:tcW w:type="dxa" w:w="4119"/>
            <w:shd w:fill="F7F8FA" w:color="auto" w:val="clear"/>
            <w:tcMar>
              <w:top w:type="dxa" w:w="70"/>
              <w:left w:type="dxa" w:w="100"/>
              <w:bottom w:type="dxa" w:w="70"/>
              <w:right w:type="dxa" w:w="100"/>
            </w:tcMar>
          </w:tcPr>
          <w:p>
            <w:pPr>
              <w:spacing w:after="0" w:before="0" w:line="240"/>
            </w:pPr>
            <w:r>
              <w:rPr>
                <w:color w:val="1C1C1E"/>
                <w:sz w:val="17"/>
                <w:szCs w:val="17"/>
              </w:rPr>
              <w:t xml:space="preserve">Absolute-only overlap criterion made association impossible for instantaneous observations, silently excluding every still image</w:t>
            </w:r>
          </w:p>
        </w:tc>
        <w:tc>
          <w:tcPr>
            <w:tcW w:type="dxa" w:w="989"/>
            <w:shd w:fill="F7F8FA" w:color="auto" w:val="clear"/>
            <w:tcMar>
              <w:top w:type="dxa" w:w="70"/>
              <w:left w:type="dxa" w:w="100"/>
              <w:bottom w:type="dxa" w:w="70"/>
              <w:right w:type="dxa" w:w="100"/>
            </w:tcMar>
          </w:tcPr>
          <w:p>
            <w:pPr>
              <w:spacing w:after="0" w:before="0" w:line="240"/>
            </w:pPr>
            <w:r>
              <w:rPr>
                <w:color w:val="1C1C1E"/>
                <w:sz w:val="17"/>
                <w:szCs w:val="17"/>
              </w:rPr>
              <w:t xml:space="preserve">Fixed</w:t>
            </w:r>
          </w:p>
        </w:tc>
        <w:tc>
          <w:tcPr>
            <w:tcW w:type="dxa" w:w="4118"/>
            <w:shd w:fill="F7F8FA" w:color="auto" w:val="clear"/>
            <w:tcMar>
              <w:top w:type="dxa" w:w="70"/>
              <w:left w:type="dxa" w:w="100"/>
              <w:bottom w:type="dxa" w:w="70"/>
              <w:right w:type="dxa" w:w="100"/>
            </w:tcMar>
          </w:tcPr>
          <w:p>
            <w:pPr>
              <w:spacing w:after="0" w:before="0" w:line="240"/>
            </w:pPr>
            <w:r>
              <w:rPr>
                <w:color w:val="1C1C1E"/>
                <w:sz w:val="17"/>
                <w:szCs w:val="17"/>
              </w:rPr>
              <w:t xml:space="preserve">Dual criterion: absolute overlap or a fraction of the shorter interval</w:t>
            </w:r>
          </w:p>
        </w:tc>
      </w:tr>
      <w:tr>
        <w:tc>
          <w:tcPr>
            <w:tcW w:type="dxa" w:w="412"/>
            <w:tcMar>
              <w:top w:type="dxa" w:w="70"/>
              <w:left w:type="dxa" w:w="100"/>
              <w:bottom w:type="dxa" w:w="70"/>
              <w:right w:type="dxa" w:w="100"/>
            </w:tcMar>
          </w:tcPr>
          <w:p>
            <w:pPr>
              <w:spacing w:after="0" w:before="0" w:line="240"/>
            </w:pPr>
            <w:r>
              <w:rPr>
                <w:color w:val="1C1C1E"/>
                <w:sz w:val="17"/>
                <w:szCs w:val="17"/>
              </w:rPr>
              <w:t xml:space="preserve">3</w:t>
            </w:r>
          </w:p>
        </w:tc>
        <w:tc>
          <w:tcPr>
            <w:tcW w:type="dxa" w:w="4119"/>
            <w:tcMar>
              <w:top w:type="dxa" w:w="70"/>
              <w:left w:type="dxa" w:w="100"/>
              <w:bottom w:type="dxa" w:w="70"/>
              <w:right w:type="dxa" w:w="100"/>
            </w:tcMar>
          </w:tcPr>
          <w:p>
            <w:pPr>
              <w:spacing w:after="0" w:before="0" w:line="240"/>
            </w:pPr>
            <w:r>
              <w:rPr>
                <w:color w:val="1C1C1E"/>
                <w:sz w:val="17"/>
                <w:szCs w:val="17"/>
              </w:rPr>
              <w:t xml:space="preserve">Block-average perceptual hash collapsed near-uniform sky frames into duplicate groups of up to 85 objects</w:t>
            </w:r>
          </w:p>
        </w:tc>
        <w:tc>
          <w:tcPr>
            <w:tcW w:type="dxa" w:w="989"/>
            <w:tcMar>
              <w:top w:type="dxa" w:w="70"/>
              <w:left w:type="dxa" w:w="100"/>
              <w:bottom w:type="dxa" w:w="70"/>
              <w:right w:type="dxa" w:w="100"/>
            </w:tcMar>
          </w:tcPr>
          <w:p>
            <w:pPr>
              <w:spacing w:after="0" w:before="0" w:line="240"/>
            </w:pPr>
            <w:r>
              <w:rPr>
                <w:color w:val="1C1C1E"/>
                <w:sz w:val="17"/>
                <w:szCs w:val="17"/>
              </w:rPr>
              <w:t xml:space="preserve">Fixed</w:t>
            </w:r>
          </w:p>
        </w:tc>
        <w:tc>
          <w:tcPr>
            <w:tcW w:type="dxa" w:w="4118"/>
            <w:tcMar>
              <w:top w:type="dxa" w:w="70"/>
              <w:left w:type="dxa" w:w="100"/>
              <w:bottom w:type="dxa" w:w="70"/>
              <w:right w:type="dxa" w:w="100"/>
            </w:tcMar>
          </w:tcPr>
          <w:p>
            <w:pPr>
              <w:spacing w:after="0" w:before="0" w:line="240"/>
            </w:pPr>
            <w:r>
              <w:rPr>
                <w:color w:val="1C1C1E"/>
                <w:sz w:val="17"/>
                <w:szCs w:val="17"/>
              </w:rPr>
              <w:t xml:space="preserve">DCT-based hash without the DC term; degenerate content grouped by digest only; radius calibrated and configurable</w:t>
            </w:r>
          </w:p>
        </w:tc>
      </w:tr>
      <w:tr>
        <w:tc>
          <w:tcPr>
            <w:tcW w:type="dxa" w:w="412"/>
            <w:shd w:fill="F7F8FA" w:color="auto" w:val="clear"/>
            <w:tcMar>
              <w:top w:type="dxa" w:w="70"/>
              <w:left w:type="dxa" w:w="100"/>
              <w:bottom w:type="dxa" w:w="70"/>
              <w:right w:type="dxa" w:w="100"/>
            </w:tcMar>
          </w:tcPr>
          <w:p>
            <w:pPr>
              <w:spacing w:after="0" w:before="0" w:line="240"/>
            </w:pPr>
            <w:r>
              <w:rPr>
                <w:color w:val="1C1C1E"/>
                <w:sz w:val="17"/>
                <w:szCs w:val="17"/>
              </w:rPr>
              <w:t xml:space="preserve">4</w:t>
            </w:r>
          </w:p>
        </w:tc>
        <w:tc>
          <w:tcPr>
            <w:tcW w:type="dxa" w:w="4119"/>
            <w:shd w:fill="F7F8FA" w:color="auto" w:val="clear"/>
            <w:tcMar>
              <w:top w:type="dxa" w:w="70"/>
              <w:left w:type="dxa" w:w="100"/>
              <w:bottom w:type="dxa" w:w="70"/>
              <w:right w:type="dxa" w:w="100"/>
            </w:tcMar>
          </w:tcPr>
          <w:p>
            <w:pPr>
              <w:spacing w:after="0" w:before="0" w:line="240"/>
            </w:pPr>
            <w:r>
              <w:rPr>
                <w:color w:val="1C1C1E"/>
                <w:sz w:val="17"/>
                <w:szCs w:val="17"/>
              </w:rPr>
              <w:t xml:space="preserve">Peak-based SNR estimator measured a different quantity from the propagation model (+31 dB bias, negative correlation) and reported pure noise as a −24.8 dB detection</w:t>
            </w:r>
          </w:p>
        </w:tc>
        <w:tc>
          <w:tcPr>
            <w:tcW w:type="dxa" w:w="989"/>
            <w:shd w:fill="F7F8FA" w:color="auto" w:val="clear"/>
            <w:tcMar>
              <w:top w:type="dxa" w:w="70"/>
              <w:left w:type="dxa" w:w="100"/>
              <w:bottom w:type="dxa" w:w="70"/>
              <w:right w:type="dxa" w:w="100"/>
            </w:tcMar>
          </w:tcPr>
          <w:p>
            <w:pPr>
              <w:spacing w:after="0" w:before="0" w:line="240"/>
            </w:pPr>
            <w:r>
              <w:rPr>
                <w:color w:val="1C1C1E"/>
                <w:sz w:val="17"/>
                <w:szCs w:val="17"/>
              </w:rPr>
              <w:t xml:space="preserve">Fixed</w:t>
            </w:r>
          </w:p>
        </w:tc>
        <w:tc>
          <w:tcPr>
            <w:tcW w:type="dxa" w:w="4118"/>
            <w:shd w:fill="F7F8FA" w:color="auto" w:val="clear"/>
            <w:tcMar>
              <w:top w:type="dxa" w:w="70"/>
              <w:left w:type="dxa" w:w="100"/>
              <w:bottom w:type="dxa" w:w="70"/>
              <w:right w:type="dxa" w:w="100"/>
            </w:tcMar>
          </w:tcPr>
          <w:p>
            <w:pPr>
              <w:spacing w:after="0" w:before="0" w:line="240"/>
            </w:pPr>
            <w:r>
              <w:rPr>
                <w:color w:val="1C1C1E"/>
                <w:sz w:val="17"/>
                <w:szCs w:val="17"/>
              </w:rPr>
              <w:t xml:space="preserve">Harmonic-sum estimator referred to total in-band noise, with a Monte-Carlo null and an explicit not-measurable state</w:t>
            </w:r>
          </w:p>
        </w:tc>
      </w:tr>
      <w:tr>
        <w:tc>
          <w:tcPr>
            <w:tcW w:type="dxa" w:w="412"/>
            <w:tcMar>
              <w:top w:type="dxa" w:w="70"/>
              <w:left w:type="dxa" w:w="100"/>
              <w:bottom w:type="dxa" w:w="70"/>
              <w:right w:type="dxa" w:w="100"/>
            </w:tcMar>
          </w:tcPr>
          <w:p>
            <w:pPr>
              <w:spacing w:after="0" w:before="0" w:line="240"/>
            </w:pPr>
            <w:r>
              <w:rPr>
                <w:color w:val="1C1C1E"/>
                <w:sz w:val="17"/>
                <w:szCs w:val="17"/>
              </w:rPr>
              <w:t xml:space="preserve">5</w:t>
            </w:r>
          </w:p>
        </w:tc>
        <w:tc>
          <w:tcPr>
            <w:tcW w:type="dxa" w:w="4119"/>
            <w:tcMar>
              <w:top w:type="dxa" w:w="70"/>
              <w:left w:type="dxa" w:w="100"/>
              <w:bottom w:type="dxa" w:w="70"/>
              <w:right w:type="dxa" w:w="100"/>
            </w:tcMar>
          </w:tcPr>
          <w:p>
            <w:pPr>
              <w:spacing w:after="0" w:before="0" w:line="240"/>
            </w:pPr>
            <w:r>
              <w:rPr>
                <w:color w:val="1C1C1E"/>
                <w:sz w:val="17"/>
                <w:szCs w:val="17"/>
              </w:rPr>
              <w:t xml:space="preserve">S3 adapter synthesized a delivery latency from a per-process salted hash, making the observations table irreproducible</w:t>
            </w:r>
          </w:p>
        </w:tc>
        <w:tc>
          <w:tcPr>
            <w:tcW w:type="dxa" w:w="989"/>
            <w:tcMar>
              <w:top w:type="dxa" w:w="70"/>
              <w:left w:type="dxa" w:w="100"/>
              <w:bottom w:type="dxa" w:w="70"/>
              <w:right w:type="dxa" w:w="100"/>
            </w:tcMar>
          </w:tcPr>
          <w:p>
            <w:pPr>
              <w:spacing w:after="0" w:before="0" w:line="240"/>
            </w:pPr>
            <w:r>
              <w:rPr>
                <w:color w:val="1C1C1E"/>
                <w:sz w:val="17"/>
                <w:szCs w:val="17"/>
              </w:rPr>
              <w:t xml:space="preserve">Fixed</w:t>
            </w:r>
          </w:p>
        </w:tc>
        <w:tc>
          <w:tcPr>
            <w:tcW w:type="dxa" w:w="4118"/>
            <w:tcMar>
              <w:top w:type="dxa" w:w="70"/>
              <w:left w:type="dxa" w:w="100"/>
              <w:bottom w:type="dxa" w:w="70"/>
              <w:right w:type="dxa" w:w="100"/>
            </w:tcMar>
          </w:tcPr>
          <w:p>
            <w:pPr>
              <w:spacing w:after="0" w:before="0" w:line="240"/>
            </w:pPr>
            <w:r>
              <w:rPr>
                <w:color w:val="1C1C1E"/>
                <w:sz w:val="17"/>
                <w:szCs w:val="17"/>
              </w:rPr>
              <w:t xml:space="preserve">Delivery time comes from the delivery; adapters invent nothing</w:t>
            </w:r>
          </w:p>
        </w:tc>
      </w:tr>
      <w:tr>
        <w:tc>
          <w:tcPr>
            <w:tcW w:type="dxa" w:w="412"/>
            <w:shd w:fill="F7F8FA" w:color="auto" w:val="clear"/>
            <w:tcMar>
              <w:top w:type="dxa" w:w="70"/>
              <w:left w:type="dxa" w:w="100"/>
              <w:bottom w:type="dxa" w:w="70"/>
              <w:right w:type="dxa" w:w="100"/>
            </w:tcMar>
          </w:tcPr>
          <w:p>
            <w:pPr>
              <w:spacing w:after="0" w:before="0" w:line="240"/>
            </w:pPr>
            <w:r>
              <w:rPr>
                <w:color w:val="1C1C1E"/>
                <w:sz w:val="17"/>
                <w:szCs w:val="17"/>
              </w:rPr>
              <w:t xml:space="preserve">6</w:t>
            </w:r>
          </w:p>
        </w:tc>
        <w:tc>
          <w:tcPr>
            <w:tcW w:type="dxa" w:w="4119"/>
            <w:shd w:fill="F7F8FA" w:color="auto" w:val="clear"/>
            <w:tcMar>
              <w:top w:type="dxa" w:w="70"/>
              <w:left w:type="dxa" w:w="100"/>
              <w:bottom w:type="dxa" w:w="70"/>
              <w:right w:type="dxa" w:w="100"/>
            </w:tcMar>
          </w:tcPr>
          <w:p>
            <w:pPr>
              <w:spacing w:after="0" w:before="0" w:line="240"/>
            </w:pPr>
            <w:r>
              <w:rPr>
                <w:color w:val="1C1C1E"/>
                <w:sz w:val="17"/>
                <w:szCs w:val="17"/>
              </w:rPr>
              <w:t xml:space="preserve">k-anonymity probe: 64.0 % of records in an equivalence class smaller than five, smallest class of one</w:t>
            </w:r>
          </w:p>
        </w:tc>
        <w:tc>
          <w:tcPr>
            <w:tcW w:type="dxa" w:w="989"/>
            <w:shd w:fill="F7F8FA" w:color="auto" w:val="clear"/>
            <w:tcMar>
              <w:top w:type="dxa" w:w="70"/>
              <w:left w:type="dxa" w:w="100"/>
              <w:bottom w:type="dxa" w:w="70"/>
              <w:right w:type="dxa" w:w="100"/>
            </w:tcMar>
          </w:tcPr>
          <w:p>
            <w:pPr>
              <w:spacing w:after="0" w:before="0" w:line="240"/>
            </w:pPr>
            <w:r>
              <w:rPr>
                <w:color w:val="1C1C1E"/>
                <w:sz w:val="17"/>
                <w:szCs w:val="17"/>
              </w:rPr>
              <w:t xml:space="preserve">Open</w:t>
            </w:r>
          </w:p>
        </w:tc>
        <w:tc>
          <w:tcPr>
            <w:tcW w:type="dxa" w:w="4118"/>
            <w:shd w:fill="F7F8FA" w:color="auto" w:val="clear"/>
            <w:tcMar>
              <w:top w:type="dxa" w:w="70"/>
              <w:left w:type="dxa" w:w="100"/>
              <w:bottom w:type="dxa" w:w="70"/>
              <w:right w:type="dxa" w:w="100"/>
            </w:tcMar>
          </w:tcPr>
          <w:p>
            <w:pPr>
              <w:spacing w:after="0" w:before="0" w:line="240"/>
            </w:pPr>
            <w:r>
              <w:rPr>
                <w:color w:val="1C1C1E"/>
                <w:sz w:val="17"/>
                <w:szCs w:val="17"/>
              </w:rPr>
              <w:t xml:space="preserve">Coarsen the published time granularity, or the spatial cell, or both, and re-run the probe before any open release</w:t>
            </w:r>
          </w:p>
        </w:tc>
      </w:tr>
      <w:tr>
        <w:tc>
          <w:tcPr>
            <w:tcW w:type="dxa" w:w="412"/>
            <w:tcMar>
              <w:top w:type="dxa" w:w="70"/>
              <w:left w:type="dxa" w:w="100"/>
              <w:bottom w:type="dxa" w:w="70"/>
              <w:right w:type="dxa" w:w="100"/>
            </w:tcMar>
          </w:tcPr>
          <w:p>
            <w:pPr>
              <w:spacing w:after="0" w:before="0" w:line="240"/>
            </w:pPr>
            <w:r>
              <w:rPr>
                <w:color w:val="1C1C1E"/>
                <w:sz w:val="17"/>
                <w:szCs w:val="17"/>
              </w:rPr>
              <w:t xml:space="preserve">7</w:t>
            </w:r>
          </w:p>
        </w:tc>
        <w:tc>
          <w:tcPr>
            <w:tcW w:type="dxa" w:w="4119"/>
            <w:tcMar>
              <w:top w:type="dxa" w:w="70"/>
              <w:left w:type="dxa" w:w="100"/>
              <w:bottom w:type="dxa" w:w="70"/>
              <w:right w:type="dxa" w:w="100"/>
            </w:tcMar>
          </w:tcPr>
          <w:p>
            <w:pPr>
              <w:spacing w:after="0" w:before="0" w:line="240"/>
            </w:pPr>
            <w:r>
              <w:rPr>
                <w:color w:val="1C1C1E"/>
                <w:sz w:val="17"/>
                <w:szCs w:val="17"/>
              </w:rPr>
              <w:t xml:space="preserve">Acoustic channel contributes no actionable lead in high-ambient-noise environments, leaving the system dependent on optical line of sight</w:t>
            </w:r>
          </w:p>
        </w:tc>
        <w:tc>
          <w:tcPr>
            <w:tcW w:type="dxa" w:w="989"/>
            <w:tcMar>
              <w:top w:type="dxa" w:w="70"/>
              <w:left w:type="dxa" w:w="100"/>
              <w:bottom w:type="dxa" w:w="70"/>
              <w:right w:type="dxa" w:w="100"/>
            </w:tcMar>
          </w:tcPr>
          <w:p>
            <w:pPr>
              <w:spacing w:after="0" w:before="0" w:line="240"/>
            </w:pPr>
            <w:r>
              <w:rPr>
                <w:color w:val="1C1C1E"/>
                <w:sz w:val="17"/>
                <w:szCs w:val="17"/>
              </w:rPr>
              <w:t xml:space="preserve">Open</w:t>
            </w:r>
          </w:p>
        </w:tc>
        <w:tc>
          <w:tcPr>
            <w:tcW w:type="dxa" w:w="4118"/>
            <w:tcMar>
              <w:top w:type="dxa" w:w="70"/>
              <w:left w:type="dxa" w:w="100"/>
              <w:bottom w:type="dxa" w:w="70"/>
              <w:right w:type="dxa" w:w="100"/>
            </w:tcMar>
          </w:tcPr>
          <w:p>
            <w:pPr>
              <w:spacing w:after="0" w:before="0" w:line="240"/>
            </w:pPr>
            <w:r>
              <w:rPr>
                <w:color w:val="1C1C1E"/>
                <w:sz w:val="17"/>
                <w:szCs w:val="17"/>
              </w:rPr>
              <w:t xml:space="preserve">Decide before site selection: accept the limitation and document the weather envelope, or add a channel that survives low visibility</w:t>
            </w:r>
          </w:p>
        </w:tc>
      </w:tr>
    </w:tbl>
    <w:p>
      <w:pPr>
        <w:pStyle w:val="Heading2"/>
        <w:spacing w:after="110" w:before="240"/>
      </w:pPr>
      <w:r>
        <w:rPr>
          <w:b/>
          <w:bCs/>
          <w:color w:val="1C1C1E"/>
          <w:sz w:val="24"/>
          <w:szCs w:val="24"/>
        </w:rPr>
        <w:t xml:space="preserve">10.1  The two open items</w:t>
      </w:r>
    </w:p>
    <w:p>
      <w:pPr>
        <w:spacing w:after="110" w:before="0" w:line="280"/>
      </w:pPr>
      <w:r>
        <w:rPr>
          <w:b/>
          <w:bCs/>
          <w:sz w:val="20"/>
          <w:szCs w:val="20"/>
        </w:rPr>
        <w:t xml:space="preserve">Disclosure risk. </w:t>
      </w:r>
      <w:r>
        <w:rPr>
          <w:sz w:val="20"/>
          <w:szCs w:val="20"/>
        </w:rPr>
        <w:t xml:space="preserve">The generalization currently applied — a 1 km spatial cell and day-level time — does not achieve k = 5 on this corpus. Three levers are available and they trade against each other: coarsen the spatial cell, coarsen the published time, or move the sparse strata to the controlled tier. The third preserves the most analytic value for the records that remain and is the recommended default, but it reduces what the open tier contains and that is a decision for the data controller rather than for the pipeline. Whichever is chosen, the probe must be re-run and the result recorded in the release metadata.</w:t>
      </w:r>
    </w:p>
    <w:p>
      <w:pPr>
        <w:spacing w:after="110" w:before="0" w:line="280"/>
      </w:pPr>
      <w:r>
        <w:rPr>
          <w:b/>
          <w:bCs/>
          <w:sz w:val="20"/>
          <w:szCs w:val="20"/>
        </w:rPr>
        <w:t xml:space="preserve">Low-visibility coverage. </w:t>
      </w:r>
      <w:r>
        <w:rPr>
          <w:sz w:val="20"/>
          <w:szCs w:val="20"/>
        </w:rPr>
        <w:t xml:space="preserve">This is the substantive design finding, and it is not a software issue. Under the declared assumptions the acoustic channel provides useful lead time only in quiet environments; in a peri-urban or urban setting the actionable lead is at or below zero and the fused detection range is the visual range alone. Any condition that removes the optical line of sight therefore removes the warning capability entirely. The decision to make before site selection is whether that weather envelope is acceptable and will be documented as a stated limitation, or whether a channel that survives low visibility must be added. The calibration campaign of Section 9.5 will tighten the acoustic numbers, but it is unlikely to change the conclusion by the order of magnitude that would be needed.</w:t>
      </w:r>
    </w:p>
    <w:p>
      <w:pPr>
        <w:pStyle w:val="Heading1"/>
        <w:spacing w:after="160" w:before="360"/>
      </w:pPr>
      <w:r>
        <w:rPr>
          <w:b/>
          <w:bCs/>
          <w:color w:val="0F6FC5"/>
          <w:sz w:val="30"/>
          <w:szCs w:val="30"/>
        </w:rPr>
        <w:t xml:space="preserve">11  Reproducibility and provenance</w:t>
      </w:r>
    </w:p>
    <w:p>
      <w:pPr>
        <w:spacing w:after="110" w:before="0" w:line="280"/>
      </w:pPr>
      <w:r>
        <w:rPr>
          <w:b w:val="false"/>
          <w:bCs w:val="false"/>
          <w:i w:val="false"/>
          <w:iCs w:val="false"/>
          <w:color w:val="1C1C1E"/>
          <w:sz w:val="20"/>
          <w:szCs w:val="20"/>
        </w:rPr>
        <w:t xml:space="preserve">The whole chain runs from one command. From an empty directory it generates the rehearsal corpus, runs all ten stages, writes the deposit-shaped package, renders every figure, and emits the validation report.</w:t>
      </w:r>
    </w:p>
    <w:p>
      <w:pPr>
        <w:spacing w:after="110" w:before="60"/>
        <w:ind w:left="260"/>
      </w:pPr>
      <w:r>
        <w:rPr>
          <w:rFonts w:ascii="Consolas" w:cs="Consolas" w:eastAsia="Consolas" w:hAnsi="Consolas"/>
          <w:color w:val="1C1C1E"/>
          <w:sz w:val="17"/>
          <w:szCs w:val="17"/>
        </w:rPr>
        <w:t xml:space="preserve">python -m uavews.cli all --out build</w:t>
      </w:r>
    </w:p>
    <w:p>
      <w:pPr>
        <w:spacing w:after="110" w:before="0" w:line="280"/>
      </w:pPr>
      <w:r>
        <w:rPr>
          <w:b w:val="false"/>
          <w:bCs w:val="false"/>
          <w:i w:val="false"/>
          <w:iCs w:val="false"/>
          <w:color w:val="1C1C1E"/>
          <w:sz w:val="20"/>
          <w:szCs w:val="20"/>
        </w:rPr>
        <w:t xml:space="preserve">Reproducibility was verified rather than assumed. Two clean runs from an empty directory produce byte-identical canonical tables, split manifests, and data dictionary. Three files differ, and all three legitimately carry wall-clock timestamps: the RO-Crate manifest, the provenance log, and the checksum manifest that digests them. It was this check that exposed finding 5 in the table above — a randomly seeded field that no test would have caught, because every individual value it produced was perfectly plausible.</w:t>
      </w:r>
    </w:p>
    <w:p>
      <w:pPr>
        <w:pStyle w:val="Heading2"/>
        <w:spacing w:after="110" w:before="240"/>
      </w:pPr>
      <w:r>
        <w:rPr>
          <w:b/>
          <w:bCs/>
          <w:color w:val="1C1C1E"/>
          <w:sz w:val="24"/>
          <w:szCs w:val="24"/>
        </w:rPr>
        <w:t xml:space="preserve">11.1  What the package contains</w:t>
      </w:r>
    </w:p>
    <w:p>
      <w:pPr>
        <w:spacing w:after="80" w:before="160"/>
      </w:pPr>
      <w:r>
        <w:rPr>
          <w:b/>
          <w:bCs/>
          <w:color w:val="6E6E73"/>
          <w:sz w:val="18"/>
          <w:szCs w:val="18"/>
        </w:rPr>
        <w:t xml:space="preserve">Table 17. </w:t>
      </w:r>
      <w:r>
        <w:rPr>
          <w:color w:val="6E6E73"/>
          <w:sz w:val="18"/>
          <w:szCs w:val="18"/>
        </w:rPr>
        <w:t xml:space="preserve">Deposit-shaped package written by the release stage.</w:t>
      </w:r>
    </w:p>
    <w:tbl>
      <w:tblPr>
        <w:tblW w:type="dxa" w:w="9638"/>
        <w:tblBorders>
          <w:top w:val="single" w:color="C9CDD3" w:sz="4"/>
          <w:left w:val="none"/>
          <w:bottom w:val="single" w:color="C9CDD3" w:sz="4"/>
          <w:right w:val="none"/>
          <w:insideH w:val="single" w:color="E3E5E9" w:sz="2"/>
          <w:insideV w:val="none"/>
        </w:tblBorders>
      </w:tblPr>
      <w:tblGrid>
        <w:gridCol w:w="2979"/>
        <w:gridCol w:w="1402"/>
        <w:gridCol w:w="5257"/>
      </w:tblGrid>
      <w:tr>
        <w:trPr>
          <w:tblHeader/>
        </w:trPr>
        <w:tc>
          <w:tcPr>
            <w:tcW w:type="dxa" w:w="2979"/>
            <w:shd w:fill="EDF2F8" w:color="auto" w:val="clear"/>
            <w:tcMar>
              <w:top w:type="dxa" w:w="70"/>
              <w:left w:type="dxa" w:w="100"/>
              <w:bottom w:type="dxa" w:w="70"/>
              <w:right w:type="dxa" w:w="100"/>
            </w:tcMar>
          </w:tcPr>
          <w:p>
            <w:pPr>
              <w:spacing w:after="0" w:before="0" w:line="240"/>
            </w:pPr>
            <w:r>
              <w:rPr>
                <w:b/>
                <w:bCs/>
                <w:color w:val="1C1C1E"/>
                <w:sz w:val="17"/>
                <w:szCs w:val="17"/>
              </w:rPr>
              <w:t xml:space="preserve">Path</w:t>
            </w:r>
          </w:p>
        </w:tc>
        <w:tc>
          <w:tcPr>
            <w:tcW w:type="dxa" w:w="1402"/>
            <w:shd w:fill="EDF2F8" w:color="auto" w:val="clear"/>
            <w:tcMar>
              <w:top w:type="dxa" w:w="70"/>
              <w:left w:type="dxa" w:w="100"/>
              <w:bottom w:type="dxa" w:w="70"/>
              <w:right w:type="dxa" w:w="100"/>
            </w:tcMar>
          </w:tcPr>
          <w:p>
            <w:pPr>
              <w:spacing w:after="0" w:before="0" w:line="240"/>
            </w:pPr>
            <w:r>
              <w:rPr>
                <w:b/>
                <w:bCs/>
                <w:color w:val="1C1C1E"/>
                <w:sz w:val="17"/>
                <w:szCs w:val="17"/>
              </w:rPr>
              <w:t xml:space="preserve">Format</w:t>
            </w:r>
          </w:p>
        </w:tc>
        <w:tc>
          <w:tcPr>
            <w:tcW w:type="dxa" w:w="5257"/>
            <w:shd w:fill="EDF2F8" w:color="auto" w:val="clear"/>
            <w:tcMar>
              <w:top w:type="dxa" w:w="70"/>
              <w:left w:type="dxa" w:w="100"/>
              <w:bottom w:type="dxa" w:w="70"/>
              <w:right w:type="dxa" w:w="100"/>
            </w:tcMar>
          </w:tcPr>
          <w:p>
            <w:pPr>
              <w:spacing w:after="0" w:before="0" w:line="240"/>
            </w:pPr>
            <w:r>
              <w:rPr>
                <w:b/>
                <w:bCs/>
                <w:color w:val="1C1C1E"/>
                <w:sz w:val="17"/>
                <w:szCs w:val="17"/>
              </w:rPr>
              <w:t xml:space="preserve">Purpose</w:t>
            </w:r>
          </w:p>
        </w:tc>
      </w:tr>
      <w:tr>
        <w:tc>
          <w:tcPr>
            <w:tcW w:type="dxa" w:w="2979"/>
            <w:tcMar>
              <w:top w:type="dxa" w:w="70"/>
              <w:left w:type="dxa" w:w="100"/>
              <w:bottom w:type="dxa" w:w="70"/>
              <w:right w:type="dxa" w:w="100"/>
            </w:tcMar>
          </w:tcPr>
          <w:p>
            <w:pPr>
              <w:spacing w:after="0" w:before="0" w:line="240"/>
            </w:pPr>
            <w:r>
              <w:rPr>
                <w:color w:val="1C1C1E"/>
                <w:sz w:val="17"/>
                <w:szCs w:val="17"/>
              </w:rPr>
              <w:t xml:space="preserve">ro-crate-metadata.json</w:t>
            </w:r>
          </w:p>
        </w:tc>
        <w:tc>
          <w:tcPr>
            <w:tcW w:type="dxa" w:w="1402"/>
            <w:tcMar>
              <w:top w:type="dxa" w:w="70"/>
              <w:left w:type="dxa" w:w="100"/>
              <w:bottom w:type="dxa" w:w="70"/>
              <w:right w:type="dxa" w:w="100"/>
            </w:tcMar>
          </w:tcPr>
          <w:p>
            <w:pPr>
              <w:spacing w:after="0" w:before="0" w:line="240"/>
            </w:pPr>
            <w:r>
              <w:rPr>
                <w:color w:val="1C1C1E"/>
                <w:sz w:val="17"/>
                <w:szCs w:val="17"/>
              </w:rPr>
              <w:t xml:space="preserve">JSON-LD</w:t>
            </w:r>
          </w:p>
        </w:tc>
        <w:tc>
          <w:tcPr>
            <w:tcW w:type="dxa" w:w="5257"/>
            <w:tcMar>
              <w:top w:type="dxa" w:w="70"/>
              <w:left w:type="dxa" w:w="100"/>
              <w:bottom w:type="dxa" w:w="70"/>
              <w:right w:type="dxa" w:w="100"/>
            </w:tcMar>
          </w:tcPr>
          <w:p>
            <w:pPr>
              <w:spacing w:after="0" w:before="0" w:line="240"/>
            </w:pPr>
            <w:r>
              <w:rPr>
                <w:color w:val="1C1C1E"/>
                <w:sz w:val="17"/>
                <w:szCs w:val="17"/>
              </w:rPr>
              <w:t xml:space="preserve">Dataset-level metadata, licences, relations, provenance links</w:t>
            </w:r>
          </w:p>
        </w:tc>
      </w:tr>
      <w:tr>
        <w:tc>
          <w:tcPr>
            <w:tcW w:type="dxa" w:w="2979"/>
            <w:shd w:fill="F7F8FA" w:color="auto" w:val="clear"/>
            <w:tcMar>
              <w:top w:type="dxa" w:w="70"/>
              <w:left w:type="dxa" w:w="100"/>
              <w:bottom w:type="dxa" w:w="70"/>
              <w:right w:type="dxa" w:w="100"/>
            </w:tcMar>
          </w:tcPr>
          <w:p>
            <w:pPr>
              <w:spacing w:after="0" w:before="0" w:line="240"/>
            </w:pPr>
            <w:r>
              <w:rPr>
                <w:color w:val="1C1C1E"/>
                <w:sz w:val="17"/>
                <w:szCs w:val="17"/>
              </w:rPr>
              <w:t xml:space="preserve">metadata/release_metadata.json</w:t>
            </w:r>
          </w:p>
        </w:tc>
        <w:tc>
          <w:tcPr>
            <w:tcW w:type="dxa" w:w="1402"/>
            <w:shd w:fill="F7F8FA" w:color="auto" w:val="clear"/>
            <w:tcMar>
              <w:top w:type="dxa" w:w="70"/>
              <w:left w:type="dxa" w:w="100"/>
              <w:bottom w:type="dxa" w:w="70"/>
              <w:right w:type="dxa" w:w="100"/>
            </w:tcMar>
          </w:tcPr>
          <w:p>
            <w:pPr>
              <w:spacing w:after="0" w:before="0" w:line="240"/>
            </w:pPr>
            <w:r>
              <w:rPr>
                <w:color w:val="1C1C1E"/>
                <w:sz w:val="17"/>
                <w:szCs w:val="17"/>
              </w:rPr>
              <w:t xml:space="preserve">JSON</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Version, coverage, generalization, clocks, controlled vocabularies, kinematic parameters</w:t>
            </w:r>
          </w:p>
        </w:tc>
      </w:tr>
      <w:tr>
        <w:tc>
          <w:tcPr>
            <w:tcW w:type="dxa" w:w="2979"/>
            <w:tcMar>
              <w:top w:type="dxa" w:w="70"/>
              <w:left w:type="dxa" w:w="100"/>
              <w:bottom w:type="dxa" w:w="70"/>
              <w:right w:type="dxa" w:w="100"/>
            </w:tcMar>
          </w:tcPr>
          <w:p>
            <w:pPr>
              <w:spacing w:after="0" w:before="0" w:line="240"/>
            </w:pPr>
            <w:r>
              <w:rPr>
                <w:color w:val="1C1C1E"/>
                <w:sz w:val="17"/>
                <w:szCs w:val="17"/>
              </w:rPr>
              <w:t xml:space="preserve">metadata/datacite.json</w:t>
            </w:r>
          </w:p>
        </w:tc>
        <w:tc>
          <w:tcPr>
            <w:tcW w:type="dxa" w:w="1402"/>
            <w:tcMar>
              <w:top w:type="dxa" w:w="70"/>
              <w:left w:type="dxa" w:w="100"/>
              <w:bottom w:type="dxa" w:w="70"/>
              <w:right w:type="dxa" w:w="100"/>
            </w:tcMar>
          </w:tcPr>
          <w:p>
            <w:pPr>
              <w:spacing w:after="0" w:before="0" w:line="240"/>
            </w:pPr>
            <w:r>
              <w:rPr>
                <w:color w:val="1C1C1E"/>
                <w:sz w:val="17"/>
                <w:szCs w:val="17"/>
              </w:rPr>
              <w:t xml:space="preserve">JSON</w:t>
            </w:r>
          </w:p>
        </w:tc>
        <w:tc>
          <w:tcPr>
            <w:tcW w:type="dxa" w:w="5257"/>
            <w:tcMar>
              <w:top w:type="dxa" w:w="70"/>
              <w:left w:type="dxa" w:w="100"/>
              <w:bottom w:type="dxa" w:w="70"/>
              <w:right w:type="dxa" w:w="100"/>
            </w:tcMar>
          </w:tcPr>
          <w:p>
            <w:pPr>
              <w:spacing w:after="0" w:before="0" w:line="240"/>
            </w:pPr>
            <w:r>
              <w:rPr>
                <w:color w:val="1C1C1E"/>
                <w:sz w:val="17"/>
                <w:szCs w:val="17"/>
              </w:rPr>
              <w:t xml:space="preserve">Citation metadata, with a requires_completion list for unresolved fields</w:t>
            </w:r>
          </w:p>
        </w:tc>
      </w:tr>
      <w:tr>
        <w:tc>
          <w:tcPr>
            <w:tcW w:type="dxa" w:w="2979"/>
            <w:shd w:fill="F7F8FA" w:color="auto" w:val="clear"/>
            <w:tcMar>
              <w:top w:type="dxa" w:w="70"/>
              <w:left w:type="dxa" w:w="100"/>
              <w:bottom w:type="dxa" w:w="70"/>
              <w:right w:type="dxa" w:w="100"/>
            </w:tcMar>
          </w:tcPr>
          <w:p>
            <w:pPr>
              <w:spacing w:after="0" w:before="0" w:line="240"/>
            </w:pPr>
            <w:r>
              <w:rPr>
                <w:color w:val="1C1C1E"/>
                <w:sz w:val="17"/>
                <w:szCs w:val="17"/>
              </w:rPr>
              <w:t xml:space="preserve">metadata/provenance.jsonl</w:t>
            </w:r>
          </w:p>
        </w:tc>
        <w:tc>
          <w:tcPr>
            <w:tcW w:type="dxa" w:w="1402"/>
            <w:shd w:fill="F7F8FA" w:color="auto" w:val="clear"/>
            <w:tcMar>
              <w:top w:type="dxa" w:w="70"/>
              <w:left w:type="dxa" w:w="100"/>
              <w:bottom w:type="dxa" w:w="70"/>
              <w:right w:type="dxa" w:w="100"/>
            </w:tcMar>
          </w:tcPr>
          <w:p>
            <w:pPr>
              <w:spacing w:after="0" w:before="0" w:line="240"/>
            </w:pPr>
            <w:r>
              <w:rPr>
                <w:color w:val="1C1C1E"/>
                <w:sz w:val="17"/>
                <w:szCs w:val="17"/>
              </w:rPr>
              <w:t xml:space="preserve">JSON Lines</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One PROV-O activity per pipeline stage</w:t>
            </w:r>
          </w:p>
        </w:tc>
      </w:tr>
      <w:tr>
        <w:tc>
          <w:tcPr>
            <w:tcW w:type="dxa" w:w="2979"/>
            <w:tcMar>
              <w:top w:type="dxa" w:w="70"/>
              <w:left w:type="dxa" w:w="100"/>
              <w:bottom w:type="dxa" w:w="70"/>
              <w:right w:type="dxa" w:w="100"/>
            </w:tcMar>
          </w:tcPr>
          <w:p>
            <w:pPr>
              <w:spacing w:after="0" w:before="0" w:line="240"/>
            </w:pPr>
            <w:r>
              <w:rPr>
                <w:color w:val="1C1C1E"/>
                <w:sz w:val="17"/>
                <w:szCs w:val="17"/>
              </w:rPr>
              <w:t xml:space="preserve">tables/*.parquet</w:t>
            </w:r>
          </w:p>
        </w:tc>
        <w:tc>
          <w:tcPr>
            <w:tcW w:type="dxa" w:w="1402"/>
            <w:tcMar>
              <w:top w:type="dxa" w:w="70"/>
              <w:left w:type="dxa" w:w="100"/>
              <w:bottom w:type="dxa" w:w="70"/>
              <w:right w:type="dxa" w:w="100"/>
            </w:tcMar>
          </w:tcPr>
          <w:p>
            <w:pPr>
              <w:spacing w:after="0" w:before="0" w:line="240"/>
            </w:pPr>
            <w:r>
              <w:rPr>
                <w:color w:val="1C1C1E"/>
                <w:sz w:val="17"/>
                <w:szCs w:val="17"/>
              </w:rPr>
              <w:t xml:space="preserve">Apache Parquet</w:t>
            </w:r>
          </w:p>
        </w:tc>
        <w:tc>
          <w:tcPr>
            <w:tcW w:type="dxa" w:w="5257"/>
            <w:tcMar>
              <w:top w:type="dxa" w:w="70"/>
              <w:left w:type="dxa" w:w="100"/>
              <w:bottom w:type="dxa" w:w="70"/>
              <w:right w:type="dxa" w:w="100"/>
            </w:tcMar>
          </w:tcPr>
          <w:p>
            <w:pPr>
              <w:spacing w:after="0" w:before="0" w:line="240"/>
            </w:pPr>
            <w:r>
              <w:rPr>
                <w:color w:val="1C1C1E"/>
                <w:sz w:val="17"/>
                <w:szCs w:val="17"/>
              </w:rPr>
              <w:t xml:space="preserve">The six canonical tables</w:t>
            </w:r>
          </w:p>
        </w:tc>
      </w:tr>
      <w:tr>
        <w:tc>
          <w:tcPr>
            <w:tcW w:type="dxa" w:w="2979"/>
            <w:shd w:fill="F7F8FA" w:color="auto" w:val="clear"/>
            <w:tcMar>
              <w:top w:type="dxa" w:w="70"/>
              <w:left w:type="dxa" w:w="100"/>
              <w:bottom w:type="dxa" w:w="70"/>
              <w:right w:type="dxa" w:w="100"/>
            </w:tcMar>
          </w:tcPr>
          <w:p>
            <w:pPr>
              <w:spacing w:after="0" w:before="0" w:line="240"/>
            </w:pPr>
            <w:r>
              <w:rPr>
                <w:color w:val="1C1C1E"/>
                <w:sz w:val="17"/>
                <w:szCs w:val="17"/>
              </w:rPr>
              <w:t xml:space="preserve">splits/*.csv</w:t>
            </w:r>
          </w:p>
        </w:tc>
        <w:tc>
          <w:tcPr>
            <w:tcW w:type="dxa" w:w="1402"/>
            <w:shd w:fill="F7F8FA" w:color="auto" w:val="clear"/>
            <w:tcMar>
              <w:top w:type="dxa" w:w="70"/>
              <w:left w:type="dxa" w:w="100"/>
              <w:bottom w:type="dxa" w:w="70"/>
              <w:right w:type="dxa" w:w="100"/>
            </w:tcMar>
          </w:tcPr>
          <w:p>
            <w:pPr>
              <w:spacing w:after="0" w:before="0" w:line="240"/>
            </w:pPr>
            <w:r>
              <w:rPr>
                <w:color w:val="1C1C1E"/>
                <w:sz w:val="17"/>
                <w:szCs w:val="17"/>
              </w:rPr>
              <w:t xml:space="preserve">CSV</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The five evaluation manifests</w:t>
            </w:r>
          </w:p>
        </w:tc>
      </w:tr>
      <w:tr>
        <w:tc>
          <w:tcPr>
            <w:tcW w:type="dxa" w:w="2979"/>
            <w:tcMar>
              <w:top w:type="dxa" w:w="70"/>
              <w:left w:type="dxa" w:w="100"/>
              <w:bottom w:type="dxa" w:w="70"/>
              <w:right w:type="dxa" w:w="100"/>
            </w:tcMar>
          </w:tcPr>
          <w:p>
            <w:pPr>
              <w:spacing w:after="0" w:before="0" w:line="240"/>
            </w:pPr>
            <w:r>
              <w:rPr>
                <w:color w:val="1C1C1E"/>
                <w:sz w:val="17"/>
                <w:szCs w:val="17"/>
              </w:rPr>
              <w:t xml:space="preserve">docs/data_dictionary.csv</w:t>
            </w:r>
          </w:p>
        </w:tc>
        <w:tc>
          <w:tcPr>
            <w:tcW w:type="dxa" w:w="1402"/>
            <w:tcMar>
              <w:top w:type="dxa" w:w="70"/>
              <w:left w:type="dxa" w:w="100"/>
              <w:bottom w:type="dxa" w:w="70"/>
              <w:right w:type="dxa" w:w="100"/>
            </w:tcMar>
          </w:tcPr>
          <w:p>
            <w:pPr>
              <w:spacing w:after="0" w:before="0" w:line="240"/>
            </w:pPr>
            <w:r>
              <w:rPr>
                <w:color w:val="1C1C1E"/>
                <w:sz w:val="17"/>
                <w:szCs w:val="17"/>
              </w:rPr>
              <w:t xml:space="preserve">CSV</w:t>
            </w:r>
          </w:p>
        </w:tc>
        <w:tc>
          <w:tcPr>
            <w:tcW w:type="dxa" w:w="5257"/>
            <w:tcMar>
              <w:top w:type="dxa" w:w="70"/>
              <w:left w:type="dxa" w:w="100"/>
              <w:bottom w:type="dxa" w:w="70"/>
              <w:right w:type="dxa" w:w="100"/>
            </w:tcMar>
          </w:tcPr>
          <w:p>
            <w:pPr>
              <w:spacing w:after="0" w:before="0" w:line="240"/>
            </w:pPr>
            <w:r>
              <w:rPr>
                <w:color w:val="1C1C1E"/>
                <w:sz w:val="17"/>
                <w:szCs w:val="17"/>
              </w:rPr>
              <w:t xml:space="preserve">Generated from the schema declaration, so it cannot drift from the validator</w:t>
            </w:r>
          </w:p>
        </w:tc>
      </w:tr>
      <w:tr>
        <w:tc>
          <w:tcPr>
            <w:tcW w:type="dxa" w:w="2979"/>
            <w:shd w:fill="F7F8FA" w:color="auto" w:val="clear"/>
            <w:tcMar>
              <w:top w:type="dxa" w:w="70"/>
              <w:left w:type="dxa" w:w="100"/>
              <w:bottom w:type="dxa" w:w="70"/>
              <w:right w:type="dxa" w:w="100"/>
            </w:tcMar>
          </w:tcPr>
          <w:p>
            <w:pPr>
              <w:spacing w:after="0" w:before="0" w:line="240"/>
            </w:pPr>
            <w:r>
              <w:rPr>
                <w:color w:val="1C1C1E"/>
                <w:sz w:val="17"/>
                <w:szCs w:val="17"/>
              </w:rPr>
              <w:t xml:space="preserve">checksums_sha256.txt</w:t>
            </w:r>
          </w:p>
        </w:tc>
        <w:tc>
          <w:tcPr>
            <w:tcW w:type="dxa" w:w="1402"/>
            <w:shd w:fill="F7F8FA" w:color="auto" w:val="clear"/>
            <w:tcMar>
              <w:top w:type="dxa" w:w="70"/>
              <w:left w:type="dxa" w:w="100"/>
              <w:bottom w:type="dxa" w:w="70"/>
              <w:right w:type="dxa" w:w="100"/>
            </w:tcMar>
          </w:tcPr>
          <w:p>
            <w:pPr>
              <w:spacing w:after="0" w:before="0" w:line="240"/>
            </w:pPr>
            <w:r>
              <w:rPr>
                <w:color w:val="1C1C1E"/>
                <w:sz w:val="17"/>
                <w:szCs w:val="17"/>
              </w:rPr>
              <w:t xml:space="preserve">Text</w:t>
            </w:r>
          </w:p>
        </w:tc>
        <w:tc>
          <w:tcPr>
            <w:tcW w:type="dxa" w:w="5257"/>
            <w:shd w:fill="F7F8FA" w:color="auto" w:val="clear"/>
            <w:tcMar>
              <w:top w:type="dxa" w:w="70"/>
              <w:left w:type="dxa" w:w="100"/>
              <w:bottom w:type="dxa" w:w="70"/>
              <w:right w:type="dxa" w:w="100"/>
            </w:tcMar>
          </w:tcPr>
          <w:p>
            <w:pPr>
              <w:spacing w:after="0" w:before="0" w:line="240"/>
            </w:pPr>
            <w:r>
              <w:rPr>
                <w:color w:val="1C1C1E"/>
                <w:sz w:val="17"/>
                <w:szCs w:val="17"/>
              </w:rPr>
              <w:t xml:space="preserve">Integrity manifest covering every released file, metadata included</w:t>
            </w:r>
          </w:p>
        </w:tc>
      </w:tr>
      <w:tr>
        <w:tc>
          <w:tcPr>
            <w:tcW w:type="dxa" w:w="2979"/>
            <w:tcMar>
              <w:top w:type="dxa" w:w="70"/>
              <w:left w:type="dxa" w:w="100"/>
              <w:bottom w:type="dxa" w:w="70"/>
              <w:right w:type="dxa" w:w="100"/>
            </w:tcMar>
          </w:tcPr>
          <w:p>
            <w:pPr>
              <w:spacing w:after="0" w:before="0" w:line="240"/>
            </w:pPr>
            <w:r>
              <w:rPr>
                <w:color w:val="1C1C1E"/>
                <w:sz w:val="17"/>
                <w:szCs w:val="17"/>
              </w:rPr>
              <w:t xml:space="preserve">report/validation_report.json</w:t>
            </w:r>
          </w:p>
        </w:tc>
        <w:tc>
          <w:tcPr>
            <w:tcW w:type="dxa" w:w="1402"/>
            <w:tcMar>
              <w:top w:type="dxa" w:w="70"/>
              <w:left w:type="dxa" w:w="100"/>
              <w:bottom w:type="dxa" w:w="70"/>
              <w:right w:type="dxa" w:w="100"/>
            </w:tcMar>
          </w:tcPr>
          <w:p>
            <w:pPr>
              <w:spacing w:after="0" w:before="0" w:line="240"/>
            </w:pPr>
            <w:r>
              <w:rPr>
                <w:color w:val="1C1C1E"/>
                <w:sz w:val="17"/>
                <w:szCs w:val="17"/>
              </w:rPr>
              <w:t xml:space="preserve">JSON</w:t>
            </w:r>
          </w:p>
        </w:tc>
        <w:tc>
          <w:tcPr>
            <w:tcW w:type="dxa" w:w="5257"/>
            <w:tcMar>
              <w:top w:type="dxa" w:w="70"/>
              <w:left w:type="dxa" w:w="100"/>
              <w:bottom w:type="dxa" w:w="70"/>
              <w:right w:type="dxa" w:w="100"/>
            </w:tcMar>
          </w:tcPr>
          <w:p>
            <w:pPr>
              <w:spacing w:after="0" w:before="0" w:line="240"/>
            </w:pPr>
            <w:r>
              <w:rPr>
                <w:color w:val="1C1C1E"/>
                <w:sz w:val="17"/>
                <w:szCs w:val="17"/>
              </w:rPr>
              <w:t xml:space="preserve">Every computed metric, with the manuscript placeholder map of Section 12</w:t>
            </w:r>
          </w:p>
        </w:tc>
      </w:tr>
    </w:tbl>
    <w:p>
      <w:pPr>
        <w:spacing w:after="110" w:before="0" w:line="280"/>
      </w:pPr>
      <w:r>
        <w:rPr>
          <w:b w:val="false"/>
          <w:bCs w:val="false"/>
          <w:i w:val="false"/>
          <w:iCs w:val="false"/>
          <w:color w:val="1C1C1E"/>
          <w:sz w:val="20"/>
          <w:szCs w:val="20"/>
        </w:rPr>
        <w:t xml:space="preserve">Unresolved fields are emitted as explicit nulls with a requires_completion list rather than as plausible placeholders. On this run the list contains the DOI and the open-tier licence, both of which must come from the depositing institution.</w:t>
      </w:r>
    </w:p>
    <w:p>
      <w:pPr>
        <w:pStyle w:val="Heading2"/>
        <w:spacing w:after="110" w:before="240"/>
      </w:pPr>
      <w:r>
        <w:rPr>
          <w:b/>
          <w:bCs/>
          <w:color w:val="1C1C1E"/>
          <w:sz w:val="24"/>
          <w:szCs w:val="24"/>
        </w:rPr>
        <w:t xml:space="preserve">11.2  Test coverage</w:t>
      </w:r>
    </w:p>
    <w:p>
      <w:pPr>
        <w:spacing w:after="110" w:before="0" w:line="280"/>
      </w:pPr>
      <w:r>
        <w:rPr>
          <w:b w:val="false"/>
          <w:bCs w:val="false"/>
          <w:i w:val="false"/>
          <w:iCs w:val="false"/>
          <w:color w:val="1C1C1E"/>
          <w:sz w:val="20"/>
          <w:szCs w:val="20"/>
        </w:rPr>
        <w:t xml:space="preserve">Fifty-four tests, aimed deliberately at the class of defect that produces plausible output rather than an error — an equation with the wrong sign, a split that leaks, a duplicate detector that groups everything, an estimator that reports noise as signal. A crash is found by running the pipeline once; these are not.</w:t>
      </w:r>
    </w:p>
    <w:p>
      <w:pPr>
        <w:pStyle w:val="ListParagraph"/>
        <w:numPr>
          <w:ilvl w:val="0"/>
          <w:numId w:val="3"/>
        </w:numPr>
        <w:spacing w:after="70" w:before="0" w:line="280"/>
      </w:pPr>
      <w:r>
        <w:rPr>
          <w:sz w:val="20"/>
          <w:szCs w:val="20"/>
        </w:rPr>
        <w:t xml:space="preserve">Time base: RFC 3339 round-trip, rejection of a missing UTC designator, and an explicit demonstration that nanosecond resolution survives in the integer representation and is lost in the floating-point one.</w:t>
      </w:r>
    </w:p>
    <w:p>
      <w:pPr>
        <w:pStyle w:val="ListParagraph"/>
        <w:numPr>
          <w:ilvl w:val="0"/>
          <w:numId w:val="3"/>
        </w:numPr>
        <w:spacing w:after="70" w:before="0" w:line="280"/>
      </w:pPr>
      <w:r>
        <w:rPr>
          <w:sz w:val="20"/>
          <w:szCs w:val="20"/>
        </w:rPr>
        <w:t xml:space="preserve">Equation (1): zero on the boundary, positive both inside and outside, sign change across the boundary, and nearest-edge rather than nearest-vertex distance.</w:t>
      </w:r>
    </w:p>
    <w:p>
      <w:pPr>
        <w:pStyle w:val="ListParagraph"/>
        <w:numPr>
          <w:ilvl w:val="0"/>
          <w:numId w:val="3"/>
        </w:numPr>
        <w:spacing w:after="70" w:before="0" w:line="280"/>
      </w:pPr>
      <w:r>
        <w:rPr>
          <w:sz w:val="20"/>
          <w:szCs w:val="20"/>
        </w:rPr>
        <w:t xml:space="preserve">Direction rule: stated from both sides — the dead-band suppresses noise at the configured ε, and the same track yields spurious directions when ε is set to zero.</w:t>
      </w:r>
    </w:p>
    <w:p>
      <w:pPr>
        <w:pStyle w:val="ListParagraph"/>
        <w:numPr>
          <w:ilvl w:val="0"/>
          <w:numId w:val="3"/>
        </w:numPr>
        <w:spacing w:after="70" w:before="0" w:line="280"/>
      </w:pPr>
      <w:r>
        <w:rPr>
          <w:sz w:val="20"/>
          <w:szCs w:val="20"/>
        </w:rPr>
        <w:t xml:space="preserve">Equation (2): interpolated crossing, censoring when there is no crossing, and monotone decrease to zero at the crossing.</w:t>
      </w:r>
    </w:p>
    <w:p>
      <w:pPr>
        <w:pStyle w:val="ListParagraph"/>
        <w:numPr>
          <w:ilvl w:val="0"/>
          <w:numId w:val="3"/>
        </w:numPr>
        <w:spacing w:after="70" w:before="0" w:line="280"/>
      </w:pPr>
      <w:r>
        <w:rPr>
          <w:sz w:val="20"/>
          <w:szCs w:val="20"/>
        </w:rPr>
        <w:t xml:space="preserve">Adjudication: ground truth wins inside its authority and loses outside it; a tie stays uncertain; exactly one label is released per target.</w:t>
      </w:r>
    </w:p>
    <w:p>
      <w:pPr>
        <w:pStyle w:val="ListParagraph"/>
        <w:numPr>
          <w:ilvl w:val="0"/>
          <w:numId w:val="3"/>
        </w:numPr>
        <w:spacing w:after="70" w:before="0" w:line="280"/>
      </w:pPr>
      <w:r>
        <w:rPr>
          <w:sz w:val="20"/>
          <w:szCs w:val="20"/>
        </w:rPr>
        <w:t xml:space="preserve">SNR estimator: accuracy above the floor, monotonicity, saturation on pure noise, and a two-sided check that the declared sensitivity floor is where the estimator actually is.</w:t>
      </w:r>
    </w:p>
    <w:p>
      <w:pPr>
        <w:pStyle w:val="ListParagraph"/>
        <w:numPr>
          <w:ilvl w:val="0"/>
          <w:numId w:val="3"/>
        </w:numPr>
        <w:spacing w:after="70" w:before="0" w:line="280"/>
      </w:pPr>
      <w:r>
        <w:rPr>
          <w:sz w:val="20"/>
          <w:szCs w:val="20"/>
        </w:rPr>
        <w:t xml:space="preserve">Field-trial mathematics: normal quantiles against known values, sample size monotone in effect size and power, the Wilson interval remaining inside the unit interval at k = n where a Wald interval would collapse, and the detection-range solver returning exactly the range at which the SNR meets the threshold.</w:t>
      </w:r>
    </w:p>
    <w:p>
      <w:pPr>
        <w:pStyle w:val="Heading1"/>
        <w:spacing w:after="160" w:before="360"/>
      </w:pPr>
      <w:r>
        <w:rPr>
          <w:b/>
          <w:bCs/>
          <w:color w:val="0F6FC5"/>
          <w:sz w:val="30"/>
          <w:szCs w:val="30"/>
        </w:rPr>
        <w:t xml:space="preserve">12  Mapping to the manuscript placeholders</w:t>
      </w:r>
    </w:p>
    <w:tbl>
      <w:tblPr>
        <w:tblW w:type="dxa" w:w="9638"/>
        <w:tblBorders>
          <w:top w:val="single" w:color="C2410C" w:sz="2"/>
          <w:left w:val="single" w:color="C2410C" w:sz="18"/>
          <w:bottom w:val="single" w:color="C2410C" w:sz="2"/>
          <w:right w:val="single" w:color="C2410C" w:sz="2"/>
          <w:insideH w:val="none"/>
          <w:insideV w:val="none"/>
        </w:tblBorders>
      </w:tblPr>
      <w:tblGrid>
        <w:gridCol w:w="9638"/>
      </w:tblGrid>
      <w:tr>
        <w:tc>
          <w:tcPr>
            <w:tcW w:type="dxa" w:w="9638"/>
            <w:shd w:fill="FFF6E8" w:color="auto" w:val="clear"/>
            <w:tcMar>
              <w:top w:type="dxa" w:w="160"/>
              <w:left w:type="dxa" w:w="200"/>
              <w:bottom w:type="dxa" w:w="160"/>
              <w:right w:type="dxa" w:w="200"/>
            </w:tcMar>
          </w:tcPr>
          <w:p>
            <w:pPr>
              <w:spacing w:after="90"/>
            </w:pPr>
            <w:r>
              <w:rPr>
                <w:b/>
                <w:bCs/>
                <w:color w:val="C2410C"/>
                <w:sz w:val="20"/>
                <w:szCs w:val="20"/>
              </w:rPr>
              <w:t xml:space="preserve">Read this table as a map, not as a set of values</w:t>
            </w:r>
          </w:p>
          <w:p>
            <w:pPr>
              <w:spacing w:after="70" w:line="280"/>
            </w:pPr>
            <w:r>
              <w:rPr>
                <w:color w:val="1C1C1E"/>
                <w:sz w:val="19"/>
                <w:szCs w:val="19"/>
              </w:rPr>
              <w:t xml:space="preserve">The right-hand column holds values computed from the synthetic rehearsal corpus. They are shown so that the mapping can be checked end to end and so that the units and formats are unambiguous.</w:t>
            </w:r>
          </w:p>
          <w:p>
            <w:pPr>
              <w:spacing w:after="70" w:line="280"/>
            </w:pPr>
            <w:r>
              <w:rPr>
                <w:color w:val="1C1C1E"/>
                <w:sz w:val="19"/>
                <w:szCs w:val="19"/>
              </w:rPr>
              <w:t xml:space="preserve">They must not be transcribed into the manuscript. Run the pipeline over the deposited release and take the values it produces there; validation_report.json carries this same map, machine-readable, together with a provenance warning.</w:t>
            </w:r>
          </w:p>
        </w:tc>
      </w:tr>
    </w:tbl>
    <w:p>
      <w:pPr>
        <w:spacing w:after="80" w:before="160"/>
      </w:pPr>
      <w:r>
        <w:rPr>
          <w:b/>
          <w:bCs/>
          <w:color w:val="6E6E73"/>
          <w:sz w:val="18"/>
          <w:szCs w:val="18"/>
        </w:rPr>
        <w:t xml:space="preserve">Table 18. </w:t>
      </w:r>
      <w:r>
        <w:rPr>
          <w:color w:val="6E6E73"/>
          <w:sz w:val="18"/>
          <w:szCs w:val="18"/>
        </w:rPr>
        <w:t xml:space="preserve">Manuscript placeholder to computed field. Rehearsal values shown for format verification only.</w:t>
      </w:r>
    </w:p>
    <w:tbl>
      <w:tblPr>
        <w:tblW w:type="dxa" w:w="9638"/>
        <w:tblBorders>
          <w:top w:val="single" w:color="C9CDD3" w:sz="4"/>
          <w:left w:val="none"/>
          <w:bottom w:val="single" w:color="C9CDD3" w:sz="4"/>
          <w:right w:val="none"/>
          <w:insideH w:val="single" w:color="E3E5E9" w:sz="2"/>
          <w:insideV w:val="none"/>
        </w:tblBorders>
      </w:tblPr>
      <w:tblGrid>
        <w:gridCol w:w="3084"/>
        <w:gridCol w:w="4241"/>
        <w:gridCol w:w="2313"/>
      </w:tblGrid>
      <w:tr>
        <w:trPr>
          <w:tblHeader/>
        </w:trPr>
        <w:tc>
          <w:tcPr>
            <w:tcW w:type="dxa" w:w="3084"/>
            <w:shd w:fill="EDF2F8" w:color="auto" w:val="clear"/>
            <w:tcMar>
              <w:top w:type="dxa" w:w="70"/>
              <w:left w:type="dxa" w:w="100"/>
              <w:bottom w:type="dxa" w:w="70"/>
              <w:right w:type="dxa" w:w="100"/>
            </w:tcMar>
          </w:tcPr>
          <w:p>
            <w:pPr>
              <w:spacing w:after="0" w:before="0" w:line="240"/>
            </w:pPr>
            <w:r>
              <w:rPr>
                <w:b/>
                <w:bCs/>
                <w:color w:val="1C1C1E"/>
                <w:sz w:val="17"/>
                <w:szCs w:val="17"/>
              </w:rPr>
              <w:t xml:space="preserve">Placeholder</w:t>
            </w:r>
          </w:p>
        </w:tc>
        <w:tc>
          <w:tcPr>
            <w:tcW w:type="dxa" w:w="4241"/>
            <w:shd w:fill="EDF2F8" w:color="auto" w:val="clear"/>
            <w:tcMar>
              <w:top w:type="dxa" w:w="70"/>
              <w:left w:type="dxa" w:w="100"/>
              <w:bottom w:type="dxa" w:w="70"/>
              <w:right w:type="dxa" w:w="100"/>
            </w:tcMar>
          </w:tcPr>
          <w:p>
            <w:pPr>
              <w:spacing w:after="0" w:before="0" w:line="240"/>
            </w:pPr>
            <w:r>
              <w:rPr>
                <w:b/>
                <w:bCs/>
                <w:color w:val="1C1C1E"/>
                <w:sz w:val="17"/>
                <w:szCs w:val="17"/>
              </w:rPr>
              <w:t xml:space="preserve">Source in validation_report.json</w:t>
            </w:r>
          </w:p>
        </w:tc>
        <w:tc>
          <w:tcPr>
            <w:tcW w:type="dxa" w:w="2313"/>
            <w:shd w:fill="EDF2F8" w:color="auto" w:val="clear"/>
            <w:tcMar>
              <w:top w:type="dxa" w:w="70"/>
              <w:left w:type="dxa" w:w="100"/>
              <w:bottom w:type="dxa" w:w="70"/>
              <w:right w:type="dxa" w:w="100"/>
            </w:tcMar>
          </w:tcPr>
          <w:p>
            <w:pPr>
              <w:spacing w:after="0" w:before="0" w:line="240"/>
            </w:pPr>
            <w:r>
              <w:rPr>
                <w:b/>
                <w:bCs/>
                <w:color w:val="1C1C1E"/>
                <w:sz w:val="17"/>
                <w:szCs w:val="17"/>
              </w:rPr>
              <w:t xml:space="preserve">Rehearsal value</w:t>
            </w:r>
          </w:p>
        </w:tc>
      </w:tr>
      <w:tr>
        <w:tc>
          <w:tcPr>
            <w:tcW w:type="dxa" w:w="3084"/>
            <w:tcMar>
              <w:top w:type="dxa" w:w="70"/>
              <w:left w:type="dxa" w:w="100"/>
              <w:bottom w:type="dxa" w:w="70"/>
              <w:right w:type="dxa" w:w="100"/>
            </w:tcMar>
          </w:tcPr>
          <w:p>
            <w:pPr>
              <w:spacing w:after="0" w:before="0" w:line="240"/>
            </w:pPr>
            <w:r>
              <w:rPr>
                <w:color w:val="1C1C1E"/>
                <w:sz w:val="17"/>
                <w:szCs w:val="17"/>
              </w:rPr>
              <w:t xml:space="preserve">[[DATASET_VERSION]]</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manuscript_placeholders["[[DATASET_VERSION]]"]</w:t>
            </w:r>
          </w:p>
        </w:tc>
        <w:tc>
          <w:tcPr>
            <w:tcW w:type="dxa" w:w="2313"/>
            <w:tcMar>
              <w:top w:type="dxa" w:w="70"/>
              <w:left w:type="dxa" w:w="100"/>
              <w:bottom w:type="dxa" w:w="70"/>
              <w:right w:type="dxa" w:w="100"/>
            </w:tcMar>
          </w:tcPr>
          <w:p>
            <w:pPr>
              <w:spacing w:after="0" w:before="0" w:line="240"/>
            </w:pPr>
            <w:r>
              <w:rPr>
                <w:color w:val="1C1C1E"/>
                <w:sz w:val="17"/>
                <w:szCs w:val="17"/>
              </w:rPr>
              <w:t xml:space="preserve">0.1.0-rehearsal</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[[COLLECTION_START]]</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manuscript_placeholders["[[COLLECTION_START]]"]</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2025-04-01T02:35:54.051Z</w:t>
            </w:r>
          </w:p>
        </w:tc>
      </w:tr>
      <w:tr>
        <w:tc>
          <w:tcPr>
            <w:tcW w:type="dxa" w:w="3084"/>
            <w:tcMar>
              <w:top w:type="dxa" w:w="70"/>
              <w:left w:type="dxa" w:w="100"/>
              <w:bottom w:type="dxa" w:w="70"/>
              <w:right w:type="dxa" w:w="100"/>
            </w:tcMar>
          </w:tcPr>
          <w:p>
            <w:pPr>
              <w:spacing w:after="0" w:before="0" w:line="240"/>
            </w:pPr>
            <w:r>
              <w:rPr>
                <w:color w:val="1C1C1E"/>
                <w:sz w:val="17"/>
                <w:szCs w:val="17"/>
              </w:rPr>
              <w:t xml:space="preserve">[[COLLECTION_END]]</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manuscript_placeholders["[[COLLECTION_END]]"]</w:t>
            </w:r>
          </w:p>
        </w:tc>
        <w:tc>
          <w:tcPr>
            <w:tcW w:type="dxa" w:w="2313"/>
            <w:tcMar>
              <w:top w:type="dxa" w:w="70"/>
              <w:left w:type="dxa" w:w="100"/>
              <w:bottom w:type="dxa" w:w="70"/>
              <w:right w:type="dxa" w:w="100"/>
            </w:tcMar>
          </w:tcPr>
          <w:p>
            <w:pPr>
              <w:spacing w:after="0" w:before="0" w:line="240"/>
            </w:pPr>
            <w:r>
              <w:rPr>
                <w:color w:val="1C1C1E"/>
                <w:sz w:val="17"/>
                <w:szCs w:val="17"/>
              </w:rPr>
              <w:t xml:space="preserve">2025-05-15T23:56:19.530Z</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[[N_LOCATIONS]]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manuscript_placeholders["[[N_LOCATIONS]]"]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30</w:t>
            </w:r>
          </w:p>
        </w:tc>
      </w:tr>
      <w:tr>
        <w:tc>
          <w:tcPr>
            <w:tcW w:type="dxa" w:w="3084"/>
            <w:tcMar>
              <w:top w:type="dxa" w:w="70"/>
              <w:left w:type="dxa" w:w="100"/>
              <w:bottom w:type="dxa" w:w="70"/>
              <w:right w:type="dxa" w:w="100"/>
            </w:tcMar>
          </w:tcPr>
          <w:p>
            <w:pPr>
              <w:spacing w:after="0" w:before="0" w:line="240"/>
            </w:pPr>
            <w:r>
              <w:rPr>
                <w:color w:val="1C1C1E"/>
                <w:sz w:val="17"/>
                <w:szCs w:val="17"/>
              </w:rPr>
              <w:t xml:space="preserve">[[N_FLIGHT_EVENTS]]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manuscript_placeholders["[[N_FLIGHT_EVENTS]]"]</w:t>
            </w:r>
          </w:p>
        </w:tc>
        <w:tc>
          <w:tcPr>
            <w:tcW w:type="dxa" w:w="2313"/>
            <w:tcMar>
              <w:top w:type="dxa" w:w="70"/>
              <w:left w:type="dxa" w:w="100"/>
              <w:bottom w:type="dxa" w:w="70"/>
              <w:right w:type="dxa" w:w="100"/>
            </w:tcMar>
          </w:tcPr>
          <w:p>
            <w:pPr>
              <w:spacing w:after="0" w:before="0" w:line="240"/>
            </w:pPr>
            <w:r>
              <w:rPr>
                <w:color w:val="1C1C1E"/>
                <w:sz w:val="17"/>
                <w:szCs w:val="17"/>
              </w:rPr>
              <w:t xml:space="preserve">90</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[[N_CONTROLLED_EVENTS]]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manuscript_placeholders["[[N_CONTROLLED_EVENTS]]"]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90</w:t>
            </w:r>
          </w:p>
        </w:tc>
      </w:tr>
      <w:tr>
        <w:tc>
          <w:tcPr>
            <w:tcW w:type="dxa" w:w="3084"/>
            <w:tcMar>
              <w:top w:type="dxa" w:w="70"/>
              <w:left w:type="dxa" w:w="100"/>
              <w:bottom w:type="dxa" w:w="70"/>
              <w:right w:type="dxa" w:w="100"/>
            </w:tcMar>
          </w:tcPr>
          <w:p>
            <w:pPr>
              <w:spacing w:after="0" w:before="0" w:line="240"/>
            </w:pPr>
            <w:r>
              <w:rPr>
                <w:color w:val="1C1C1E"/>
                <w:sz w:val="17"/>
                <w:szCs w:val="17"/>
              </w:rPr>
              <w:t xml:space="preserve">[[N_VERIFIED_EVENTS]]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manuscript_placeholders["[[N_VERIFIED_EVENTS]]"]</w:t>
            </w:r>
          </w:p>
        </w:tc>
        <w:tc>
          <w:tcPr>
            <w:tcW w:type="dxa" w:w="2313"/>
            <w:tcMar>
              <w:top w:type="dxa" w:w="70"/>
              <w:left w:type="dxa" w:w="100"/>
              <w:bottom w:type="dxa" w:w="70"/>
              <w:right w:type="dxa" w:w="100"/>
            </w:tcMar>
          </w:tcPr>
          <w:p>
            <w:pPr>
              <w:spacing w:after="0" w:before="0" w:line="240"/>
            </w:pPr>
            <w:r>
              <w:rPr>
                <w:color w:val="1C1C1E"/>
                <w:sz w:val="17"/>
                <w:szCs w:val="17"/>
              </w:rPr>
              <w:t xml:space="preserve">26</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[[N_WEAK_EVENTS]]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manuscript_placeholders["[[N_WEAK_EVENTS]]"]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14</w:t>
            </w:r>
          </w:p>
        </w:tc>
      </w:tr>
      <w:tr>
        <w:tc>
          <w:tcPr>
            <w:tcW w:type="dxa" w:w="3084"/>
            <w:tcMar>
              <w:top w:type="dxa" w:w="70"/>
              <w:left w:type="dxa" w:w="100"/>
              <w:bottom w:type="dxa" w:w="70"/>
              <w:right w:type="dxa" w:w="100"/>
            </w:tcMar>
          </w:tcPr>
          <w:p>
            <w:pPr>
              <w:spacing w:after="0" w:before="0" w:line="240"/>
            </w:pPr>
            <w:r>
              <w:rPr>
                <w:color w:val="1C1C1E"/>
                <w:sz w:val="17"/>
                <w:szCs w:val="17"/>
              </w:rPr>
              <w:t xml:space="preserve">[[N_NEGATIVE_EVENTS]]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manuscript_placeholders["[[N_NEGATIVE_EVENTS]]"]</w:t>
            </w:r>
          </w:p>
        </w:tc>
        <w:tc>
          <w:tcPr>
            <w:tcW w:type="dxa" w:w="2313"/>
            <w:tcMar>
              <w:top w:type="dxa" w:w="70"/>
              <w:left w:type="dxa" w:w="100"/>
              <w:bottom w:type="dxa" w:w="70"/>
              <w:right w:type="dxa" w:w="100"/>
            </w:tcMar>
          </w:tcPr>
          <w:p>
            <w:pPr>
              <w:spacing w:after="0" w:before="0" w:line="240"/>
            </w:pPr>
            <w:r>
              <w:rPr>
                <w:color w:val="1C1C1E"/>
                <w:sz w:val="17"/>
                <w:szCs w:val="17"/>
              </w:rPr>
              <w:t xml:space="preserve">50</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[[N_OBSERVATIONS]]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manuscript_placeholders["[[N_OBSERVATIONS]]"]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971</w:t>
            </w:r>
          </w:p>
        </w:tc>
      </w:tr>
      <w:tr>
        <w:tc>
          <w:tcPr>
            <w:tcW w:type="dxa" w:w="3084"/>
            <w:tcMar>
              <w:top w:type="dxa" w:w="70"/>
              <w:left w:type="dxa" w:w="100"/>
              <w:bottom w:type="dxa" w:w="70"/>
              <w:right w:type="dxa" w:w="100"/>
            </w:tcMar>
          </w:tcPr>
          <w:p>
            <w:pPr>
              <w:spacing w:after="0" w:before="0" w:line="240"/>
            </w:pPr>
            <w:r>
              <w:rPr>
                <w:color w:val="1C1C1E"/>
                <w:sz w:val="17"/>
                <w:szCs w:val="17"/>
              </w:rPr>
              <w:t xml:space="preserve">[[AUDIO_HOURS]]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manuscript_placeholders["[[AUDIO_HOURS]]"]</w:t>
            </w:r>
          </w:p>
        </w:tc>
        <w:tc>
          <w:tcPr>
            <w:tcW w:type="dxa" w:w="2313"/>
            <w:tcMar>
              <w:top w:type="dxa" w:w="70"/>
              <w:left w:type="dxa" w:w="100"/>
              <w:bottom w:type="dxa" w:w="70"/>
              <w:right w:type="dxa" w:w="100"/>
            </w:tcMar>
          </w:tcPr>
          <w:p>
            <w:pPr>
              <w:spacing w:after="0" w:before="0" w:line="240"/>
            </w:pPr>
            <w:r>
              <w:rPr>
                <w:color w:val="1C1C1E"/>
                <w:sz w:val="17"/>
                <w:szCs w:val="17"/>
              </w:rPr>
              <w:t xml:space="preserve">0.1358</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[[N_VISUAL_OBJECTS]]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manuscript_placeholders["[[N_VISUAL_OBJECTS]]"]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177</w:t>
            </w:r>
          </w:p>
        </w:tc>
      </w:tr>
      <w:tr>
        <w:tc>
          <w:tcPr>
            <w:tcW w:type="dxa" w:w="3084"/>
            <w:tcMar>
              <w:top w:type="dxa" w:w="70"/>
              <w:left w:type="dxa" w:w="100"/>
              <w:bottom w:type="dxa" w:w="70"/>
              <w:right w:type="dxa" w:w="100"/>
            </w:tcMar>
          </w:tcPr>
          <w:p>
            <w:pPr>
              <w:spacing w:after="0" w:before="0" w:line="240"/>
            </w:pPr>
            <w:r>
              <w:rPr>
                <w:color w:val="1C1C1E"/>
                <w:sz w:val="17"/>
                <w:szCs w:val="17"/>
              </w:rPr>
              <w:t xml:space="preserve">[[SCHEMA PASS RATE]]</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manuscript_placeholders["[[SCHEMA PASS RATE]]"]</w:t>
            </w:r>
          </w:p>
        </w:tc>
        <w:tc>
          <w:tcPr>
            <w:tcW w:type="dxa" w:w="2313"/>
            <w:tcMar>
              <w:top w:type="dxa" w:w="70"/>
              <w:left w:type="dxa" w:w="100"/>
              <w:bottom w:type="dxa" w:w="70"/>
              <w:right w:type="dxa" w:w="100"/>
            </w:tcMar>
          </w:tcPr>
          <w:p>
            <w:pPr>
              <w:spacing w:after="0" w:before="0" w:line="240"/>
            </w:pPr>
            <w:r>
              <w:rPr>
                <w:color w:val="1C1C1E"/>
                <w:sz w:val="17"/>
                <w:szCs w:val="17"/>
              </w:rPr>
              <w:t xml:space="preserve">100</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[[N_SCHEMA_ERRORS]]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manuscript_placeholders["[[N_SCHEMA_ERRORS]]"]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0</w:t>
            </w:r>
          </w:p>
        </w:tc>
      </w:tr>
      <w:tr>
        <w:tc>
          <w:tcPr>
            <w:tcW w:type="dxa" w:w="3084"/>
            <w:tcMar>
              <w:top w:type="dxa" w:w="70"/>
              <w:left w:type="dxa" w:w="100"/>
              <w:bottom w:type="dxa" w:w="70"/>
              <w:right w:type="dxa" w:w="100"/>
            </w:tcMar>
          </w:tcPr>
          <w:p>
            <w:pPr>
              <w:spacing w:after="0" w:before="0" w:line="240"/>
            </w:pPr>
            <w:r>
              <w:rPr>
                <w:color w:val="1C1C1E"/>
                <w:sz w:val="17"/>
                <w:szCs w:val="17"/>
              </w:rPr>
              <w:t xml:space="preserve">[[MEDIAN COMPLETENESS]]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manuscript_placeholders["[[MEDIAN COMPLETENESS]]"]</w:t>
            </w:r>
          </w:p>
        </w:tc>
        <w:tc>
          <w:tcPr>
            <w:tcW w:type="dxa" w:w="2313"/>
            <w:tcMar>
              <w:top w:type="dxa" w:w="70"/>
              <w:left w:type="dxa" w:w="100"/>
              <w:bottom w:type="dxa" w:w="70"/>
              <w:right w:type="dxa" w:w="100"/>
            </w:tcMar>
          </w:tcPr>
          <w:p>
            <w:pPr>
              <w:spacing w:after="0" w:before="0" w:line="240"/>
            </w:pPr>
            <w:r>
              <w:rPr>
                <w:color w:val="1C1C1E"/>
                <w:sz w:val="17"/>
                <w:szCs w:val="17"/>
              </w:rPr>
              <w:t xml:space="preserve">1</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[[P05 COMPLETENESS]]</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manuscript_placeholders["[[P05 COMPLETENESS]]"]</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1</w:t>
            </w:r>
          </w:p>
        </w:tc>
      </w:tr>
      <w:tr>
        <w:tc>
          <w:tcPr>
            <w:tcW w:type="dxa" w:w="3084"/>
            <w:tcMar>
              <w:top w:type="dxa" w:w="70"/>
              <w:left w:type="dxa" w:w="100"/>
              <w:bottom w:type="dxa" w:w="70"/>
              <w:right w:type="dxa" w:w="100"/>
            </w:tcMar>
          </w:tcPr>
          <w:p>
            <w:pPr>
              <w:spacing w:after="0" w:before="0" w:line="240"/>
            </w:pPr>
            <w:r>
              <w:rPr>
                <w:color w:val="1C1C1E"/>
                <w:sz w:val="17"/>
                <w:szCs w:val="17"/>
              </w:rPr>
              <w:t xml:space="preserve">[[SYNC MEDIAN]]</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manuscript_placeholders["[[SYNC MEDIAN]]"]</w:t>
            </w:r>
          </w:p>
        </w:tc>
        <w:tc>
          <w:tcPr>
            <w:tcW w:type="dxa" w:w="2313"/>
            <w:tcMar>
              <w:top w:type="dxa" w:w="70"/>
              <w:left w:type="dxa" w:w="100"/>
              <w:bottom w:type="dxa" w:w="70"/>
              <w:right w:type="dxa" w:w="100"/>
            </w:tcMar>
          </w:tcPr>
          <w:p>
            <w:pPr>
              <w:spacing w:after="0" w:before="0" w:line="240"/>
            </w:pPr>
            <w:r>
              <w:rPr>
                <w:color w:val="1C1C1E"/>
                <w:sz w:val="17"/>
                <w:szCs w:val="17"/>
              </w:rPr>
              <w:t xml:space="preserve">3.671</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[[SYNC P95]]</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manuscript_placeholders["[[SYNC P95]]"]</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42.184</w:t>
            </w:r>
          </w:p>
        </w:tc>
      </w:tr>
      <w:tr>
        <w:tc>
          <w:tcPr>
            <w:tcW w:type="dxa" w:w="3084"/>
            <w:tcMar>
              <w:top w:type="dxa" w:w="70"/>
              <w:left w:type="dxa" w:w="100"/>
              <w:bottom w:type="dxa" w:w="70"/>
              <w:right w:type="dxa" w:w="100"/>
            </w:tcMar>
          </w:tcPr>
          <w:p>
            <w:pPr>
              <w:spacing w:after="0" w:before="0" w:line="240"/>
            </w:pPr>
            <w:r>
              <w:rPr>
                <w:color w:val="1C1C1E"/>
                <w:sz w:val="17"/>
                <w:szCs w:val="17"/>
              </w:rPr>
              <w:t xml:space="preserve">[[SYNC MAX]]</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manuscript_placeholders["[[SYNC MAX]]"]</w:t>
            </w:r>
          </w:p>
        </w:tc>
        <w:tc>
          <w:tcPr>
            <w:tcW w:type="dxa" w:w="2313"/>
            <w:tcMar>
              <w:top w:type="dxa" w:w="70"/>
              <w:left w:type="dxa" w:w="100"/>
              <w:bottom w:type="dxa" w:w="70"/>
              <w:right w:type="dxa" w:w="100"/>
            </w:tcMar>
          </w:tcPr>
          <w:p>
            <w:pPr>
              <w:spacing w:after="0" w:before="0" w:line="240"/>
            </w:pPr>
            <w:r>
              <w:rPr>
                <w:color w:val="1C1C1E"/>
                <w:sz w:val="17"/>
                <w:szCs w:val="17"/>
              </w:rPr>
              <w:t xml:space="preserve">340.344</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[[EXACT DUPLICATE RATE]]</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manuscript_placeholders["[[EXACT DUPLICATE RATE]]"]</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0.512</w:t>
            </w:r>
          </w:p>
        </w:tc>
      </w:tr>
      <w:tr>
        <w:tc>
          <w:tcPr>
            <w:tcW w:type="dxa" w:w="3084"/>
            <w:tcMar>
              <w:top w:type="dxa" w:w="70"/>
              <w:left w:type="dxa" w:w="100"/>
              <w:bottom w:type="dxa" w:w="70"/>
              <w:right w:type="dxa" w:w="100"/>
            </w:tcMar>
          </w:tcPr>
          <w:p>
            <w:pPr>
              <w:spacing w:after="0" w:before="0" w:line="240"/>
            </w:pPr>
            <w:r>
              <w:rPr>
                <w:color w:val="1C1C1E"/>
                <w:sz w:val="17"/>
                <w:szCs w:val="17"/>
              </w:rPr>
              <w:t xml:space="preserve">[[NEAR DUPLICATE RATE]]</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manuscript_placeholders["[[NEAR DUPLICATE RATE]]"]</w:t>
            </w:r>
          </w:p>
        </w:tc>
        <w:tc>
          <w:tcPr>
            <w:tcW w:type="dxa" w:w="2313"/>
            <w:tcMar>
              <w:top w:type="dxa" w:w="70"/>
              <w:left w:type="dxa" w:w="100"/>
              <w:bottom w:type="dxa" w:w="70"/>
              <w:right w:type="dxa" w:w="100"/>
            </w:tcMar>
          </w:tcPr>
          <w:p>
            <w:pPr>
              <w:spacing w:after="0" w:before="0" w:line="240"/>
            </w:pPr>
            <w:r>
              <w:rPr>
                <w:color w:val="1C1C1E"/>
                <w:sz w:val="17"/>
                <w:szCs w:val="17"/>
              </w:rPr>
              <w:t xml:space="preserve">9.463</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[[CROSS-MODAL CONSISTENCY]]</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manuscript_placeholders["[[CROSS-MODAL CONSISTENCY]]"]</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89.88</w:t>
            </w:r>
          </w:p>
        </w:tc>
      </w:tr>
      <w:tr>
        <w:tc>
          <w:tcPr>
            <w:tcW w:type="dxa" w:w="3084"/>
            <w:tcMar>
              <w:top w:type="dxa" w:w="70"/>
              <w:left w:type="dxa" w:w="100"/>
              <w:bottom w:type="dxa" w:w="70"/>
              <w:right w:type="dxa" w:w="100"/>
            </w:tcMar>
          </w:tcPr>
          <w:p>
            <w:pPr>
              <w:spacing w:after="0" w:before="0" w:line="240"/>
            </w:pPr>
            <w:r>
              <w:rPr>
                <w:color w:val="1C1C1E"/>
                <w:sz w:val="17"/>
                <w:szCs w:val="17"/>
              </w:rPr>
              <w:t xml:space="preserve">[[CHECKSUM PASS RATE]]</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manuscript_placeholders["[[CHECKSUM PASS RATE]]"]</w:t>
            </w:r>
          </w:p>
        </w:tc>
        <w:tc>
          <w:tcPr>
            <w:tcW w:type="dxa" w:w="2313"/>
            <w:tcMar>
              <w:top w:type="dxa" w:w="70"/>
              <w:left w:type="dxa" w:w="100"/>
              <w:bottom w:type="dxa" w:w="70"/>
              <w:right w:type="dxa" w:w="100"/>
            </w:tcMar>
          </w:tcPr>
          <w:p>
            <w:pPr>
              <w:spacing w:after="0" w:before="0" w:line="240"/>
            </w:pPr>
            <w:r>
              <w:rPr>
                <w:color w:val="1C1C1E"/>
                <w:sz w:val="17"/>
                <w:szCs w:val="17"/>
              </w:rPr>
              <w:t xml:space="preserve">100</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[[DELTA_T]]</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manuscript_placeholders["[[DELTA_T]]"]</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2</w:t>
            </w:r>
          </w:p>
        </w:tc>
      </w:tr>
      <w:tr>
        <w:tc>
          <w:tcPr>
            <w:tcW w:type="dxa" w:w="3084"/>
            <w:tcMar>
              <w:top w:type="dxa" w:w="70"/>
              <w:left w:type="dxa" w:w="100"/>
              <w:bottom w:type="dxa" w:w="70"/>
              <w:right w:type="dxa" w:w="100"/>
            </w:tcMar>
          </w:tcPr>
          <w:p>
            <w:pPr>
              <w:spacing w:after="0" w:before="0" w:line="240"/>
            </w:pPr>
            <w:r>
              <w:rPr>
                <w:color w:val="1C1C1E"/>
                <w:sz w:val="17"/>
                <w:szCs w:val="17"/>
              </w:rPr>
              <w:t xml:space="preserve">[[EPSILON_DISTANCE]]</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manuscript_placeholders["[[EPSILON_DISTANCE]]"]</w:t>
            </w:r>
          </w:p>
        </w:tc>
        <w:tc>
          <w:tcPr>
            <w:tcW w:type="dxa" w:w="2313"/>
            <w:tcMar>
              <w:top w:type="dxa" w:w="70"/>
              <w:left w:type="dxa" w:w="100"/>
              <w:bottom w:type="dxa" w:w="70"/>
              <w:right w:type="dxa" w:w="100"/>
            </w:tcMar>
          </w:tcPr>
          <w:p>
            <w:pPr>
              <w:spacing w:after="0" w:before="0" w:line="240"/>
            </w:pPr>
            <w:r>
              <w:rPr>
                <w:color w:val="1C1C1E"/>
                <w:sz w:val="17"/>
                <w:szCs w:val="17"/>
              </w:rPr>
              <w:t xml:space="preserve">1.4849</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[[TEMPORAL_GAP]]</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manuscript_placeholders["[[TEMPORAL_GAP]]"]</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7 d</w:t>
            </w:r>
          </w:p>
        </w:tc>
      </w:tr>
      <w:tr>
        <w:tc>
          <w:tcPr>
            <w:tcW w:type="dxa" w:w="3084"/>
            <w:tcMar>
              <w:top w:type="dxa" w:w="70"/>
              <w:left w:type="dxa" w:w="100"/>
              <w:bottom w:type="dxa" w:w="70"/>
              <w:right w:type="dxa" w:w="100"/>
            </w:tcMar>
          </w:tcPr>
          <w:p>
            <w:pPr>
              <w:spacing w:after="0" w:before="0" w:line="240"/>
            </w:pPr>
            <w:r>
              <w:rPr>
                <w:color w:val="1C1C1E"/>
                <w:sz w:val="17"/>
                <w:szCs w:val="17"/>
              </w:rPr>
              <w:t xml:space="preserve">[[N_ANNOTATORS]]</w:t>
            </w:r>
          </w:p>
        </w:tc>
        <w:tc>
          <w:tcPr>
            <w:tcW w:type="dxa" w:w="4241"/>
            <w:tcMar>
              <w:top w:type="dxa" w:w="70"/>
              <w:left w:type="dxa" w:w="100"/>
              <w:bottom w:type="dxa" w:w="70"/>
              <w:right w:type="dxa" w:w="100"/>
            </w:tcMar>
          </w:tcPr>
          <w:p>
            <w:pPr>
              <w:spacing w:after="0" w:before="0" w:line="240"/>
            </w:pPr>
            <w:r>
              <w:rPr>
                <w:color w:val="1C1C1E"/>
                <w:sz w:val="17"/>
                <w:szCs w:val="17"/>
              </w:rPr>
              <w:t xml:space="preserve">manuscript_placeholders["[[N_ANNOTATORS]]"]</w:t>
            </w:r>
          </w:p>
        </w:tc>
        <w:tc>
          <w:tcPr>
            <w:tcW w:type="dxa" w:w="2313"/>
            <w:tcMar>
              <w:top w:type="dxa" w:w="70"/>
              <w:left w:type="dxa" w:w="100"/>
              <w:bottom w:type="dxa" w:w="70"/>
              <w:right w:type="dxa" w:w="100"/>
            </w:tcMar>
          </w:tcPr>
          <w:p>
            <w:pPr>
              <w:spacing w:after="0" w:before="0" w:line="240"/>
            </w:pPr>
            <w:r>
              <w:rPr>
                <w:color w:val="1C1C1E"/>
                <w:sz w:val="17"/>
                <w:szCs w:val="17"/>
              </w:rPr>
              <w:t xml:space="preserve">3</w:t>
            </w:r>
          </w:p>
        </w:tc>
      </w:tr>
      <w:tr>
        <w:tc>
          <w:tcPr>
            <w:tcW w:type="dxa" w:w="3084"/>
            <w:shd w:fill="F7F8FA" w:color="auto" w:val="clear"/>
            <w:tcMar>
              <w:top w:type="dxa" w:w="70"/>
              <w:left w:type="dxa" w:w="100"/>
              <w:bottom w:type="dxa" w:w="70"/>
              <w:right w:type="dxa" w:w="100"/>
            </w:tcMar>
          </w:tcPr>
          <w:p>
            <w:pPr>
              <w:spacing w:after="0" w:before="0" w:line="240"/>
            </w:pPr>
            <w:r>
              <w:rPr>
                <w:color w:val="1C1C1E"/>
                <w:sz w:val="17"/>
                <w:szCs w:val="17"/>
              </w:rPr>
              <w:t xml:space="preserve">[[PUBLIC_SPATIAL_RESOLUTION]]</w:t>
            </w:r>
          </w:p>
        </w:tc>
        <w:tc>
          <w:tcPr>
            <w:tcW w:type="dxa" w:w="4241"/>
            <w:shd w:fill="F7F8FA" w:color="auto" w:val="clear"/>
            <w:tcMar>
              <w:top w:type="dxa" w:w="70"/>
              <w:left w:type="dxa" w:w="100"/>
              <w:bottom w:type="dxa" w:w="70"/>
              <w:right w:type="dxa" w:w="100"/>
            </w:tcMar>
          </w:tcPr>
          <w:p>
            <w:pPr>
              <w:spacing w:after="0" w:before="0" w:line="240"/>
            </w:pPr>
            <w:r>
              <w:rPr>
                <w:color w:val="1C1C1E"/>
                <w:sz w:val="17"/>
                <w:szCs w:val="17"/>
              </w:rPr>
              <w:t xml:space="preserve">manuscript_placeholders["[[PUBLIC_SPATIAL_RESOLUTION]]"]</w:t>
            </w:r>
          </w:p>
        </w:tc>
        <w:tc>
          <w:tcPr>
            <w:tcW w:type="dxa" w:w="2313"/>
            <w:shd w:fill="F7F8FA" w:color="auto" w:val="clear"/>
            <w:tcMar>
              <w:top w:type="dxa" w:w="70"/>
              <w:left w:type="dxa" w:w="100"/>
              <w:bottom w:type="dxa" w:w="70"/>
              <w:right w:type="dxa" w:w="100"/>
            </w:tcMar>
          </w:tcPr>
          <w:p>
            <w:pPr>
              <w:spacing w:after="0" w:before="0" w:line="240"/>
            </w:pPr>
            <w:r>
              <w:rPr>
                <w:color w:val="1C1C1E"/>
                <w:sz w:val="17"/>
                <w:szCs w:val="17"/>
              </w:rPr>
              <w:t xml:space="preserve">1000 m</w:t>
            </w:r>
          </w:p>
        </w:tc>
      </w:tr>
    </w:tbl>
    <w:p>
      <w:pPr>
        <w:spacing w:after="110" w:before="0" w:line="280"/>
      </w:pPr>
      <w:r>
        <w:rPr>
          <w:b w:val="false"/>
          <w:bCs w:val="false"/>
          <w:i w:val="false"/>
          <w:iCs w:val="false"/>
          <w:color w:val="1C1C1E"/>
          <w:sz w:val="20"/>
          <w:szCs w:val="20"/>
        </w:rPr>
        <w:t xml:space="preserve">Placeholders that this pipeline cannot fill are those requiring institutional or instrument information: the dataset DOI, the open-tier licence and controlled-tier terms, the authorization and operating procedure, the ground-truth system and its rate, the camera and microphone models and their settings, the final platform taxonomy, the signing and preservation method, and the ethics approval. These are emitted as explicit nulls with a requires_completion list, and no plausible value is substituted for any of them.</w:t>
      </w:r>
    </w:p>
    <w:p>
      <w:r>
        <w:br w:type="page"/>
      </w:r>
    </w:p>
    <w:p>
      <w:pPr>
        <w:pStyle w:val="Heading1"/>
        <w:spacing w:after="160" w:before="360"/>
      </w:pPr>
      <w:r>
        <w:rPr>
          <w:b/>
          <w:bCs/>
          <w:color w:val="0F6FC5"/>
          <w:sz w:val="30"/>
          <w:szCs w:val="30"/>
        </w:rPr>
        <w:t xml:space="preserve">Appendix A  Module map</w:t>
      </w:r>
    </w:p>
    <w:tbl>
      <w:tblPr>
        <w:tblW w:type="dxa" w:w="9638"/>
        <w:tblBorders>
          <w:top w:val="single" w:color="C9CDD3" w:sz="4"/>
          <w:left w:val="none"/>
          <w:bottom w:val="single" w:color="C9CDD3" w:sz="4"/>
          <w:right w:val="none"/>
          <w:insideH w:val="single" w:color="E3E5E9" w:sz="2"/>
          <w:insideV w:val="none"/>
        </w:tblBorders>
      </w:tblPr>
      <w:tblGrid>
        <w:gridCol w:w="2506"/>
        <w:gridCol w:w="7132"/>
      </w:tblGrid>
      <w:tr>
        <w:trPr>
          <w:tblHeader/>
        </w:trPr>
        <w:tc>
          <w:tcPr>
            <w:tcW w:type="dxa" w:w="2506"/>
            <w:shd w:fill="EDF2F8" w:color="auto" w:val="clear"/>
            <w:tcMar>
              <w:top w:type="dxa" w:w="70"/>
              <w:left w:type="dxa" w:w="100"/>
              <w:bottom w:type="dxa" w:w="70"/>
              <w:right w:type="dxa" w:w="100"/>
            </w:tcMar>
          </w:tcPr>
          <w:p>
            <w:pPr>
              <w:spacing w:after="0" w:before="0" w:line="240"/>
            </w:pPr>
            <w:r>
              <w:rPr>
                <w:b/>
                <w:bCs/>
                <w:color w:val="1C1C1E"/>
                <w:sz w:val="17"/>
                <w:szCs w:val="17"/>
              </w:rPr>
              <w:t xml:space="preserve">Module</w:t>
            </w:r>
          </w:p>
        </w:tc>
        <w:tc>
          <w:tcPr>
            <w:tcW w:type="dxa" w:w="7132"/>
            <w:shd w:fill="EDF2F8" w:color="auto" w:val="clear"/>
            <w:tcMar>
              <w:top w:type="dxa" w:w="70"/>
              <w:left w:type="dxa" w:w="100"/>
              <w:bottom w:type="dxa" w:w="70"/>
              <w:right w:type="dxa" w:w="100"/>
            </w:tcMar>
          </w:tcPr>
          <w:p>
            <w:pPr>
              <w:spacing w:after="0" w:before="0" w:line="240"/>
            </w:pPr>
            <w:r>
              <w:rPr>
                <w:b/>
                <w:bCs/>
                <w:color w:val="1C1C1E"/>
                <w:sz w:val="17"/>
                <w:szCs w:val="17"/>
              </w:rPr>
              <w:t xml:space="preserve">Responsibility</w:t>
            </w:r>
          </w:p>
        </w:tc>
      </w:tr>
      <w:tr>
        <w:tc>
          <w:tcPr>
            <w:tcW w:type="dxa" w:w="2506"/>
            <w:tcMar>
              <w:top w:type="dxa" w:w="70"/>
              <w:left w:type="dxa" w:w="100"/>
              <w:bottom w:type="dxa" w:w="70"/>
              <w:right w:type="dxa" w:w="100"/>
            </w:tcMar>
          </w:tcPr>
          <w:p>
            <w:pPr>
              <w:spacing w:after="0" w:before="0" w:line="240"/>
            </w:pPr>
            <w:r>
              <w:rPr>
                <w:color w:val="1C1C1E"/>
                <w:sz w:val="17"/>
                <w:szCs w:val="17"/>
              </w:rPr>
              <w:t xml:space="preserve">config</w:t>
            </w:r>
          </w:p>
        </w:tc>
        <w:tc>
          <w:tcPr>
            <w:tcW w:type="dxa" w:w="7132"/>
            <w:tcMar>
              <w:top w:type="dxa" w:w="70"/>
              <w:left w:type="dxa" w:w="100"/>
              <w:bottom w:type="dxa" w:w="70"/>
              <w:right w:type="dxa" w:w="100"/>
            </w:tcMar>
          </w:tcPr>
          <w:p>
            <w:pPr>
              <w:spacing w:after="0" w:before="0" w:line="240"/>
            </w:pPr>
            <w:r>
              <w:rPr>
                <w:color w:val="1C1C1E"/>
                <w:sz w:val="17"/>
                <w:szCs w:val="17"/>
              </w:rPr>
              <w:t xml:space="preserve">Release parameters and controlled vocabularies; load-time consistency checks; the ε floor</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ids</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Keyed, non-invertible, reproducible identifiers; rotating contributor pseudonyms</w:t>
            </w:r>
          </w:p>
        </w:tc>
      </w:tr>
      <w:tr>
        <w:tc>
          <w:tcPr>
            <w:tcW w:type="dxa" w:w="2506"/>
            <w:tcMar>
              <w:top w:type="dxa" w:w="70"/>
              <w:left w:type="dxa" w:w="100"/>
              <w:bottom w:type="dxa" w:w="70"/>
              <w:right w:type="dxa" w:w="100"/>
            </w:tcMar>
          </w:tcPr>
          <w:p>
            <w:pPr>
              <w:spacing w:after="0" w:before="0" w:line="240"/>
            </w:pPr>
            <w:r>
              <w:rPr>
                <w:color w:val="1C1C1E"/>
                <w:sz w:val="17"/>
                <w:szCs w:val="17"/>
              </w:rPr>
              <w:t xml:space="preserve">timebase</w:t>
            </w:r>
          </w:p>
        </w:tc>
        <w:tc>
          <w:tcPr>
            <w:tcW w:type="dxa" w:w="7132"/>
            <w:tcMar>
              <w:top w:type="dxa" w:w="70"/>
              <w:left w:type="dxa" w:w="100"/>
              <w:bottom w:type="dxa" w:w="70"/>
              <w:right w:type="dxa" w:w="100"/>
            </w:tcMar>
          </w:tcPr>
          <w:p>
            <w:pPr>
              <w:spacing w:after="0" w:before="0" w:line="240"/>
            </w:pPr>
            <w:r>
              <w:rPr>
                <w:color w:val="1C1C1E"/>
                <w:sz w:val="17"/>
                <w:szCs w:val="17"/>
              </w:rPr>
              <w:t xml:space="preserve">RFC 3339 ↔ int64 UTC nanoseconds, clock model, Equation (3), interval algebra</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geometry</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Warning-zone polygon, Equation (1), direction rule, Equation (2), closing rate</w:t>
            </w:r>
          </w:p>
        </w:tc>
      </w:tr>
      <w:tr>
        <w:tc>
          <w:tcPr>
            <w:tcW w:type="dxa" w:w="2506"/>
            <w:tcMar>
              <w:top w:type="dxa" w:w="70"/>
              <w:left w:type="dxa" w:w="100"/>
              <w:bottom w:type="dxa" w:w="70"/>
              <w:right w:type="dxa" w:w="100"/>
            </w:tcMar>
          </w:tcPr>
          <w:p>
            <w:pPr>
              <w:spacing w:after="0" w:before="0" w:line="240"/>
            </w:pPr>
            <w:r>
              <w:rPr>
                <w:color w:val="1C1C1E"/>
                <w:sz w:val="17"/>
                <w:szCs w:val="17"/>
              </w:rPr>
              <w:t xml:space="preserve">schema</w:t>
            </w:r>
          </w:p>
        </w:tc>
        <w:tc>
          <w:tcPr>
            <w:tcW w:type="dxa" w:w="7132"/>
            <w:tcMar>
              <w:top w:type="dxa" w:w="70"/>
              <w:left w:type="dxa" w:w="100"/>
              <w:bottom w:type="dxa" w:w="70"/>
              <w:right w:type="dxa" w:w="100"/>
            </w:tcMar>
          </w:tcPr>
          <w:p>
            <w:pPr>
              <w:spacing w:after="0" w:before="0" w:line="240"/>
            </w:pPr>
            <w:r>
              <w:rPr>
                <w:color w:val="1C1C1E"/>
                <w:sz w:val="17"/>
                <w:szCs w:val="17"/>
              </w:rPr>
              <w:t xml:space="preserve">Table declarations, structural validator, referential integrity, data dictionary</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ingest.s1–s4, ingest.common</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One normalizer per source family; the minimum event envelope</w:t>
            </w:r>
          </w:p>
        </w:tc>
      </w:tr>
      <w:tr>
        <w:tc>
          <w:tcPr>
            <w:tcW w:type="dxa" w:w="2506"/>
            <w:tcMar>
              <w:top w:type="dxa" w:w="70"/>
              <w:left w:type="dxa" w:w="100"/>
              <w:bottom w:type="dxa" w:w="70"/>
              <w:right w:type="dxa" w:w="100"/>
            </w:tcMar>
          </w:tcPr>
          <w:p>
            <w:pPr>
              <w:spacing w:after="0" w:before="0" w:line="240"/>
            </w:pPr>
            <w:r>
              <w:rPr>
                <w:color w:val="1C1C1E"/>
                <w:sz w:val="17"/>
                <w:szCs w:val="17"/>
              </w:rPr>
              <w:t xml:space="preserve">media_qc</w:t>
            </w:r>
          </w:p>
        </w:tc>
        <w:tc>
          <w:tcPr>
            <w:tcW w:type="dxa" w:w="7132"/>
            <w:tcMar>
              <w:top w:type="dxa" w:w="70"/>
              <w:left w:type="dxa" w:w="100"/>
              <w:bottom w:type="dxa" w:w="70"/>
              <w:right w:type="dxa" w:w="100"/>
            </w:tcMar>
          </w:tcPr>
          <w:p>
            <w:pPr>
              <w:spacing w:after="0" w:before="0" w:line="240"/>
            </w:pPr>
            <w:r>
              <w:rPr>
                <w:color w:val="1C1C1E"/>
                <w:sz w:val="17"/>
                <w:szCs w:val="17"/>
              </w:rPr>
              <w:t xml:space="preserve">Measured audio and visual quality, harmonic-sum SNR with a Monte-Carlo null, perceptual hashing</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association</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Window tiling, marker-based Equation (3), uncertainty-expanded matching, diagnostics</w:t>
            </w:r>
          </w:p>
        </w:tc>
      </w:tr>
      <w:tr>
        <w:tc>
          <w:tcPr>
            <w:tcW w:type="dxa" w:w="2506"/>
            <w:tcMar>
              <w:top w:type="dxa" w:w="70"/>
              <w:left w:type="dxa" w:w="100"/>
              <w:bottom w:type="dxa" w:w="70"/>
              <w:right w:type="dxa" w:w="100"/>
            </w:tcMar>
          </w:tcPr>
          <w:p>
            <w:pPr>
              <w:spacing w:after="0" w:before="0" w:line="240"/>
            </w:pPr>
            <w:r>
              <w:rPr>
                <w:color w:val="1C1C1E"/>
                <w:sz w:val="17"/>
                <w:szCs w:val="17"/>
              </w:rPr>
              <w:t xml:space="preserve">labeling</w:t>
            </w:r>
          </w:p>
        </w:tc>
        <w:tc>
          <w:tcPr>
            <w:tcW w:type="dxa" w:w="7132"/>
            <w:tcMar>
              <w:top w:type="dxa" w:w="70"/>
              <w:left w:type="dxa" w:w="100"/>
              <w:bottom w:type="dxa" w:w="70"/>
              <w:right w:type="dxa" w:w="100"/>
            </w:tcMar>
          </w:tcPr>
          <w:p>
            <w:pPr>
              <w:spacing w:after="0" w:before="0" w:line="240"/>
            </w:pPr>
            <w:r>
              <w:rPr>
                <w:color w:val="1C1C1E"/>
                <w:sz w:val="17"/>
                <w:szCs w:val="17"/>
              </w:rPr>
              <w:t xml:space="preserve">Evidence tiers, authoritative-field set, conflict adjudication, released-label selection</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agreement</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Krippendorff’s α, bootstrap intervals over units, boundary agreement</w:t>
            </w:r>
          </w:p>
        </w:tc>
      </w:tr>
      <w:tr>
        <w:tc>
          <w:tcPr>
            <w:tcW w:type="dxa" w:w="2506"/>
            <w:tcMar>
              <w:top w:type="dxa" w:w="70"/>
              <w:left w:type="dxa" w:w="100"/>
              <w:bottom w:type="dxa" w:w="70"/>
              <w:right w:type="dxa" w:w="100"/>
            </w:tcMar>
          </w:tcPr>
          <w:p>
            <w:pPr>
              <w:spacing w:after="0" w:before="0" w:line="240"/>
            </w:pPr>
            <w:r>
              <w:rPr>
                <w:color w:val="1C1C1E"/>
                <w:sz w:val="17"/>
                <w:szCs w:val="17"/>
              </w:rPr>
              <w:t xml:space="preserve">validation</w:t>
            </w:r>
          </w:p>
        </w:tc>
        <w:tc>
          <w:tcPr>
            <w:tcW w:type="dxa" w:w="7132"/>
            <w:tcMar>
              <w:top w:type="dxa" w:w="70"/>
              <w:left w:type="dxa" w:w="100"/>
              <w:bottom w:type="dxa" w:w="70"/>
              <w:right w:type="dxa" w:w="100"/>
            </w:tcMar>
          </w:tcPr>
          <w:p>
            <w:pPr>
              <w:spacing w:after="0" w:before="0" w:line="240"/>
            </w:pPr>
            <w:r>
              <w:rPr>
                <w:color w:val="1C1C1E"/>
                <w:sz w:val="17"/>
                <w:szCs w:val="17"/>
              </w:rPr>
              <w:t xml:space="preserve">Equations (4) and (5), missingness, media quality, cross-modal consistency, integrity, gates</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privacy</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Access tiering, k-anonymity probe, independent export audit, internal-column stripping</w:t>
            </w:r>
          </w:p>
        </w:tc>
      </w:tr>
      <w:tr>
        <w:tc>
          <w:tcPr>
            <w:tcW w:type="dxa" w:w="2506"/>
            <w:tcMar>
              <w:top w:type="dxa" w:w="70"/>
              <w:left w:type="dxa" w:w="100"/>
              <w:bottom w:type="dxa" w:w="70"/>
              <w:right w:type="dxa" w:w="100"/>
            </w:tcMar>
          </w:tcPr>
          <w:p>
            <w:pPr>
              <w:spacing w:after="0" w:before="0" w:line="240"/>
            </w:pPr>
            <w:r>
              <w:rPr>
                <w:color w:val="1C1C1E"/>
                <w:sz w:val="17"/>
                <w:szCs w:val="17"/>
              </w:rPr>
              <w:t xml:space="preserve">splits</w:t>
            </w:r>
          </w:p>
        </w:tc>
        <w:tc>
          <w:tcPr>
            <w:tcW w:type="dxa" w:w="7132"/>
            <w:tcMar>
              <w:top w:type="dxa" w:w="70"/>
              <w:left w:type="dxa" w:w="100"/>
              <w:bottom w:type="dxa" w:w="70"/>
              <w:right w:type="dxa" w:w="100"/>
            </w:tcMar>
          </w:tcPr>
          <w:p>
            <w:pPr>
              <w:spacing w:after="0" w:before="0" w:line="240"/>
            </w:pPr>
            <w:r>
              <w:rPr>
                <w:color w:val="1C1C1E"/>
                <w:sz w:val="17"/>
                <w:szCs w:val="17"/>
              </w:rPr>
              <w:t xml:space="preserve">Five leakage-resistant manifests, duplicate-constraint resolution, per-constraint audit</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trialdesign</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Detection ranges, warning-time budget, sample size, flight-matrix planning</w:t>
            </w:r>
          </w:p>
        </w:tc>
      </w:tr>
      <w:tr>
        <w:tc>
          <w:tcPr>
            <w:tcW w:type="dxa" w:w="2506"/>
            <w:tcMar>
              <w:top w:type="dxa" w:w="70"/>
              <w:left w:type="dxa" w:w="100"/>
              <w:bottom w:type="dxa" w:w="70"/>
              <w:right w:type="dxa" w:w="100"/>
            </w:tcMar>
          </w:tcPr>
          <w:p>
            <w:pPr>
              <w:spacing w:after="0" w:before="0" w:line="240"/>
            </w:pPr>
            <w:r>
              <w:rPr>
                <w:color w:val="1C1C1E"/>
                <w:sz w:val="17"/>
                <w:szCs w:val="17"/>
              </w:rPr>
              <w:t xml:space="preserve">packaging</w:t>
            </w:r>
          </w:p>
        </w:tc>
        <w:tc>
          <w:tcPr>
            <w:tcW w:type="dxa" w:w="7132"/>
            <w:tcMar>
              <w:top w:type="dxa" w:w="70"/>
              <w:left w:type="dxa" w:w="100"/>
              <w:bottom w:type="dxa" w:w="70"/>
              <w:right w:type="dxa" w:w="100"/>
            </w:tcMar>
          </w:tcPr>
          <w:p>
            <w:pPr>
              <w:spacing w:after="0" w:before="0" w:line="240"/>
            </w:pPr>
            <w:r>
              <w:rPr>
                <w:color w:val="1C1C1E"/>
                <w:sz w:val="17"/>
                <w:szCs w:val="17"/>
              </w:rPr>
              <w:t xml:space="preserve">RO-Crate, DataCite, PROV-O, SHA-256 integrity manifest</w:t>
            </w:r>
          </w:p>
        </w:tc>
      </w:tr>
      <w:tr>
        <w:tc>
          <w:tcPr>
            <w:tcW w:type="dxa" w:w="2506"/>
            <w:shd w:fill="F7F8FA" w:color="auto" w:val="clear"/>
            <w:tcMar>
              <w:top w:type="dxa" w:w="70"/>
              <w:left w:type="dxa" w:w="100"/>
              <w:bottom w:type="dxa" w:w="70"/>
              <w:right w:type="dxa" w:w="100"/>
            </w:tcMar>
          </w:tcPr>
          <w:p>
            <w:pPr>
              <w:spacing w:after="0" w:before="0" w:line="240"/>
            </w:pPr>
            <w:r>
              <w:rPr>
                <w:color w:val="1C1C1E"/>
                <w:sz w:val="17"/>
                <w:szCs w:val="17"/>
              </w:rPr>
              <w:t xml:space="preserve">simulate</w:t>
            </w:r>
          </w:p>
        </w:tc>
        <w:tc>
          <w:tcPr>
            <w:tcW w:type="dxa" w:w="7132"/>
            <w:shd w:fill="F7F8FA" w:color="auto" w:val="clear"/>
            <w:tcMar>
              <w:top w:type="dxa" w:w="70"/>
              <w:left w:type="dxa" w:w="100"/>
              <w:bottom w:type="dxa" w:w="70"/>
              <w:right w:type="dxa" w:w="100"/>
            </w:tcMar>
          </w:tcPr>
          <w:p>
            <w:pPr>
              <w:spacing w:after="0" w:before="0" w:line="240"/>
            </w:pPr>
            <w:r>
              <w:rPr>
                <w:color w:val="1C1C1E"/>
                <w:sz w:val="17"/>
                <w:szCs w:val="17"/>
              </w:rPr>
              <w:t xml:space="preserve">Synthetic rehearsal corpus and annotator simulation — non-empirical by construction</w:t>
            </w:r>
          </w:p>
        </w:tc>
      </w:tr>
      <w:tr>
        <w:tc>
          <w:tcPr>
            <w:tcW w:type="dxa" w:w="2506"/>
            <w:tcMar>
              <w:top w:type="dxa" w:w="70"/>
              <w:left w:type="dxa" w:w="100"/>
              <w:bottom w:type="dxa" w:w="70"/>
              <w:right w:type="dxa" w:w="100"/>
            </w:tcMar>
          </w:tcPr>
          <w:p>
            <w:pPr>
              <w:spacing w:after="0" w:before="0" w:line="240"/>
            </w:pPr>
            <w:r>
              <w:rPr>
                <w:color w:val="1C1C1E"/>
                <w:sz w:val="17"/>
                <w:szCs w:val="17"/>
              </w:rPr>
              <w:t xml:space="preserve">viz, cli, pipeline</w:t>
            </w:r>
          </w:p>
        </w:tc>
        <w:tc>
          <w:tcPr>
            <w:tcW w:type="dxa" w:w="7132"/>
            <w:tcMar>
              <w:top w:type="dxa" w:w="70"/>
              <w:left w:type="dxa" w:w="100"/>
              <w:bottom w:type="dxa" w:w="70"/>
              <w:right w:type="dxa" w:w="100"/>
            </w:tcMar>
          </w:tcPr>
          <w:p>
            <w:pPr>
              <w:spacing w:after="0" w:before="0" w:line="240"/>
            </w:pPr>
            <w:r>
              <w:rPr>
                <w:color w:val="1C1C1E"/>
                <w:sz w:val="17"/>
                <w:szCs w:val="17"/>
              </w:rPr>
              <w:t xml:space="preserve">Report figures, command-line driver, stage orchestration</w:t>
            </w:r>
          </w:p>
        </w:tc>
      </w:tr>
    </w:tbl>
    <w:p>
      <w:pPr>
        <w:pStyle w:val="Heading1"/>
        <w:spacing w:after="160" w:before="360"/>
      </w:pPr>
      <w:r>
        <w:rPr>
          <w:b/>
          <w:bCs/>
          <w:color w:val="0F6FC5"/>
          <w:sz w:val="30"/>
          <w:szCs w:val="30"/>
        </w:rPr>
        <w:t xml:space="preserve">Appendix B  Configuration</w:t>
      </w:r>
    </w:p>
    <w:p>
      <w:pPr>
        <w:spacing w:after="110" w:before="0" w:line="280"/>
      </w:pPr>
      <w:r>
        <w:rPr>
          <w:b w:val="false"/>
          <w:bCs w:val="false"/>
          <w:i w:val="false"/>
          <w:iCs w:val="false"/>
          <w:color w:val="1C1C1E"/>
          <w:sz w:val="20"/>
          <w:szCs w:val="20"/>
        </w:rPr>
        <w:t xml:space="preserve">The complete parameter file follows. It is reproduced here because every number in Sections 5 and 9 derives from it, and because the provenance record for each pipeline stage names it.</w:t>
      </w:r>
    </w:p>
    <w:p>
      <w:pPr>
        <w:spacing w:after="0" w:before="0" w:line="210"/>
      </w:pPr>
      <w:r>
        <w:rPr>
          <w:rFonts w:ascii="Consolas" w:cs="Consolas" w:eastAsia="Consolas" w:hAnsi="Consolas"/>
          <w:color w:val="6E6E73"/>
          <w:sz w:val="14"/>
          <w:szCs w:val="14"/>
        </w:rPr>
        <w:t xml:space="preserve"># Release-specific parameters for the UAV early-warning dataset pipeline.</w:t>
      </w:r>
    </w:p>
    <w:p>
      <w:pPr>
        <w:spacing w:after="0" w:before="0" w:line="210"/>
      </w:pPr>
      <w:r>
        <w:rPr>
          <w:rFonts w:ascii="Consolas" w:cs="Consolas" w:eastAsia="Consolas" w:hAnsi="Consolas"/>
          <w:color w:val="6E6E73"/>
          <w:sz w:val="14"/>
          <w:szCs w:val="14"/>
        </w:rPr>
        <w:t xml:space="preserve">#</w:t>
      </w:r>
    </w:p>
    <w:p>
      <w:pPr>
        <w:spacing w:after="0" w:before="0" w:line="210"/>
      </w:pPr>
      <w:r>
        <w:rPr>
          <w:rFonts w:ascii="Consolas" w:cs="Consolas" w:eastAsia="Consolas" w:hAnsi="Consolas"/>
          <w:color w:val="6E6E73"/>
          <w:sz w:val="14"/>
          <w:szCs w:val="14"/>
        </w:rPr>
        <w:t xml:space="preserve"># Every key below corresponds to a bracketed placeholder in the Data Descriptor</w:t>
      </w:r>
    </w:p>
    <w:p>
      <w:pPr>
        <w:spacing w:after="0" w:before="0" w:line="210"/>
      </w:pPr>
      <w:r>
        <w:rPr>
          <w:rFonts w:ascii="Consolas" w:cs="Consolas" w:eastAsia="Consolas" w:hAnsi="Consolas"/>
          <w:color w:val="6E6E73"/>
          <w:sz w:val="14"/>
          <w:szCs w:val="14"/>
        </w:rPr>
        <w:t xml:space="preserve"># manuscript. The values shipped here are REHEARSAL DEFAULTS: they are the</w:t>
      </w:r>
    </w:p>
    <w:p>
      <w:pPr>
        <w:spacing w:after="0" w:before="0" w:line="210"/>
      </w:pPr>
      <w:r>
        <w:rPr>
          <w:rFonts w:ascii="Consolas" w:cs="Consolas" w:eastAsia="Consolas" w:hAnsi="Consolas"/>
          <w:color w:val="6E6E73"/>
          <w:sz w:val="14"/>
          <w:szCs w:val="14"/>
        </w:rPr>
        <w:t xml:space="preserve"># parameters used to exercise the pipeline on the synthetic dry-run corpus and</w:t>
      </w:r>
    </w:p>
    <w:p>
      <w:pPr>
        <w:spacing w:after="0" w:before="0" w:line="210"/>
      </w:pPr>
      <w:r>
        <w:rPr>
          <w:rFonts w:ascii="Consolas" w:cs="Consolas" w:eastAsia="Consolas" w:hAnsi="Consolas"/>
          <w:color w:val="6E6E73"/>
          <w:sz w:val="14"/>
          <w:szCs w:val="14"/>
        </w:rPr>
        <w:t xml:space="preserve"># to size the field trials. They are engineering settings, not measurements.</w:t>
      </w:r>
    </w:p>
    <w:p>
      <w:pPr>
        <w:spacing w:after="0" w:before="0" w:line="210"/>
      </w:pPr>
      <w:r>
        <w:rPr>
          <w:rFonts w:ascii="Consolas" w:cs="Consolas" w:eastAsia="Consolas" w:hAnsi="Consolas"/>
          <w:color w:val="6E6E73"/>
          <w:sz w:val="14"/>
          <w:szCs w:val="14"/>
        </w:rPr>
        <w:t xml:space="preserve"># Before a real release each value must be re-derived from the deposited data</w:t>
      </w:r>
    </w:p>
    <w:p>
      <w:pPr>
        <w:spacing w:after="0" w:before="0" w:line="210"/>
      </w:pPr>
      <w:r>
        <w:rPr>
          <w:rFonts w:ascii="Consolas" w:cs="Consolas" w:eastAsia="Consolas" w:hAnsi="Consolas"/>
          <w:color w:val="6E6E73"/>
          <w:sz w:val="14"/>
          <w:szCs w:val="14"/>
        </w:rPr>
        <w:t xml:space="preserve"># and from the instrument calibration record, and the manuscript placeholder</w:t>
      </w:r>
    </w:p>
    <w:p>
      <w:pPr>
        <w:spacing w:after="0" w:before="0" w:line="210"/>
      </w:pPr>
      <w:r>
        <w:rPr>
          <w:rFonts w:ascii="Consolas" w:cs="Consolas" w:eastAsia="Consolas" w:hAnsi="Consolas"/>
          <w:color w:val="6E6E73"/>
          <w:sz w:val="14"/>
          <w:szCs w:val="14"/>
        </w:rPr>
        <w:t xml:space="preserve"># must be filled from `report/validation_report.json`, never from this file.</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release:</w:t>
      </w:r>
    </w:p>
    <w:p>
      <w:pPr>
        <w:spacing w:after="0" w:before="0" w:line="210"/>
      </w:pPr>
      <w:r>
        <w:rPr>
          <w:rFonts w:ascii="Consolas" w:cs="Consolas" w:eastAsia="Consolas" w:hAnsi="Consolas"/>
          <w:color w:val="1C1C1E"/>
          <w:sz w:val="14"/>
          <w:szCs w:val="14"/>
        </w:rPr>
        <w:t xml:space="preserve">  dataset_title: "Multisource Multimodal Spatiotemporal sUAV Early-Warning Dataset"</w:t>
      </w:r>
    </w:p>
    <w:p>
      <w:pPr>
        <w:spacing w:after="0" w:before="0" w:line="210"/>
      </w:pPr>
      <w:r>
        <w:rPr>
          <w:rFonts w:ascii="Consolas" w:cs="Consolas" w:eastAsia="Consolas" w:hAnsi="Consolas"/>
          <w:color w:val="1C1C1E"/>
          <w:sz w:val="14"/>
          <w:szCs w:val="14"/>
        </w:rPr>
        <w:t xml:space="preserve">  dataset_version: "0.1.0-rehearsal"      # [[DATASET_VERSION]]</w:t>
      </w:r>
    </w:p>
    <w:p>
      <w:pPr>
        <w:spacing w:after="0" w:before="0" w:line="210"/>
      </w:pPr>
      <w:r>
        <w:rPr>
          <w:rFonts w:ascii="Consolas" w:cs="Consolas" w:eastAsia="Consolas" w:hAnsi="Consolas"/>
          <w:color w:val="1C1C1E"/>
          <w:sz w:val="14"/>
          <w:szCs w:val="14"/>
        </w:rPr>
        <w:t xml:space="preserve">  doi: null                                # [[DATASET DOI]] - assigned at deposit</w:t>
      </w:r>
    </w:p>
    <w:p>
      <w:pPr>
        <w:spacing w:after="0" w:before="0" w:line="210"/>
      </w:pPr>
      <w:r>
        <w:rPr>
          <w:rFonts w:ascii="Consolas" w:cs="Consolas" w:eastAsia="Consolas" w:hAnsi="Consolas"/>
          <w:color w:val="1C1C1E"/>
          <w:sz w:val="14"/>
          <w:szCs w:val="14"/>
        </w:rPr>
        <w:t xml:space="preserve">  open_tier_license: null                  # [[OPEN-TIER LICENSE]] - set by institution</w:t>
      </w:r>
    </w:p>
    <w:p>
      <w:pPr>
        <w:spacing w:after="0" w:before="0" w:line="210"/>
      </w:pPr>
      <w:r>
        <w:rPr>
          <w:rFonts w:ascii="Consolas" w:cs="Consolas" w:eastAsia="Consolas" w:hAnsi="Consolas"/>
          <w:color w:val="1C1C1E"/>
          <w:sz w:val="14"/>
          <w:szCs w:val="14"/>
        </w:rPr>
        <w:t xml:space="preserve">  controlled_tier_terms: null</w:t>
      </w:r>
    </w:p>
    <w:p>
      <w:pPr>
        <w:spacing w:after="0" w:before="0" w:line="210"/>
      </w:pPr>
      <w:r>
        <w:rPr>
          <w:rFonts w:ascii="Consolas" w:cs="Consolas" w:eastAsia="Consolas" w:hAnsi="Consolas"/>
          <w:color w:val="1C1C1E"/>
          <w:sz w:val="14"/>
          <w:szCs w:val="14"/>
        </w:rPr>
        <w:t xml:space="preserve">  public_spatial_resolution_m: 1000        # [[PUBLIC_SPATIAL_RESOLUTION]] cell edge</w:t>
      </w:r>
    </w:p>
    <w:p>
      <w:pPr>
        <w:spacing w:after="0" w:before="0" w:line="210"/>
      </w:pPr>
      <w:r>
        <w:rPr>
          <w:rFonts w:ascii="Consolas" w:cs="Consolas" w:eastAsia="Consolas" w:hAnsi="Consolas"/>
          <w:color w:val="1C1C1E"/>
          <w:sz w:val="14"/>
          <w:szCs w:val="14"/>
        </w:rPr>
        <w:t xml:space="preserve">  rotation_policy_days: 30                 # [[ROTATION_POLICY]] for source_id rotation</w:t>
      </w:r>
    </w:p>
    <w:p>
      <w:pPr>
        <w:spacing w:after="0" w:before="0" w:line="210"/>
      </w:pPr>
      <w:r>
        <w:rPr>
          <w:rFonts w:ascii="Consolas" w:cs="Consolas" w:eastAsia="Consolas" w:hAnsi="Consolas"/>
          <w:color w:val="1C1C1E"/>
          <w:sz w:val="14"/>
          <w:szCs w:val="14"/>
        </w:rPr>
        <w:t xml:space="preserve">  semantic_versioning: true</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zone:</w:t>
      </w:r>
    </w:p>
    <w:p>
      <w:pPr>
        <w:spacing w:after="0" w:before="0" w:line="210"/>
      </w:pPr>
      <w:r>
        <w:rPr>
          <w:rFonts w:ascii="Consolas" w:cs="Consolas" w:eastAsia="Consolas" w:hAnsi="Consolas"/>
          <w:color w:val="6E6E73"/>
          <w:sz w:val="14"/>
          <w:szCs w:val="14"/>
        </w:rPr>
        <w:t xml:space="preserve">  # Generalized warning zone in a local East-North metric frame (metres).</w:t>
      </w:r>
    </w:p>
    <w:p>
      <w:pPr>
        <w:spacing w:after="0" w:before="0" w:line="210"/>
      </w:pPr>
      <w:r>
        <w:rPr>
          <w:rFonts w:ascii="Consolas" w:cs="Consolas" w:eastAsia="Consolas" w:hAnsi="Consolas"/>
          <w:color w:val="6E6E73"/>
          <w:sz w:val="14"/>
          <w:szCs w:val="14"/>
        </w:rPr>
        <w:t xml:space="preserve">  # Real deployments load the operational polygon from the controlled tier;</w:t>
      </w:r>
    </w:p>
    <w:p>
      <w:pPr>
        <w:spacing w:after="0" w:before="0" w:line="210"/>
      </w:pPr>
      <w:r>
        <w:rPr>
          <w:rFonts w:ascii="Consolas" w:cs="Consolas" w:eastAsia="Consolas" w:hAnsi="Consolas"/>
          <w:color w:val="6E6E73"/>
          <w:sz w:val="14"/>
          <w:szCs w:val="14"/>
        </w:rPr>
        <w:t xml:space="preserve">  # only the coarsened polygon is ever written to the open tier.</w:t>
      </w:r>
    </w:p>
    <w:p>
      <w:pPr>
        <w:spacing w:after="0" w:before="0" w:line="210"/>
      </w:pPr>
      <w:r>
        <w:rPr>
          <w:rFonts w:ascii="Consolas" w:cs="Consolas" w:eastAsia="Consolas" w:hAnsi="Consolas"/>
          <w:color w:val="1C1C1E"/>
          <w:sz w:val="14"/>
          <w:szCs w:val="14"/>
        </w:rPr>
        <w:t xml:space="preserve">  name: "ZONE-A"</w:t>
      </w:r>
    </w:p>
    <w:p>
      <w:pPr>
        <w:spacing w:after="0" w:before="0" w:line="210"/>
      </w:pPr>
      <w:r>
        <w:rPr>
          <w:rFonts w:ascii="Consolas" w:cs="Consolas" w:eastAsia="Consolas" w:hAnsi="Consolas"/>
          <w:color w:val="1C1C1E"/>
          <w:sz w:val="14"/>
          <w:szCs w:val="14"/>
        </w:rPr>
        <w:t xml:space="preserve">  polygon_en_m:</w:t>
      </w:r>
    </w:p>
    <w:p>
      <w:pPr>
        <w:spacing w:after="0" w:before="0" w:line="210"/>
      </w:pPr>
      <w:r>
        <w:rPr>
          <w:rFonts w:ascii="Consolas" w:cs="Consolas" w:eastAsia="Consolas" w:hAnsi="Consolas"/>
          <w:color w:val="1C1C1E"/>
          <w:sz w:val="14"/>
          <w:szCs w:val="14"/>
        </w:rPr>
        <w:t xml:space="preserve">    - [-1200.0, -900.0]</w:t>
      </w:r>
    </w:p>
    <w:p>
      <w:pPr>
        <w:spacing w:after="0" w:before="0" w:line="210"/>
      </w:pPr>
      <w:r>
        <w:rPr>
          <w:rFonts w:ascii="Consolas" w:cs="Consolas" w:eastAsia="Consolas" w:hAnsi="Consolas"/>
          <w:color w:val="1C1C1E"/>
          <w:sz w:val="14"/>
          <w:szCs w:val="14"/>
        </w:rPr>
        <w:t xml:space="preserve">    - [ 1200.0, -900.0]</w:t>
      </w:r>
    </w:p>
    <w:p>
      <w:pPr>
        <w:spacing w:after="0" w:before="0" w:line="210"/>
      </w:pPr>
      <w:r>
        <w:rPr>
          <w:rFonts w:ascii="Consolas" w:cs="Consolas" w:eastAsia="Consolas" w:hAnsi="Consolas"/>
          <w:color w:val="1C1C1E"/>
          <w:sz w:val="14"/>
          <w:szCs w:val="14"/>
        </w:rPr>
        <w:t xml:space="preserve">    - [ 1500.0,  600.0]</w:t>
      </w:r>
    </w:p>
    <w:p>
      <w:pPr>
        <w:spacing w:after="0" w:before="0" w:line="210"/>
      </w:pPr>
      <w:r>
        <w:rPr>
          <w:rFonts w:ascii="Consolas" w:cs="Consolas" w:eastAsia="Consolas" w:hAnsi="Consolas"/>
          <w:color w:val="1C1C1E"/>
          <w:sz w:val="14"/>
          <w:szCs w:val="14"/>
        </w:rPr>
        <w:t xml:space="preserve">    - [    0.0, 1400.0]</w:t>
      </w:r>
    </w:p>
    <w:p>
      <w:pPr>
        <w:spacing w:after="0" w:before="0" w:line="210"/>
      </w:pPr>
      <w:r>
        <w:rPr>
          <w:rFonts w:ascii="Consolas" w:cs="Consolas" w:eastAsia="Consolas" w:hAnsi="Consolas"/>
          <w:color w:val="1C1C1E"/>
          <w:sz w:val="14"/>
          <w:szCs w:val="14"/>
        </w:rPr>
        <w:t xml:space="preserve">    - [-1500.0,  600.0]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kinematics:</w:t>
      </w:r>
    </w:p>
    <w:p>
      <w:pPr>
        <w:spacing w:after="0" w:before="0" w:line="210"/>
      </w:pPr>
      <w:r>
        <w:rPr>
          <w:rFonts w:ascii="Consolas" w:cs="Consolas" w:eastAsia="Consolas" w:hAnsi="Consolas"/>
          <w:color w:val="1C1C1E"/>
          <w:sz w:val="14"/>
          <w:szCs w:val="14"/>
        </w:rPr>
        <w:t xml:space="preserve">  delta_t_s: 2.0             # [[DELTA_T]] evaluation stride for the direction test</w:t>
      </w:r>
    </w:p>
    <w:p>
      <w:pPr>
        <w:spacing w:after="0" w:before="0" w:line="210"/>
      </w:pPr>
      <w:r>
        <w:rPr>
          <w:rFonts w:ascii="Consolas" w:cs="Consolas" w:eastAsia="Consolas" w:hAnsi="Consolas"/>
          <w:color w:val="1C1C1E"/>
          <w:sz w:val="14"/>
          <w:szCs w:val="14"/>
        </w:rPr>
        <w:t xml:space="preserve">  epsilon_m: null            # [[EPSILON_DISTANCE]]; null =&gt; derive from uncertainty</w:t>
      </w:r>
    </w:p>
    <w:p>
      <w:pPr>
        <w:spacing w:after="0" w:before="0" w:line="210"/>
      </w:pPr>
      <w:r>
        <w:rPr>
          <w:rFonts w:ascii="Consolas" w:cs="Consolas" w:eastAsia="Consolas" w:hAnsi="Consolas"/>
          <w:color w:val="1C1C1E"/>
          <w:sz w:val="14"/>
          <w:szCs w:val="14"/>
        </w:rPr>
        <w:t xml:space="preserve">  epsilon_sigma_multiplier: 3.0   # k in eps = k * sqrt(2) * sigma_d  (see docs)</w:t>
      </w:r>
    </w:p>
    <w:p>
      <w:pPr>
        <w:spacing w:after="0" w:before="0" w:line="210"/>
      </w:pPr>
      <w:r>
        <w:rPr>
          <w:rFonts w:ascii="Consolas" w:cs="Consolas" w:eastAsia="Consolas" w:hAnsi="Consolas"/>
          <w:color w:val="1C1C1E"/>
          <w:sz w:val="14"/>
          <w:szCs w:val="14"/>
        </w:rPr>
        <w:t xml:space="preserve">  groundtruth_rate_hz: 5.0   # [[GROUND-TRUTH RATE]]</w:t>
      </w:r>
    </w:p>
    <w:p>
      <w:pPr>
        <w:spacing w:after="0" w:before="0" w:line="210"/>
      </w:pPr>
      <w:r>
        <w:rPr>
          <w:rFonts w:ascii="Consolas" w:cs="Consolas" w:eastAsia="Consolas" w:hAnsi="Consolas"/>
          <w:color w:val="1C1C1E"/>
          <w:sz w:val="14"/>
          <w:szCs w:val="14"/>
        </w:rPr>
        <w:t xml:space="preserve">  groundtruth_sigma_h_m: 0.35     # horizontal 1-sigma of the reference system</w:t>
      </w:r>
    </w:p>
    <w:p>
      <w:pPr>
        <w:spacing w:after="0" w:before="0" w:line="210"/>
      </w:pPr>
      <w:r>
        <w:rPr>
          <w:rFonts w:ascii="Consolas" w:cs="Consolas" w:eastAsia="Consolas" w:hAnsi="Consolas"/>
          <w:color w:val="1C1C1E"/>
          <w:sz w:val="14"/>
          <w:szCs w:val="14"/>
        </w:rPr>
        <w:t xml:space="preserve">  groundtruth_sigma_v_m: 0.60     # vertical 1-sigma</w:t>
      </w:r>
    </w:p>
    <w:p>
      <w:pPr>
        <w:spacing w:after="0" w:before="0" w:line="210"/>
      </w:pPr>
      <w:r>
        <w:rPr>
          <w:rFonts w:ascii="Consolas" w:cs="Consolas" w:eastAsia="Consolas" w:hAnsi="Consolas"/>
          <w:color w:val="1C1C1E"/>
          <w:sz w:val="14"/>
          <w:szCs w:val="14"/>
        </w:rPr>
        <w:t xml:space="preserve">  min_track_duration_s: 20.0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windows:</w:t>
      </w:r>
    </w:p>
    <w:p>
      <w:pPr>
        <w:spacing w:after="0" w:before="0" w:line="210"/>
      </w:pPr>
      <w:r>
        <w:rPr>
          <w:rFonts w:ascii="Consolas" w:cs="Consolas" w:eastAsia="Consolas" w:hAnsi="Consolas"/>
          <w:color w:val="1C1C1E"/>
          <w:sz w:val="14"/>
          <w:szCs w:val="14"/>
        </w:rPr>
        <w:t xml:space="preserve">  pre_event_s: 30.0          # [[PRE_EVENT_DURATION]]</w:t>
      </w:r>
    </w:p>
    <w:p>
      <w:pPr>
        <w:spacing w:after="0" w:before="0" w:line="210"/>
      </w:pPr>
      <w:r>
        <w:rPr>
          <w:rFonts w:ascii="Consolas" w:cs="Consolas" w:eastAsia="Consolas" w:hAnsi="Consolas"/>
          <w:color w:val="1C1C1E"/>
          <w:sz w:val="14"/>
          <w:szCs w:val="14"/>
        </w:rPr>
        <w:t xml:space="preserve">  post_event_s: 30.0         # [[POST_EVENT_DURATION]]</w:t>
      </w:r>
    </w:p>
    <w:p>
      <w:pPr>
        <w:spacing w:after="0" w:before="0" w:line="210"/>
      </w:pPr>
      <w:r>
        <w:rPr>
          <w:rFonts w:ascii="Consolas" w:cs="Consolas" w:eastAsia="Consolas" w:hAnsi="Consolas"/>
          <w:color w:val="1C1C1E"/>
          <w:sz w:val="14"/>
          <w:szCs w:val="14"/>
        </w:rPr>
        <w:t xml:space="preserve">  window_span_s: 10.0        # analysis window length inside an event</w:t>
      </w:r>
    </w:p>
    <w:p>
      <w:pPr>
        <w:spacing w:after="0" w:before="0" w:line="210"/>
      </w:pPr>
      <w:r>
        <w:rPr>
          <w:rFonts w:ascii="Consolas" w:cs="Consolas" w:eastAsia="Consolas" w:hAnsi="Consolas"/>
          <w:color w:val="1C1C1E"/>
          <w:sz w:val="14"/>
          <w:szCs w:val="14"/>
        </w:rPr>
        <w:t xml:space="preserve">  window_hop_s: 5.0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synchronization:</w:t>
      </w:r>
    </w:p>
    <w:p>
      <w:pPr>
        <w:spacing w:after="0" w:before="0" w:line="210"/>
      </w:pPr>
      <w:r>
        <w:rPr>
          <w:rFonts w:ascii="Consolas" w:cs="Consolas" w:eastAsia="Consolas" w:hAnsi="Consolas"/>
          <w:color w:val="1C1C1E"/>
          <w:sz w:val="14"/>
          <w:szCs w:val="14"/>
        </w:rPr>
        <w:t xml:space="preserve">  min_overlap_s: 1.0         # [[MINIMUM OVERLAP]] required for association</w:t>
      </w:r>
    </w:p>
    <w:p>
      <w:pPr>
        <w:spacing w:after="0" w:before="0" w:line="210"/>
      </w:pPr>
      <w:r>
        <w:rPr>
          <w:rFonts w:ascii="Consolas" w:cs="Consolas" w:eastAsia="Consolas" w:hAnsi="Consolas"/>
          <w:color w:val="1C1C1E"/>
          <w:sz w:val="14"/>
          <w:szCs w:val="14"/>
        </w:rPr>
        <w:t xml:space="preserve">  min_overlap_fraction: 0.5</w:t>
      </w:r>
    </w:p>
    <w:p>
      <w:pPr>
        <w:spacing w:after="0" w:before="0" w:line="210"/>
      </w:pPr>
      <w:r>
        <w:rPr>
          <w:rFonts w:ascii="Consolas" w:cs="Consolas" w:eastAsia="Consolas" w:hAnsi="Consolas"/>
          <w:color w:val="6E6E73"/>
          <w:sz w:val="14"/>
          <w:szCs w:val="14"/>
        </w:rPr>
        <w:t xml:space="preserve">  # An absolute overlap requirement alone is wrong for short observations: a</w:t>
      </w:r>
    </w:p>
    <w:p>
      <w:pPr>
        <w:spacing w:after="0" w:before="0" w:line="210"/>
      </w:pPr>
      <w:r>
        <w:rPr>
          <w:rFonts w:ascii="Consolas" w:cs="Consolas" w:eastAsia="Consolas" w:hAnsi="Consolas"/>
          <w:color w:val="6E6E73"/>
          <w:sz w:val="14"/>
          <w:szCs w:val="14"/>
        </w:rPr>
        <w:t xml:space="preserve">  # single still frame has a support of a few tens of milliseconds and can never</w:t>
      </w:r>
    </w:p>
    <w:p>
      <w:pPr>
        <w:spacing w:after="0" w:before="0" w:line="210"/>
      </w:pPr>
      <w:r>
        <w:rPr>
          <w:rFonts w:ascii="Consolas" w:cs="Consolas" w:eastAsia="Consolas" w:hAnsi="Consolas"/>
          <w:color w:val="6E6E73"/>
          <w:sz w:val="14"/>
          <w:szCs w:val="14"/>
        </w:rPr>
        <w:t xml:space="preserve">  # accumulate a second of overlap with anything, so an absolute-only rule</w:t>
      </w:r>
    </w:p>
    <w:p>
      <w:pPr>
        <w:spacing w:after="0" w:before="0" w:line="210"/>
      </w:pPr>
      <w:r>
        <w:rPr>
          <w:rFonts w:ascii="Consolas" w:cs="Consolas" w:eastAsia="Consolas" w:hAnsi="Consolas"/>
          <w:color w:val="6E6E73"/>
          <w:sz w:val="14"/>
          <w:szCs w:val="14"/>
        </w:rPr>
        <w:t xml:space="preserve">  # silently refuses to associate every image in the corpus. The association</w:t>
      </w:r>
    </w:p>
    <w:p>
      <w:pPr>
        <w:spacing w:after="0" w:before="0" w:line="210"/>
      </w:pPr>
      <w:r>
        <w:rPr>
          <w:rFonts w:ascii="Consolas" w:cs="Consolas" w:eastAsia="Consolas" w:hAnsi="Consolas"/>
          <w:color w:val="6E6E73"/>
          <w:sz w:val="14"/>
          <w:szCs w:val="14"/>
        </w:rPr>
        <w:t xml:space="preserve">  # passes when EITHER the absolute overlap is met OR this fraction of the</w:t>
      </w:r>
    </w:p>
    <w:p>
      <w:pPr>
        <w:spacing w:after="0" w:before="0" w:line="210"/>
      </w:pPr>
      <w:r>
        <w:rPr>
          <w:rFonts w:ascii="Consolas" w:cs="Consolas" w:eastAsia="Consolas" w:hAnsi="Consolas"/>
          <w:color w:val="6E6E73"/>
          <w:sz w:val="14"/>
          <w:szCs w:val="14"/>
        </w:rPr>
        <w:t xml:space="preserve">  # shorter of the two intervals is covered.</w:t>
      </w:r>
    </w:p>
    <w:p>
      <w:pPr>
        <w:spacing w:after="0" w:before="0" w:line="210"/>
      </w:pPr>
      <w:r>
        <w:rPr>
          <w:rFonts w:ascii="Consolas" w:cs="Consolas" w:eastAsia="Consolas" w:hAnsi="Consolas"/>
          <w:color w:val="1C1C1E"/>
          <w:sz w:val="14"/>
          <w:szCs w:val="14"/>
        </w:rPr>
        <w:t xml:space="preserve">  sync_tolerance_ms: 250.0   # [[SYNC TOLERANCE]] for the pass/fail statistic</w:t>
      </w:r>
    </w:p>
    <w:p>
      <w:pPr>
        <w:spacing w:after="0" w:before="0" w:line="210"/>
      </w:pPr>
      <w:r>
        <w:rPr>
          <w:rFonts w:ascii="Consolas" w:cs="Consolas" w:eastAsia="Consolas" w:hAnsi="Consolas"/>
          <w:color w:val="1C1C1E"/>
          <w:sz w:val="14"/>
          <w:szCs w:val="14"/>
        </w:rPr>
        <w:t xml:space="preserve">  clock_uncertainty_ms:      # 1-sigma offset uncertainty assumed per source class</w:t>
      </w:r>
    </w:p>
    <w:p>
      <w:pPr>
        <w:spacing w:after="0" w:before="0" w:line="210"/>
      </w:pPr>
      <w:r>
        <w:rPr>
          <w:rFonts w:ascii="Consolas" w:cs="Consolas" w:eastAsia="Consolas" w:hAnsi="Consolas"/>
          <w:color w:val="1C1C1E"/>
          <w:sz w:val="14"/>
          <w:szCs w:val="14"/>
        </w:rPr>
        <w:t xml:space="preserve">    site_ptp: 5.0</w:t>
      </w:r>
    </w:p>
    <w:p>
      <w:pPr>
        <w:spacing w:after="0" w:before="0" w:line="210"/>
      </w:pPr>
      <w:r>
        <w:rPr>
          <w:rFonts w:ascii="Consolas" w:cs="Consolas" w:eastAsia="Consolas" w:hAnsi="Consolas"/>
          <w:color w:val="1C1C1E"/>
          <w:sz w:val="14"/>
          <w:szCs w:val="14"/>
        </w:rPr>
        <w:t xml:space="preserve">    site_ntp: 40.0</w:t>
      </w:r>
    </w:p>
    <w:p>
      <w:pPr>
        <w:spacing w:after="0" w:before="0" w:line="210"/>
      </w:pPr>
      <w:r>
        <w:rPr>
          <w:rFonts w:ascii="Consolas" w:cs="Consolas" w:eastAsia="Consolas" w:hAnsi="Consolas"/>
          <w:color w:val="1C1C1E"/>
          <w:sz w:val="14"/>
          <w:szCs w:val="14"/>
        </w:rPr>
        <w:t xml:space="preserve">    mobile: 1500.0</w:t>
      </w:r>
    </w:p>
    <w:p>
      <w:pPr>
        <w:spacing w:after="0" w:before="0" w:line="210"/>
      </w:pPr>
      <w:r>
        <w:rPr>
          <w:rFonts w:ascii="Consolas" w:cs="Consolas" w:eastAsia="Consolas" w:hAnsi="Consolas"/>
          <w:color w:val="1C1C1E"/>
          <w:sz w:val="14"/>
          <w:szCs w:val="14"/>
        </w:rPr>
        <w:t xml:space="preserve">    external_public: 60000.0</w:t>
      </w:r>
    </w:p>
    <w:p>
      <w:pPr>
        <w:spacing w:after="0" w:before="0" w:line="210"/>
      </w:pPr>
      <w:r>
        <w:rPr>
          <w:rFonts w:ascii="Consolas" w:cs="Consolas" w:eastAsia="Consolas" w:hAnsi="Consolas"/>
          <w:color w:val="1C1C1E"/>
          <w:sz w:val="14"/>
          <w:szCs w:val="14"/>
        </w:rPr>
        <w:t xml:space="preserve">  uncertainty_expansion_k: 2.0    # interval half-width = k * sigma before overlap test</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annotation:</w:t>
      </w:r>
    </w:p>
    <w:p>
      <w:pPr>
        <w:spacing w:after="0" w:before="0" w:line="210"/>
      </w:pPr>
      <w:r>
        <w:rPr>
          <w:rFonts w:ascii="Consolas" w:cs="Consolas" w:eastAsia="Consolas" w:hAnsi="Consolas"/>
          <w:color w:val="1C1C1E"/>
          <w:sz w:val="14"/>
          <w:szCs w:val="14"/>
        </w:rPr>
        <w:t xml:space="preserve">  n_annotators: 3            # [[N_ANNOTATORS]]</w:t>
      </w:r>
    </w:p>
    <w:p>
      <w:pPr>
        <w:spacing w:after="0" w:before="0" w:line="210"/>
      </w:pPr>
      <w:r>
        <w:rPr>
          <w:rFonts w:ascii="Consolas" w:cs="Consolas" w:eastAsia="Consolas" w:hAnsi="Consolas"/>
          <w:color w:val="1C1C1E"/>
          <w:sz w:val="14"/>
          <w:szCs w:val="14"/>
        </w:rPr>
        <w:t xml:space="preserve">  qualification_threshold: 0.80   # [[QUALIFICATION THRESHOLD]] on adjudicated set</w:t>
      </w:r>
    </w:p>
    <w:p>
      <w:pPr>
        <w:spacing w:after="0" w:before="0" w:line="210"/>
      </w:pPr>
      <w:r>
        <w:rPr>
          <w:rFonts w:ascii="Consolas" w:cs="Consolas" w:eastAsia="Consolas" w:hAnsi="Consolas"/>
          <w:color w:val="1C1C1E"/>
          <w:sz w:val="14"/>
          <w:szCs w:val="14"/>
        </w:rPr>
        <w:t xml:space="preserve">  confidence_threshold: 0.60      # [[CONFIDENCE THRESHOLD]] below which review is forced</w:t>
      </w:r>
    </w:p>
    <w:p>
      <w:pPr>
        <w:spacing w:after="0" w:before="0" w:line="210"/>
      </w:pPr>
      <w:r>
        <w:rPr>
          <w:rFonts w:ascii="Consolas" w:cs="Consolas" w:eastAsia="Consolas" w:hAnsi="Consolas"/>
          <w:color w:val="1C1C1E"/>
          <w:sz w:val="14"/>
          <w:szCs w:val="14"/>
        </w:rPr>
        <w:t xml:space="preserve">  boundary_tolerance_s: 1.5       # [[BOUNDARY TOLERANCE]]</w:t>
      </w:r>
    </w:p>
    <w:p>
      <w:pPr>
        <w:spacing w:after="0" w:before="0" w:line="210"/>
      </w:pPr>
      <w:r>
        <w:rPr>
          <w:rFonts w:ascii="Consolas" w:cs="Consolas" w:eastAsia="Consolas" w:hAnsi="Consolas"/>
          <w:color w:val="1C1C1E"/>
          <w:sz w:val="14"/>
          <w:szCs w:val="14"/>
        </w:rPr>
        <w:t xml:space="preserve">  expert_review_rule: "two_independent_reviews"   # [[EXPERT_REVIEW_RULE]]</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splits:</w:t>
      </w:r>
    </w:p>
    <w:p>
      <w:pPr>
        <w:spacing w:after="0" w:before="0" w:line="210"/>
      </w:pPr>
      <w:r>
        <w:rPr>
          <w:rFonts w:ascii="Consolas" w:cs="Consolas" w:eastAsia="Consolas" w:hAnsi="Consolas"/>
          <w:color w:val="1C1C1E"/>
          <w:sz w:val="14"/>
          <w:szCs w:val="14"/>
        </w:rPr>
        <w:t xml:space="preserve">  train: 0.60</w:t>
      </w:r>
    </w:p>
    <w:p>
      <w:pPr>
        <w:spacing w:after="0" w:before="0" w:line="210"/>
      </w:pPr>
      <w:r>
        <w:rPr>
          <w:rFonts w:ascii="Consolas" w:cs="Consolas" w:eastAsia="Consolas" w:hAnsi="Consolas"/>
          <w:color w:val="1C1C1E"/>
          <w:sz w:val="14"/>
          <w:szCs w:val="14"/>
        </w:rPr>
        <w:t xml:space="preserve">  val: 0.15</w:t>
      </w:r>
    </w:p>
    <w:p>
      <w:pPr>
        <w:spacing w:after="0" w:before="0" w:line="210"/>
      </w:pPr>
      <w:r>
        <w:rPr>
          <w:rFonts w:ascii="Consolas" w:cs="Consolas" w:eastAsia="Consolas" w:hAnsi="Consolas"/>
          <w:color w:val="1C1C1E"/>
          <w:sz w:val="14"/>
          <w:szCs w:val="14"/>
        </w:rPr>
        <w:t xml:space="preserve">  test: 0.25</w:t>
      </w:r>
    </w:p>
    <w:p>
      <w:pPr>
        <w:spacing w:after="0" w:before="0" w:line="210"/>
      </w:pPr>
      <w:r>
        <w:rPr>
          <w:rFonts w:ascii="Consolas" w:cs="Consolas" w:eastAsia="Consolas" w:hAnsi="Consolas"/>
          <w:color w:val="1C1C1E"/>
          <w:sz w:val="14"/>
          <w:szCs w:val="14"/>
        </w:rPr>
        <w:t xml:space="preserve">  temporal_gap_days: 7       # [[TEMPORAL_GAP]] embargo between time-holdout blocks</w:t>
      </w:r>
    </w:p>
    <w:p>
      <w:pPr>
        <w:spacing w:after="0" w:before="0" w:line="210"/>
      </w:pPr>
      <w:r>
        <w:rPr>
          <w:rFonts w:ascii="Consolas" w:cs="Consolas" w:eastAsia="Consolas" w:hAnsi="Consolas"/>
          <w:color w:val="1C1C1E"/>
          <w:sz w:val="14"/>
          <w:szCs w:val="14"/>
        </w:rPr>
        <w:t xml:space="preserve">  near_duplicate_max_hamming: 4</w:t>
      </w:r>
    </w:p>
    <w:p>
      <w:pPr>
        <w:spacing w:after="0" w:before="0" w:line="210"/>
      </w:pPr>
      <w:r>
        <w:rPr>
          <w:rFonts w:ascii="Consolas" w:cs="Consolas" w:eastAsia="Consolas" w:hAnsi="Consolas"/>
          <w:color w:val="6E6E73"/>
          <w:sz w:val="14"/>
          <w:szCs w:val="14"/>
        </w:rPr>
        <w:t xml:space="preserve">  # Radius, in bits of the 64-bit perceptual hash, within which two media objects</w:t>
      </w:r>
    </w:p>
    <w:p>
      <w:pPr>
        <w:spacing w:after="0" w:before="0" w:line="210"/>
      </w:pPr>
      <w:r>
        <w:rPr>
          <w:rFonts w:ascii="Consolas" w:cs="Consolas" w:eastAsia="Consolas" w:hAnsi="Consolas"/>
          <w:color w:val="6E6E73"/>
          <w:sz w:val="14"/>
          <w:szCs w:val="14"/>
        </w:rPr>
        <w:t xml:space="preserve">  # are treated as the same content for partitioning. Calibrated on the rehearsal</w:t>
      </w:r>
    </w:p>
    <w:p>
      <w:pPr>
        <w:spacing w:after="0" w:before="0" w:line="210"/>
      </w:pPr>
      <w:r>
        <w:rPr>
          <w:rFonts w:ascii="Consolas" w:cs="Consolas" w:eastAsia="Consolas" w:hAnsi="Consolas"/>
          <w:color w:val="6E6E73"/>
          <w:sz w:val="14"/>
          <w:szCs w:val="14"/>
        </w:rPr>
        <w:t xml:space="preserve">  # corpus: true re-encodes separated by at most 2 bits, unrelated objects by at</w:t>
      </w:r>
    </w:p>
    <w:p>
      <w:pPr>
        <w:spacing w:after="0" w:before="0" w:line="210"/>
      </w:pPr>
      <w:r>
        <w:rPr>
          <w:rFonts w:ascii="Consolas" w:cs="Consolas" w:eastAsia="Consolas" w:hAnsi="Consolas"/>
          <w:color w:val="6E6E73"/>
          <w:sz w:val="14"/>
          <w:szCs w:val="14"/>
        </w:rPr>
        <w:t xml:space="preserve">  # least 12, so 4 sits in the gap with margin on both sides. Recalibrate against</w:t>
      </w:r>
    </w:p>
    <w:p>
      <w:pPr>
        <w:spacing w:after="0" w:before="0" w:line="210"/>
      </w:pPr>
      <w:r>
        <w:rPr>
          <w:rFonts w:ascii="Consolas" w:cs="Consolas" w:eastAsia="Consolas" w:hAnsi="Consolas"/>
          <w:color w:val="6E6E73"/>
          <w:sz w:val="14"/>
          <w:szCs w:val="14"/>
        </w:rPr>
        <w:t xml:space="preserve">  # the first real campaign before the first public release - the gap depends on</w:t>
      </w:r>
    </w:p>
    <w:p>
      <w:pPr>
        <w:spacing w:after="0" w:before="0" w:line="210"/>
      </w:pPr>
      <w:r>
        <w:rPr>
          <w:rFonts w:ascii="Consolas" w:cs="Consolas" w:eastAsia="Consolas" w:hAnsi="Consolas"/>
          <w:color w:val="6E6E73"/>
          <w:sz w:val="14"/>
          <w:szCs w:val="14"/>
        </w:rPr>
        <w:t xml:space="preserve">  # the scene content, not only on the hash.</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quality_gates:</w:t>
      </w:r>
    </w:p>
    <w:p>
      <w:pPr>
        <w:spacing w:after="0" w:before="0" w:line="210"/>
      </w:pPr>
      <w:r>
        <w:rPr>
          <w:rFonts w:ascii="Consolas" w:cs="Consolas" w:eastAsia="Consolas" w:hAnsi="Consolas"/>
          <w:color w:val="6E6E73"/>
          <w:sz w:val="14"/>
          <w:szCs w:val="14"/>
        </w:rPr>
        <w:t xml:space="preserve">  # Acceptance rules enforced by the release gates. A gate failure is recorded,</w:t>
      </w:r>
    </w:p>
    <w:p>
      <w:pPr>
        <w:spacing w:after="0" w:before="0" w:line="210"/>
      </w:pPr>
      <w:r>
        <w:rPr>
          <w:rFonts w:ascii="Consolas" w:cs="Consolas" w:eastAsia="Consolas" w:hAnsi="Consolas"/>
          <w:color w:val="6E6E73"/>
          <w:sz w:val="14"/>
          <w:szCs w:val="14"/>
        </w:rPr>
        <w:t xml:space="preserve">  # never silently dropped.</w:t>
      </w:r>
    </w:p>
    <w:p>
      <w:pPr>
        <w:spacing w:after="0" w:before="0" w:line="210"/>
      </w:pPr>
      <w:r>
        <w:rPr>
          <w:rFonts w:ascii="Consolas" w:cs="Consolas" w:eastAsia="Consolas" w:hAnsi="Consolas"/>
          <w:color w:val="1C1C1E"/>
          <w:sz w:val="14"/>
          <w:szCs w:val="14"/>
        </w:rPr>
        <w:t xml:space="preserve">  schema_pass_rate_min: 1.00</w:t>
      </w:r>
    </w:p>
    <w:p>
      <w:pPr>
        <w:spacing w:after="0" w:before="0" w:line="210"/>
      </w:pPr>
      <w:r>
        <w:rPr>
          <w:rFonts w:ascii="Consolas" w:cs="Consolas" w:eastAsia="Consolas" w:hAnsi="Consolas"/>
          <w:color w:val="1C1C1E"/>
          <w:sz w:val="14"/>
          <w:szCs w:val="14"/>
        </w:rPr>
        <w:t xml:space="preserve">  checksum_pass_rate_min: 1.00</w:t>
      </w:r>
    </w:p>
    <w:p>
      <w:pPr>
        <w:spacing w:after="0" w:before="0" w:line="210"/>
      </w:pPr>
      <w:r>
        <w:rPr>
          <w:rFonts w:ascii="Consolas" w:cs="Consolas" w:eastAsia="Consolas" w:hAnsi="Consolas"/>
          <w:color w:val="1C1C1E"/>
          <w:sz w:val="14"/>
          <w:szCs w:val="14"/>
        </w:rPr>
        <w:t xml:space="preserve">  median_completeness_min: 0.95</w:t>
      </w:r>
    </w:p>
    <w:p>
      <w:pPr>
        <w:spacing w:after="0" w:before="0" w:line="210"/>
      </w:pPr>
      <w:r>
        <w:rPr>
          <w:rFonts w:ascii="Consolas" w:cs="Consolas" w:eastAsia="Consolas" w:hAnsi="Consolas"/>
          <w:color w:val="1C1C1E"/>
          <w:sz w:val="14"/>
          <w:szCs w:val="14"/>
        </w:rPr>
        <w:t xml:space="preserve">  p05_completeness_min: 0.80</w:t>
      </w:r>
    </w:p>
    <w:p>
      <w:pPr>
        <w:spacing w:after="0" w:before="0" w:line="210"/>
      </w:pPr>
      <w:r>
        <w:rPr>
          <w:rFonts w:ascii="Consolas" w:cs="Consolas" w:eastAsia="Consolas" w:hAnsi="Consolas"/>
          <w:color w:val="1C1C1E"/>
          <w:sz w:val="14"/>
          <w:szCs w:val="14"/>
        </w:rPr>
        <w:t xml:space="preserve">  sync_p95_ms_max: 250.0</w:t>
      </w:r>
    </w:p>
    <w:p>
      <w:pPr>
        <w:spacing w:after="0" w:before="0" w:line="210"/>
      </w:pPr>
      <w:r>
        <w:rPr>
          <w:rFonts w:ascii="Consolas" w:cs="Consolas" w:eastAsia="Consolas" w:hAnsi="Consolas"/>
          <w:color w:val="1C1C1E"/>
          <w:sz w:val="14"/>
          <w:szCs w:val="14"/>
        </w:rPr>
        <w:t xml:space="preserve">  exact_duplicate_rate_max: 0.00</w:t>
      </w:r>
    </w:p>
    <w:p>
      <w:pPr>
        <w:spacing w:after="0" w:before="0" w:line="210"/>
      </w:pPr>
      <w:r>
        <w:rPr>
          <w:rFonts w:ascii="Consolas" w:cs="Consolas" w:eastAsia="Consolas" w:hAnsi="Consolas"/>
          <w:color w:val="1C1C1E"/>
          <w:sz w:val="14"/>
          <w:szCs w:val="14"/>
        </w:rPr>
        <w:t xml:space="preserve">  near_duplicate_rate_max: 0.05</w:t>
      </w:r>
    </w:p>
    <w:p>
      <w:pPr>
        <w:spacing w:after="0" w:before="0" w:line="210"/>
      </w:pPr>
      <w:r>
        <w:rPr>
          <w:rFonts w:ascii="Consolas" w:cs="Consolas" w:eastAsia="Consolas" w:hAnsi="Consolas"/>
          <w:color w:val="1C1C1E"/>
          <w:sz w:val="14"/>
          <w:szCs w:val="14"/>
        </w:rPr>
        <w:t xml:space="preserve">  cross_modal_consistency_min: 0.90</w:t>
      </w:r>
    </w:p>
    <w:p>
      <w:pPr>
        <w:spacing w:after="0" w:before="0" w:line="210"/>
      </w:pPr>
      <w:r>
        <w:rPr>
          <w:rFonts w:ascii="Consolas" w:cs="Consolas" w:eastAsia="Consolas" w:hAnsi="Consolas"/>
          <w:color w:val="1C1C1E"/>
          <w:sz w:val="14"/>
          <w:szCs w:val="14"/>
        </w:rPr>
        <w:t xml:space="preserve">  krippendorff_alpha_min: 0.67</w:t>
      </w:r>
    </w:p>
    <w:p>
      <w:pPr>
        <w:spacing w:after="0" w:before="0" w:line="210"/>
      </w:pPr>
      <w:r>
        <w:rPr>
          <w:rFonts w:ascii="Consolas" w:cs="Consolas" w:eastAsia="Consolas" w:hAnsi="Consolas"/>
          <w:color w:val="1C1C1E"/>
          <w:sz w:val="14"/>
          <w:szCs w:val="14"/>
        </w:rPr>
        <w:t xml:space="preserve">  privacy_residual_findings_max: 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field_trial:</w:t>
      </w:r>
    </w:p>
    <w:p>
      <w:pPr>
        <w:spacing w:after="0" w:before="0" w:line="210"/>
      </w:pPr>
      <w:r>
        <w:rPr>
          <w:rFonts w:ascii="Consolas" w:cs="Consolas" w:eastAsia="Consolas" w:hAnsi="Consolas"/>
          <w:color w:val="6E6E73"/>
          <w:sz w:val="14"/>
          <w:szCs w:val="14"/>
        </w:rPr>
        <w:t xml:space="preserve">  # Parameters for planning the campaigns that will replace the rehearsal corpus.</w:t>
      </w:r>
    </w:p>
    <w:p>
      <w:pPr>
        <w:spacing w:after="0" w:before="0" w:line="210"/>
      </w:pPr>
      <w:r>
        <w:rPr>
          <w:rFonts w:ascii="Consolas" w:cs="Consolas" w:eastAsia="Consolas" w:hAnsi="Consolas"/>
          <w:color w:val="1C1C1E"/>
          <w:sz w:val="14"/>
          <w:szCs w:val="14"/>
        </w:rPr>
        <w:t xml:space="preserve">  target_detection_rate: 0.90     # p1 the trial is powered to demonstrate</w:t>
      </w:r>
    </w:p>
    <w:p>
      <w:pPr>
        <w:spacing w:after="0" w:before="0" w:line="210"/>
      </w:pPr>
      <w:r>
        <w:rPr>
          <w:rFonts w:ascii="Consolas" w:cs="Consolas" w:eastAsia="Consolas" w:hAnsi="Consolas"/>
          <w:color w:val="1C1C1E"/>
          <w:sz w:val="14"/>
          <w:szCs w:val="14"/>
        </w:rPr>
        <w:t xml:space="preserve">  null_detection_rate: 0.75       # p0 the trial must exclude</w:t>
      </w:r>
    </w:p>
    <w:p>
      <w:pPr>
        <w:spacing w:after="0" w:before="0" w:line="210"/>
      </w:pPr>
      <w:r>
        <w:rPr>
          <w:rFonts w:ascii="Consolas" w:cs="Consolas" w:eastAsia="Consolas" w:hAnsi="Consolas"/>
          <w:color w:val="1C1C1E"/>
          <w:sz w:val="14"/>
          <w:szCs w:val="14"/>
        </w:rPr>
        <w:t xml:space="preserve">  alpha: 0.05</w:t>
      </w:r>
    </w:p>
    <w:p>
      <w:pPr>
        <w:spacing w:after="0" w:before="0" w:line="210"/>
      </w:pPr>
      <w:r>
        <w:rPr>
          <w:rFonts w:ascii="Consolas" w:cs="Consolas" w:eastAsia="Consolas" w:hAnsi="Consolas"/>
          <w:color w:val="1C1C1E"/>
          <w:sz w:val="14"/>
          <w:szCs w:val="14"/>
        </w:rPr>
        <w:t xml:space="preserve">  power: 0.80</w:t>
      </w:r>
    </w:p>
    <w:p>
      <w:pPr>
        <w:spacing w:after="0" w:before="0" w:line="210"/>
      </w:pPr>
      <w:r>
        <w:rPr>
          <w:rFonts w:ascii="Consolas" w:cs="Consolas" w:eastAsia="Consolas" w:hAnsi="Consolas"/>
          <w:color w:val="1C1C1E"/>
          <w:sz w:val="14"/>
          <w:szCs w:val="14"/>
        </w:rPr>
        <w:t xml:space="preserve">  expected_run_loss_rate: 0.15    # runs voided by weather, safety, or sensor fault</w:t>
      </w:r>
    </w:p>
    <w:p>
      <w:pPr>
        <w:spacing w:after="0" w:before="0" w:line="210"/>
      </w:pPr>
      <w:r>
        <w:rPr>
          <w:rFonts w:ascii="Consolas" w:cs="Consolas" w:eastAsia="Consolas" w:hAnsi="Consolas"/>
          <w:color w:val="1C1C1E"/>
          <w:sz w:val="14"/>
          <w:szCs w:val="14"/>
        </w:rPr>
        <w:t xml:space="preserve">  decision_latency_s: 4.0         # operator decision budget</w:t>
      </w:r>
    </w:p>
    <w:p>
      <w:pPr>
        <w:spacing w:after="0" w:before="0" w:line="210"/>
      </w:pPr>
      <w:r>
        <w:rPr>
          <w:rFonts w:ascii="Consolas" w:cs="Consolas" w:eastAsia="Consolas" w:hAnsi="Consolas"/>
          <w:color w:val="1C1C1E"/>
          <w:sz w:val="14"/>
          <w:szCs w:val="14"/>
        </w:rPr>
        <w:t xml:space="preserve">  dissemination_latency_s: 6.0    # alert dissemination budget</w:t>
      </w:r>
    </w:p>
    <w:p>
      <w:pPr>
        <w:spacing w:after="0" w:before="0" w:line="210"/>
      </w:pPr>
      <w:r>
        <w:rPr>
          <w:rFonts w:ascii="Consolas" w:cs="Consolas" w:eastAsia="Consolas" w:hAnsi="Consolas"/>
          <w:color w:val="1C1C1E"/>
          <w:sz w:val="14"/>
          <w:szCs w:val="14"/>
        </w:rPr>
        <w:t xml:space="preserve">  required_actionable_lead_s: 30.0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detectability:</w:t>
      </w:r>
    </w:p>
    <w:p>
      <w:pPr>
        <w:spacing w:after="0" w:before="0" w:line="210"/>
      </w:pPr>
      <w:r>
        <w:rPr>
          <w:rFonts w:ascii="Consolas" w:cs="Consolas" w:eastAsia="Consolas" w:hAnsi="Consolas"/>
          <w:color w:val="6E6E73"/>
          <w:sz w:val="14"/>
          <w:szCs w:val="14"/>
        </w:rPr>
        <w:t xml:space="preserve">  # PLANNING ASSUMPTIONS, not measurements. They exist so that the field-trial</w:t>
      </w:r>
    </w:p>
    <w:p>
      <w:pPr>
        <w:spacing w:after="0" w:before="0" w:line="210"/>
      </w:pPr>
      <w:r>
        <w:rPr>
          <w:rFonts w:ascii="Consolas" w:cs="Consolas" w:eastAsia="Consolas" w:hAnsi="Consolas"/>
          <w:color w:val="6E6E73"/>
          <w:sz w:val="14"/>
          <w:szCs w:val="14"/>
        </w:rPr>
        <w:t xml:space="preserve">  # geometry can be computed before any hardware is deployed, and so that the</w:t>
      </w:r>
    </w:p>
    <w:p>
      <w:pPr>
        <w:spacing w:after="0" w:before="0" w:line="210"/>
      </w:pPr>
      <w:r>
        <w:rPr>
          <w:rFonts w:ascii="Consolas" w:cs="Consolas" w:eastAsia="Consolas" w:hAnsi="Consolas"/>
          <w:color w:val="6E6E73"/>
          <w:sz w:val="14"/>
          <w:szCs w:val="14"/>
        </w:rPr>
        <w:t xml:space="preserve">  # rehearsal corpus has a physically coherent relation between distance and</w:t>
      </w:r>
    </w:p>
    <w:p>
      <w:pPr>
        <w:spacing w:after="0" w:before="0" w:line="210"/>
      </w:pPr>
      <w:r>
        <w:rPr>
          <w:rFonts w:ascii="Consolas" w:cs="Consolas" w:eastAsia="Consolas" w:hAnsi="Consolas"/>
          <w:color w:val="6E6E73"/>
          <w:sz w:val="14"/>
          <w:szCs w:val="14"/>
        </w:rPr>
        <w:t xml:space="preserve">  # signal quality. Each value is replaced by a site calibration measurement</w:t>
      </w:r>
    </w:p>
    <w:p>
      <w:pPr>
        <w:spacing w:after="0" w:before="0" w:line="210"/>
      </w:pPr>
      <w:r>
        <w:rPr>
          <w:rFonts w:ascii="Consolas" w:cs="Consolas" w:eastAsia="Consolas" w:hAnsi="Consolas"/>
          <w:color w:val="6E6E73"/>
          <w:sz w:val="14"/>
          <w:szCs w:val="14"/>
        </w:rPr>
        <w:t xml:space="preserve">  # during the first trial campaign, and the planning curves are recomputed.</w:t>
      </w:r>
    </w:p>
    <w:p>
      <w:pPr>
        <w:spacing w:after="0" w:before="0" w:line="210"/>
      </w:pPr>
      <w:r>
        <w:rPr>
          <w:rFonts w:ascii="Consolas" w:cs="Consolas" w:eastAsia="Consolas" w:hAnsi="Consolas"/>
          <w:color w:val="1C1C1E"/>
          <w:sz w:val="14"/>
          <w:szCs w:val="14"/>
        </w:rPr>
        <w:t xml:space="preserve">  acoustic:</w:t>
      </w:r>
    </w:p>
    <w:p>
      <w:pPr>
        <w:spacing w:after="0" w:before="0" w:line="210"/>
      </w:pPr>
      <w:r>
        <w:rPr>
          <w:rFonts w:ascii="Consolas" w:cs="Consolas" w:eastAsia="Consolas" w:hAnsi="Consolas"/>
          <w:color w:val="1C1C1E"/>
          <w:sz w:val="14"/>
          <w:szCs w:val="14"/>
        </w:rPr>
        <w:t xml:space="preserve">    reference_distance_m: 1.0</w:t>
      </w:r>
    </w:p>
    <w:p>
      <w:pPr>
        <w:spacing w:after="0" w:before="0" w:line="210"/>
      </w:pPr>
      <w:r>
        <w:rPr>
          <w:rFonts w:ascii="Consolas" w:cs="Consolas" w:eastAsia="Consolas" w:hAnsi="Consolas"/>
          <w:color w:val="1C1C1E"/>
          <w:sz w:val="14"/>
          <w:szCs w:val="14"/>
        </w:rPr>
        <w:t xml:space="preserve">    source_level_db_at_ref:        # broadband level assumed at 1 m, per class</w:t>
      </w:r>
    </w:p>
    <w:p>
      <w:pPr>
        <w:spacing w:after="0" w:before="0" w:line="210"/>
      </w:pPr>
      <w:r>
        <w:rPr>
          <w:rFonts w:ascii="Consolas" w:cs="Consolas" w:eastAsia="Consolas" w:hAnsi="Consolas"/>
          <w:color w:val="1C1C1E"/>
          <w:sz w:val="14"/>
          <w:szCs w:val="14"/>
        </w:rPr>
        <w:t xml:space="preserve">      multirotor_micro: 68.0</w:t>
      </w:r>
    </w:p>
    <w:p>
      <w:pPr>
        <w:spacing w:after="0" w:before="0" w:line="210"/>
      </w:pPr>
      <w:r>
        <w:rPr>
          <w:rFonts w:ascii="Consolas" w:cs="Consolas" w:eastAsia="Consolas" w:hAnsi="Consolas"/>
          <w:color w:val="1C1C1E"/>
          <w:sz w:val="14"/>
          <w:szCs w:val="14"/>
        </w:rPr>
        <w:t xml:space="preserve">      multirotor_small: 75.0</w:t>
      </w:r>
    </w:p>
    <w:p>
      <w:pPr>
        <w:spacing w:after="0" w:before="0" w:line="210"/>
      </w:pPr>
      <w:r>
        <w:rPr>
          <w:rFonts w:ascii="Consolas" w:cs="Consolas" w:eastAsia="Consolas" w:hAnsi="Consolas"/>
          <w:color w:val="1C1C1E"/>
          <w:sz w:val="14"/>
          <w:szCs w:val="14"/>
        </w:rPr>
        <w:t xml:space="preserve">      fixed_wing_small: 72.0</w:t>
      </w:r>
    </w:p>
    <w:p>
      <w:pPr>
        <w:spacing w:after="0" w:before="0" w:line="210"/>
      </w:pPr>
      <w:r>
        <w:rPr>
          <w:rFonts w:ascii="Consolas" w:cs="Consolas" w:eastAsia="Consolas" w:hAnsi="Consolas"/>
          <w:color w:val="1C1C1E"/>
          <w:sz w:val="14"/>
          <w:szCs w:val="14"/>
        </w:rPr>
        <w:t xml:space="preserve">      hybrid_vtol: 77.0</w:t>
      </w:r>
    </w:p>
    <w:p>
      <w:pPr>
        <w:spacing w:after="0" w:before="0" w:line="210"/>
      </w:pPr>
      <w:r>
        <w:rPr>
          <w:rFonts w:ascii="Consolas" w:cs="Consolas" w:eastAsia="Consolas" w:hAnsi="Consolas"/>
          <w:color w:val="1C1C1E"/>
          <w:sz w:val="14"/>
          <w:szCs w:val="14"/>
        </w:rPr>
        <w:t xml:space="preserve">    atmospheric_absorption_db_per_m: 0.004   # mid-band, temperate, ~50% RH</w:t>
      </w:r>
    </w:p>
    <w:p>
      <w:pPr>
        <w:spacing w:after="0" w:before="0" w:line="210"/>
      </w:pPr>
      <w:r>
        <w:rPr>
          <w:rFonts w:ascii="Consolas" w:cs="Consolas" w:eastAsia="Consolas" w:hAnsi="Consolas"/>
          <w:color w:val="1C1C1E"/>
          <w:sz w:val="14"/>
          <w:szCs w:val="14"/>
        </w:rPr>
        <w:t xml:space="preserve">    ambient_noise_db:</w:t>
      </w:r>
    </w:p>
    <w:p>
      <w:pPr>
        <w:spacing w:after="0" w:before="0" w:line="210"/>
      </w:pPr>
      <w:r>
        <w:rPr>
          <w:rFonts w:ascii="Consolas" w:cs="Consolas" w:eastAsia="Consolas" w:hAnsi="Consolas"/>
          <w:color w:val="1C1C1E"/>
          <w:sz w:val="14"/>
          <w:szCs w:val="14"/>
        </w:rPr>
        <w:t xml:space="preserve">      rural_night: 30.0</w:t>
      </w:r>
    </w:p>
    <w:p>
      <w:pPr>
        <w:spacing w:after="0" w:before="0" w:line="210"/>
      </w:pPr>
      <w:r>
        <w:rPr>
          <w:rFonts w:ascii="Consolas" w:cs="Consolas" w:eastAsia="Consolas" w:hAnsi="Consolas"/>
          <w:color w:val="1C1C1E"/>
          <w:sz w:val="14"/>
          <w:szCs w:val="14"/>
        </w:rPr>
        <w:t xml:space="preserve">      rural_day: 40.0</w:t>
      </w:r>
    </w:p>
    <w:p>
      <w:pPr>
        <w:spacing w:after="0" w:before="0" w:line="210"/>
      </w:pPr>
      <w:r>
        <w:rPr>
          <w:rFonts w:ascii="Consolas" w:cs="Consolas" w:eastAsia="Consolas" w:hAnsi="Consolas"/>
          <w:color w:val="1C1C1E"/>
          <w:sz w:val="14"/>
          <w:szCs w:val="14"/>
        </w:rPr>
        <w:t xml:space="preserve">      periurban: 48.0</w:t>
      </w:r>
    </w:p>
    <w:p>
      <w:pPr>
        <w:spacing w:after="0" w:before="0" w:line="210"/>
      </w:pPr>
      <w:r>
        <w:rPr>
          <w:rFonts w:ascii="Consolas" w:cs="Consolas" w:eastAsia="Consolas" w:hAnsi="Consolas"/>
          <w:color w:val="1C1C1E"/>
          <w:sz w:val="14"/>
          <w:szCs w:val="14"/>
        </w:rPr>
        <w:t xml:space="preserve">      urban: 55.0</w:t>
      </w:r>
    </w:p>
    <w:p>
      <w:pPr>
        <w:spacing w:after="0" w:before="0" w:line="210"/>
      </w:pPr>
      <w:r>
        <w:rPr>
          <w:rFonts w:ascii="Consolas" w:cs="Consolas" w:eastAsia="Consolas" w:hAnsi="Consolas"/>
          <w:color w:val="1C1C1E"/>
          <w:sz w:val="14"/>
          <w:szCs w:val="14"/>
        </w:rPr>
        <w:t xml:space="preserve">    detector_processing_gain_db: 22.0</w:t>
      </w:r>
    </w:p>
    <w:p>
      <w:pPr>
        <w:spacing w:after="0" w:before="0" w:line="210"/>
      </w:pPr>
      <w:r>
        <w:rPr>
          <w:rFonts w:ascii="Consolas" w:cs="Consolas" w:eastAsia="Consolas" w:hAnsi="Consolas"/>
          <w:color w:val="6E6E73"/>
          <w:sz w:val="14"/>
          <w:szCs w:val="14"/>
        </w:rPr>
        <w:t xml:space="preserve">    # Gain of the harmonic-set matched filter used by the acoustic front end:</w:t>
      </w:r>
    </w:p>
    <w:p>
      <w:pPr>
        <w:spacing w:after="0" w:before="0" w:line="210"/>
      </w:pPr>
      <w:r>
        <w:rPr>
          <w:rFonts w:ascii="Consolas" w:cs="Consolas" w:eastAsia="Consolas" w:hAnsi="Consolas"/>
          <w:color w:val="6E6E73"/>
          <w:sz w:val="14"/>
          <w:szCs w:val="14"/>
        </w:rPr>
        <w:t xml:space="preserve">    # stacking the blade-pass fundamental with its harmonics and integrating over</w:t>
      </w:r>
    </w:p>
    <w:p>
      <w:pPr>
        <w:spacing w:after="0" w:before="0" w:line="210"/>
      </w:pPr>
      <w:r>
        <w:rPr>
          <w:rFonts w:ascii="Consolas" w:cs="Consolas" w:eastAsia="Consolas" w:hAnsi="Consolas"/>
          <w:color w:val="6E6E73"/>
          <w:sz w:val="14"/>
          <w:szCs w:val="14"/>
        </w:rPr>
        <w:t xml:space="preserve">    # a multi-second window recovers a tonal buried well below the broadband</w:t>
      </w:r>
    </w:p>
    <w:p>
      <w:pPr>
        <w:spacing w:after="0" w:before="0" w:line="210"/>
      </w:pPr>
      <w:r>
        <w:rPr>
          <w:rFonts w:ascii="Consolas" w:cs="Consolas" w:eastAsia="Consolas" w:hAnsi="Consolas"/>
          <w:color w:val="6E6E73"/>
          <w:sz w:val="14"/>
          <w:szCs w:val="14"/>
        </w:rPr>
        <w:t xml:space="preserve">    # noise floor. Without this term the model predicts detection ranges of tens</w:t>
      </w:r>
    </w:p>
    <w:p>
      <w:pPr>
        <w:spacing w:after="0" w:before="0" w:line="210"/>
      </w:pPr>
      <w:r>
        <w:rPr>
          <w:rFonts w:ascii="Consolas" w:cs="Consolas" w:eastAsia="Consolas" w:hAnsi="Consolas"/>
          <w:color w:val="6E6E73"/>
          <w:sz w:val="14"/>
          <w:szCs w:val="14"/>
        </w:rPr>
        <w:t xml:space="preserve">    # of metres, which contradicts reported acoustic sUAV detection performance;</w:t>
      </w:r>
    </w:p>
    <w:p>
      <w:pPr>
        <w:spacing w:after="0" w:before="0" w:line="210"/>
      </w:pPr>
      <w:r>
        <w:rPr>
          <w:rFonts w:ascii="Consolas" w:cs="Consolas" w:eastAsia="Consolas" w:hAnsi="Consolas"/>
          <w:color w:val="6E6E73"/>
          <w:sz w:val="14"/>
          <w:szCs w:val="14"/>
        </w:rPr>
        <w:t xml:space="preserve">    # with it the predicted range lands in the few-hundred-metre band. The value</w:t>
      </w:r>
    </w:p>
    <w:p>
      <w:pPr>
        <w:spacing w:after="0" w:before="0" w:line="210"/>
      </w:pPr>
      <w:r>
        <w:rPr>
          <w:rFonts w:ascii="Consolas" w:cs="Consolas" w:eastAsia="Consolas" w:hAnsi="Consolas"/>
          <w:color w:val="6E6E73"/>
          <w:sz w:val="14"/>
          <w:szCs w:val="14"/>
        </w:rPr>
        <w:t xml:space="preserve">    # is an assumption to be replaced by the measured ROC of the deployed</w:t>
      </w:r>
    </w:p>
    <w:p>
      <w:pPr>
        <w:spacing w:after="0" w:before="0" w:line="210"/>
      </w:pPr>
      <w:r>
        <w:rPr>
          <w:rFonts w:ascii="Consolas" w:cs="Consolas" w:eastAsia="Consolas" w:hAnsi="Consolas"/>
          <w:color w:val="6E6E73"/>
          <w:sz w:val="14"/>
          <w:szCs w:val="14"/>
        </w:rPr>
        <w:t xml:space="preserve">    # detector during the first calibration campaign.</w:t>
      </w:r>
    </w:p>
    <w:p>
      <w:pPr>
        <w:spacing w:after="0" w:before="0" w:line="210"/>
      </w:pPr>
      <w:r>
        <w:rPr>
          <w:rFonts w:ascii="Consolas" w:cs="Consolas" w:eastAsia="Consolas" w:hAnsi="Consolas"/>
          <w:color w:val="1C1C1E"/>
          <w:sz w:val="14"/>
          <w:szCs w:val="14"/>
        </w:rPr>
        <w:t xml:space="preserve">    detection_snr_db: 6.0          # post-gain SNR at which the detector is usable</w:t>
      </w:r>
    </w:p>
    <w:p>
      <w:pPr>
        <w:spacing w:after="0" w:before="0" w:line="210"/>
      </w:pPr>
      <w:r>
        <w:rPr>
          <w:rFonts w:ascii="Consolas" w:cs="Consolas" w:eastAsia="Consolas" w:hAnsi="Consolas"/>
          <w:color w:val="1C1C1E"/>
          <w:sz w:val="14"/>
          <w:szCs w:val="14"/>
        </w:rPr>
        <w:t xml:space="preserve">  visual:</w:t>
      </w:r>
    </w:p>
    <w:p>
      <w:pPr>
        <w:spacing w:after="0" w:before="0" w:line="210"/>
      </w:pPr>
      <w:r>
        <w:rPr>
          <w:rFonts w:ascii="Consolas" w:cs="Consolas" w:eastAsia="Consolas" w:hAnsi="Consolas"/>
          <w:color w:val="1C1C1E"/>
          <w:sz w:val="14"/>
          <w:szCs w:val="14"/>
        </w:rPr>
        <w:t xml:space="preserve">    sensor_width_px: 1920</w:t>
      </w:r>
    </w:p>
    <w:p>
      <w:pPr>
        <w:spacing w:after="0" w:before="0" w:line="210"/>
      </w:pPr>
      <w:r>
        <w:rPr>
          <w:rFonts w:ascii="Consolas" w:cs="Consolas" w:eastAsia="Consolas" w:hAnsi="Consolas"/>
          <w:color w:val="1C1C1E"/>
          <w:sz w:val="14"/>
          <w:szCs w:val="14"/>
        </w:rPr>
        <w:t xml:space="preserve">    horizontal_fov_deg: 12.0</w:t>
      </w:r>
    </w:p>
    <w:p>
      <w:pPr>
        <w:spacing w:after="0" w:before="0" w:line="210"/>
      </w:pPr>
      <w:r>
        <w:rPr>
          <w:rFonts w:ascii="Consolas" w:cs="Consolas" w:eastAsia="Consolas" w:hAnsi="Consolas"/>
          <w:color w:val="1C1C1E"/>
          <w:sz w:val="14"/>
          <w:szCs w:val="14"/>
        </w:rPr>
        <w:t xml:space="preserve">    target_span_m:                 # characteristic longest dimension, per class</w:t>
      </w:r>
    </w:p>
    <w:p>
      <w:pPr>
        <w:spacing w:after="0" w:before="0" w:line="210"/>
      </w:pPr>
      <w:r>
        <w:rPr>
          <w:rFonts w:ascii="Consolas" w:cs="Consolas" w:eastAsia="Consolas" w:hAnsi="Consolas"/>
          <w:color w:val="1C1C1E"/>
          <w:sz w:val="14"/>
          <w:szCs w:val="14"/>
        </w:rPr>
        <w:t xml:space="preserve">      multirotor_micro: 0.30</w:t>
      </w:r>
    </w:p>
    <w:p>
      <w:pPr>
        <w:spacing w:after="0" w:before="0" w:line="210"/>
      </w:pPr>
      <w:r>
        <w:rPr>
          <w:rFonts w:ascii="Consolas" w:cs="Consolas" w:eastAsia="Consolas" w:hAnsi="Consolas"/>
          <w:color w:val="1C1C1E"/>
          <w:sz w:val="14"/>
          <w:szCs w:val="14"/>
        </w:rPr>
        <w:t xml:space="preserve">      multirotor_small: 0.55</w:t>
      </w:r>
    </w:p>
    <w:p>
      <w:pPr>
        <w:spacing w:after="0" w:before="0" w:line="210"/>
      </w:pPr>
      <w:r>
        <w:rPr>
          <w:rFonts w:ascii="Consolas" w:cs="Consolas" w:eastAsia="Consolas" w:hAnsi="Consolas"/>
          <w:color w:val="1C1C1E"/>
          <w:sz w:val="14"/>
          <w:szCs w:val="14"/>
        </w:rPr>
        <w:t xml:space="preserve">      fixed_wing_small: 1.40</w:t>
      </w:r>
    </w:p>
    <w:p>
      <w:pPr>
        <w:spacing w:after="0" w:before="0" w:line="210"/>
      </w:pPr>
      <w:r>
        <w:rPr>
          <w:rFonts w:ascii="Consolas" w:cs="Consolas" w:eastAsia="Consolas" w:hAnsi="Consolas"/>
          <w:color w:val="1C1C1E"/>
          <w:sz w:val="14"/>
          <w:szCs w:val="14"/>
        </w:rPr>
        <w:t xml:space="preserve">      hybrid_vtol: 1.20</w:t>
      </w:r>
    </w:p>
    <w:p>
      <w:pPr>
        <w:spacing w:after="0" w:before="0" w:line="210"/>
      </w:pPr>
      <w:r>
        <w:rPr>
          <w:rFonts w:ascii="Consolas" w:cs="Consolas" w:eastAsia="Consolas" w:hAnsi="Consolas"/>
          <w:color w:val="1C1C1E"/>
          <w:sz w:val="14"/>
          <w:szCs w:val="14"/>
        </w:rPr>
        <w:t xml:space="preserve">    detection_min_px: 3.0          # apparent extent needed to declare a detection</w:t>
      </w:r>
    </w:p>
    <w:p>
      <w:pPr>
        <w:spacing w:after="0" w:before="0" w:line="210"/>
      </w:pPr>
      <w:r>
        <w:rPr>
          <w:rFonts w:ascii="Consolas" w:cs="Consolas" w:eastAsia="Consolas" w:hAnsi="Consolas"/>
          <w:color w:val="1C1C1E"/>
          <w:sz w:val="14"/>
          <w:szCs w:val="14"/>
        </w:rPr>
        <w:t xml:space="preserve">    recognition_min_px: 8.0        # apparent extent needed to attempt platform class</w:t>
      </w:r>
    </w:p>
    <w:p>
      <w:pPr>
        <w:spacing w:after="0" w:before="0" w:line="210"/>
      </w:pPr>
      <w:r>
        <w:rPr>
          <w:rFonts w:ascii="Consolas" w:cs="Consolas" w:eastAsia="Consolas" w:hAnsi="Consolas"/>
          <w:color w:val="1C1C1E"/>
          <w:sz w:val="14"/>
          <w:szCs w:val="14"/>
        </w:rPr>
        <w:t xml:space="preserve">  kinematics_planning:</w:t>
      </w:r>
    </w:p>
    <w:p>
      <w:pPr>
        <w:spacing w:after="0" w:before="0" w:line="210"/>
      </w:pPr>
      <w:r>
        <w:rPr>
          <w:rFonts w:ascii="Consolas" w:cs="Consolas" w:eastAsia="Consolas" w:hAnsi="Consolas"/>
          <w:color w:val="1C1C1E"/>
          <w:sz w:val="14"/>
          <w:szCs w:val="14"/>
        </w:rPr>
        <w:t xml:space="preserve">    closing_speed_ms:              # planning speeds for the warning-time budget</w:t>
      </w:r>
    </w:p>
    <w:p>
      <w:pPr>
        <w:spacing w:after="0" w:before="0" w:line="210"/>
      </w:pPr>
      <w:r>
        <w:rPr>
          <w:rFonts w:ascii="Consolas" w:cs="Consolas" w:eastAsia="Consolas" w:hAnsi="Consolas"/>
          <w:color w:val="1C1C1E"/>
          <w:sz w:val="14"/>
          <w:szCs w:val="14"/>
        </w:rPr>
        <w:t xml:space="preserve">      slow: 8.0</w:t>
      </w:r>
    </w:p>
    <w:p>
      <w:pPr>
        <w:spacing w:after="0" w:before="0" w:line="210"/>
      </w:pPr>
      <w:r>
        <w:rPr>
          <w:rFonts w:ascii="Consolas" w:cs="Consolas" w:eastAsia="Consolas" w:hAnsi="Consolas"/>
          <w:color w:val="1C1C1E"/>
          <w:sz w:val="14"/>
          <w:szCs w:val="14"/>
        </w:rPr>
        <w:t xml:space="preserve">      nominal: 15.0</w:t>
      </w:r>
    </w:p>
    <w:p>
      <w:pPr>
        <w:spacing w:after="0" w:before="0" w:line="210"/>
      </w:pPr>
      <w:r>
        <w:rPr>
          <w:rFonts w:ascii="Consolas" w:cs="Consolas" w:eastAsia="Consolas" w:hAnsi="Consolas"/>
          <w:color w:val="1C1C1E"/>
          <w:sz w:val="14"/>
          <w:szCs w:val="14"/>
        </w:rPr>
        <w:t xml:space="preserve">      fast: 25.0</w:t>
      </w:r>
    </w:p>
    <w:p>
      <w:pPr>
        <w:spacing w:after="0" w:before="0" w:line="210"/>
      </w:pPr>
      <w:r>
        <w:rPr>
          <w:rFonts w:ascii="Consolas" w:cs="Consolas" w:eastAsia="Consolas" w:hAnsi="Consolas"/>
          <w:color w:val="1C1C1E"/>
          <w:sz w:val="14"/>
          <w:szCs w:val="14"/>
        </w:rPr>
        <w:t xml:space="preserve"> </w:t>
      </w:r>
    </w:p>
    <w:p>
      <w:pPr>
        <w:spacing w:after="0" w:before="0" w:line="210"/>
      </w:pPr>
      <w:r>
        <w:rPr>
          <w:rFonts w:ascii="Consolas" w:cs="Consolas" w:eastAsia="Consolas" w:hAnsi="Consolas"/>
          <w:color w:val="1C1C1E"/>
          <w:sz w:val="14"/>
          <w:szCs w:val="14"/>
        </w:rPr>
        <w:t xml:space="preserve">flight_matrix:</w:t>
      </w:r>
    </w:p>
    <w:p>
      <w:pPr>
        <w:spacing w:after="0" w:before="0" w:line="210"/>
      </w:pPr>
      <w:r>
        <w:rPr>
          <w:rFonts w:ascii="Consolas" w:cs="Consolas" w:eastAsia="Consolas" w:hAnsi="Consolas"/>
          <w:color w:val="6E6E73"/>
          <w:sz w:val="14"/>
          <w:szCs w:val="14"/>
        </w:rPr>
        <w:t xml:space="preserve">  # Factors crossed by the controlled-flight campaigns. The trial-design module</w:t>
      </w:r>
    </w:p>
    <w:p>
      <w:pPr>
        <w:spacing w:after="0" w:before="0" w:line="210"/>
      </w:pPr>
      <w:r>
        <w:rPr>
          <w:rFonts w:ascii="Consolas" w:cs="Consolas" w:eastAsia="Consolas" w:hAnsi="Consolas"/>
          <w:color w:val="6E6E73"/>
          <w:sz w:val="14"/>
          <w:szCs w:val="14"/>
        </w:rPr>
        <w:t xml:space="preserve">  # reports how many cells this implies and how many runs each cell needs.</w:t>
      </w:r>
    </w:p>
    <w:p>
      <w:pPr>
        <w:spacing w:after="0" w:before="0" w:line="210"/>
      </w:pPr>
      <w:r>
        <w:rPr>
          <w:rFonts w:ascii="Consolas" w:cs="Consolas" w:eastAsia="Consolas" w:hAnsi="Consolas"/>
          <w:color w:val="1C1C1E"/>
          <w:sz w:val="14"/>
          <w:szCs w:val="14"/>
        </w:rPr>
        <w:t xml:space="preserve">  platform_class: [multirotor_micro, multirotor_small, fixed_wing_small, hybrid_vtol]</w:t>
      </w:r>
    </w:p>
    <w:p>
      <w:pPr>
        <w:spacing w:after="0" w:before="0" w:line="210"/>
      </w:pPr>
      <w:r>
        <w:rPr>
          <w:rFonts w:ascii="Consolas" w:cs="Consolas" w:eastAsia="Consolas" w:hAnsi="Consolas"/>
          <w:color w:val="1C1C1E"/>
          <w:sz w:val="14"/>
          <w:szCs w:val="14"/>
        </w:rPr>
        <w:t xml:space="preserve">  approach_geometry: [straight_in, oblique, orbit, overflight]</w:t>
      </w:r>
    </w:p>
    <w:p>
      <w:pPr>
        <w:spacing w:after="0" w:before="0" w:line="210"/>
      </w:pPr>
      <w:r>
        <w:rPr>
          <w:rFonts w:ascii="Consolas" w:cs="Consolas" w:eastAsia="Consolas" w:hAnsi="Consolas"/>
          <w:color w:val="1C1C1E"/>
          <w:sz w:val="14"/>
          <w:szCs w:val="14"/>
        </w:rPr>
        <w:t xml:space="preserve">  speed_band: [slow, nominal, fast]</w:t>
      </w:r>
    </w:p>
    <w:p>
      <w:pPr>
        <w:spacing w:after="0" w:before="0" w:line="210"/>
      </w:pPr>
      <w:r>
        <w:rPr>
          <w:rFonts w:ascii="Consolas" w:cs="Consolas" w:eastAsia="Consolas" w:hAnsi="Consolas"/>
          <w:color w:val="1C1C1E"/>
          <w:sz w:val="14"/>
          <w:szCs w:val="14"/>
        </w:rPr>
        <w:t xml:space="preserve">  altitude_band: [low, medium, high]</w:t>
      </w:r>
    </w:p>
    <w:p>
      <w:pPr>
        <w:spacing w:after="0" w:before="0" w:line="210"/>
      </w:pPr>
      <w:r>
        <w:rPr>
          <w:rFonts w:ascii="Consolas" w:cs="Consolas" w:eastAsia="Consolas" w:hAnsi="Consolas"/>
          <w:color w:val="1C1C1E"/>
          <w:sz w:val="14"/>
          <w:szCs w:val="14"/>
        </w:rPr>
        <w:t xml:space="preserve">  illumination: [day, dusk, night]</w:t>
      </w:r>
    </w:p>
    <w:p>
      <w:pPr>
        <w:spacing w:after="0" w:before="0" w:line="210"/>
      </w:pPr>
      <w:r>
        <w:rPr>
          <w:rFonts w:ascii="Consolas" w:cs="Consolas" w:eastAsia="Consolas" w:hAnsi="Consolas"/>
          <w:color w:val="1C1C1E"/>
          <w:sz w:val="14"/>
          <w:szCs w:val="14"/>
        </w:rPr>
        <w:t xml:space="preserve">  background: [sky, treeline, built]</w:t>
      </w:r>
    </w:p>
    <w:p>
      <w:pPr>
        <w:spacing w:after="0" w:before="0" w:line="210"/>
      </w:pPr>
      <w:r>
        <w:rPr>
          <w:rFonts w:ascii="Consolas" w:cs="Consolas" w:eastAsia="Consolas" w:hAnsi="Consolas"/>
          <w:color w:val="1C1C1E"/>
          <w:sz w:val="14"/>
          <w:szCs w:val="14"/>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73"/>
        <w:sz w:val="15"/>
        <w:szCs w:val="15"/>
      </w:rPr>
      <w:t xml:space="preserve">Rehearsal run — not empirical data      </w:t>
    </w:r>
    <w:r>
      <w:rPr>
        <w:color w:val="6E6E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E0" w:sz="4" w:space="6"/>
      </w:pBdr>
      <w:spacing w:after="60"/>
      <w:jc w:val="right"/>
    </w:pPr>
    <w:r>
      <w:rPr>
        <w:color w:val="6E6E73"/>
        <w:sz w:val="15"/>
        <w:szCs w:val="15"/>
      </w:rPr>
      <w:t xml:space="preserve">uavews — dataset formation, validation, and field-trial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b407b207711c44c11e8733412c6ffa55947464.png"/><Relationship Id="rId10" Type="http://schemas.openxmlformats.org/officeDocument/2006/relationships/image" Target="media/8cceb6a330979163159ae970c2012c31e69caf7d.png"/><Relationship Id="rId11" Type="http://schemas.openxmlformats.org/officeDocument/2006/relationships/image" Target="media/7794d498c4c5f482db24df21a7fc19eecd457da9.png"/><Relationship Id="rId12" Type="http://schemas.openxmlformats.org/officeDocument/2006/relationships/image" Target="media/056f3dbe745820989bf9bf7c32c451afd1f718e8.png"/><Relationship Id="rId13" Type="http://schemas.openxmlformats.org/officeDocument/2006/relationships/image" Target="media/e52a3c7d34698a54f8fbc3d1ca6d4d6fcaa62f2c.png"/><Relationship Id="rId14" Type="http://schemas.openxmlformats.org/officeDocument/2006/relationships/image" Target="media/47a4571d9700f8194317ca7d533804f393e828c2.png"/><Relationship Id="rId15" Type="http://schemas.openxmlformats.org/officeDocument/2006/relationships/image" Target="media/fd418be7adbc37a8f9eea3e3b8296dbe2c6c5fff.png"/><Relationship Id="rId16" Type="http://schemas.openxmlformats.org/officeDocument/2006/relationships/image" Target="media/3ff65719f5f615629aea4e8e48bbc888565a3aa6.png"/><Relationship Id="rId17" Type="http://schemas.openxmlformats.org/officeDocument/2006/relationships/image" Target="media/5ff8550e35175722bf4ffc0d08aa27e574309c0a.png"/><Relationship Id="rId18" Type="http://schemas.openxmlformats.org/officeDocument/2006/relationships/image" Target="media/6421b9ed3dbf720e2dcc81f19803d72a10820a64.png"/><Relationship Id="rId19" Type="http://schemas.openxmlformats.org/officeDocument/2006/relationships/image" Target="media/395ffb4d18f244b5c77c404dc13e5e40c9af4ff2.png"/><Relationship Id="rId20" Type="http://schemas.openxmlformats.org/officeDocument/2006/relationships/image" Target="media/1fa4af9db111961f8395f84cdfb63e57e96f5ed3.png"/><Relationship Id="rId21" Type="http://schemas.openxmlformats.org/officeDocument/2006/relationships/image" Target="media/3e924f25796a3ba8623316a1c44e9e3cd3d419d8.png"/><Relationship Id="rId22" Type="http://schemas.openxmlformats.org/officeDocument/2006/relationships/image" Target="media/733e729b48ecfefb5f90b2bf51329ff52007a66e.png"/><Relationship Id="rId23" Type="http://schemas.openxmlformats.org/officeDocument/2006/relationships/image" Target="media/7530df5fa412baad9115cb1db3536b4a7810d8b1.png"/><Relationship Id="rId24" Type="http://schemas.openxmlformats.org/officeDocument/2006/relationships/image" Target="media/f769634c8c72c38e40a641fc27c41cb81d576e1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Formation and Preparation Pipeline</dc:title>
  <dc:creator>uavews pipeline</dc:creator>
  <dc:description>Engineering companion to the sUAV early-warning Data Descriptor</dc:description>
  <cp:lastModifiedBy>Un-named</cp:lastModifiedBy>
  <cp:revision>1</cp:revision>
  <dcterms:created xsi:type="dcterms:W3CDTF">2026-08-29T15:24:42.202Z</dcterms:created>
  <dcterms:modified xsi:type="dcterms:W3CDTF">2026-08-29T15:24:42.203Z</dcterms:modified>
</cp:coreProperties>
</file>

<file path=docProps/custom.xml><?xml version="1.0" encoding="utf-8"?>
<Properties xmlns="http://schemas.openxmlformats.org/officeDocument/2006/custom-properties" xmlns:vt="http://schemas.openxmlformats.org/officeDocument/2006/docPropsVTypes"/>
</file>