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usgs.gov/u.s.-board-on-geographic-names/download-gnis-data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is a huge txt file for National Data, https://geonames.usgs.gov/docs/stategaz/NationalFile.zip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 there are more open data sources made available to the public for International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Pins on a map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Batch processing Reverse Geoencoding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Also, for one offs - https://opencagedata.com/api#batch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https://opencagedata.com/faq#legal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 I need to attribute OpenCage or just OpenStreetMap?</w:t>
      </w:r>
    </w:p>
    <w:p w:rsidR="00000000" w:rsidDel="00000000" w:rsidP="00000000" w:rsidRDefault="00000000" w:rsidRPr="00000000" w14:paraId="00000012">
      <w:pPr>
        <w:rPr/>
      </w:pPr>
      <w:r w:rsidDel="00000000" w:rsidR="00000000" w:rsidRPr="00000000">
        <w:rPr>
          <w:rtl w:val="0"/>
        </w:rPr>
        <w:t xml:space="preserve">There is no need to attribute us, it's not our data. Nevertheless if you find our service useful it would be absolutely ace if you told the world. Good karma will flow to you like an unending river, which is always helpful.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Please see the citation section of our branding page for the exact wording you should 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