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NetSuite ERP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https://www.netsuite.com/portal/resource/articles/erp/what-is-netsuite.shtml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ERP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Accounting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Transactions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Tax Documents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Legal Documents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LLC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Contract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HR docs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Website Generation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Social Media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Location Services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Procurement and Vendor Source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Lead Generation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Educational Training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Revibe Life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tsuite.com/portal/resource/articles/erp/what-is-netsuit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