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https://www.youtube.com/watch?v=wDAUq7i6HGo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https://en.wikipedia.org/wiki/Estimation_of_covariance_matrices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https://www.youtube.com/playlist?list=PLgKuh-lKre11eM03kYd4Af8bvW8KmTRhN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Societal networks are the engineering subsystems that underlie the daily operation of towns, cities and nations.  They include transportation networks, energy networks and markets for the allocation of goods and services. This workshop will explore real-time decision making problems that arise in the control of such systems, with emphasis on estimation and control of urban traffic including trains, buses, private cars and autonomous vehicles, online optimization of power networks, and dynamic pricing and allocation in matching markets.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more information please visit: https://simons.berkeley.edu/workshops/realtime2018-2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presentations were supported in part by an award from the Simons Foundation.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