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Auftragsverarbeitungsvertrag (AVV) / Data Processing Agreement (DPA)</w:t>
      </w:r>
    </w:p>
    <w:p>
      <w:pPr>
        <w:jc w:val="center"/>
      </w:pPr>
      <w:r>
        <w:rPr>
          <w:i/>
        </w:rPr>
        <w:t>Scandora — Managed AI · Art. 28 DSGVO / GDPR</w:t>
      </w:r>
    </w:p>
    <w:p>
      <w:pPr>
        <w:jc w:val="center"/>
      </w:pPr>
      <w:r>
        <w:rPr>
          <w:b/>
        </w:rPr>
        <w:t xml:space="preserve">Entwurf — externe anwaltliche Prüfung ausstehend. / Draft — external counsel review pending.</w:t>
      </w:r>
    </w:p>
    <w:p>
      <w:pPr>
        <w:jc w:val="center"/>
      </w:pPr>
      <w:r>
        <w:rPr>
          <w:i/>
        </w:rPr>
        <w:t xml:space="preserve">Dieser AVV ist ein interner Entwurf, intern gegen die tatsächlichen Datenflüsse von Scandora geprüft. Er wurde noch nicht von externen Rechtsanwälten geprüft und kann sich ändern, bevor er zum Abschluss einer verbindlichen Vereinbarung verwendet wird. / This DPA is an internal draft, reviewed in-house against Scandora's actual data flows. It has not yet been reviewed by external legal counsel and may change before it is used to conclude a binding agreement.</w:t>
      </w:r>
    </w:p>
    <w:p>
      <w:pPr>
        <w:pStyle w:val="Heading1"/>
      </w:pPr>
      <w:r>
        <w:t>Vertragsparteien / Contracting Parties</w:t>
      </w:r>
    </w:p>
    <w:p>
      <w:pPr>
        <w:pStyle w:val="Heading2"/>
      </w:pPr>
      <w:r>
        <w:t>Verantwortlicher (Auftraggeber) / Controller (Customer)</w:t>
      </w:r>
    </w:p>
    <w:p>
      <w:r>
        <w:t>Firma / Company: ______________________________________________</w:t>
      </w:r>
    </w:p>
    <w:p>
      <w:r>
        <w:t>Anschrift / Address: ___________________________________________</w:t>
      </w:r>
    </w:p>
    <w:p>
      <w:r>
        <w:t>Vertreten durch / Represented by: ______________________________</w:t>
      </w:r>
    </w:p>
    <w:p>
      <w:r>
        <w:t>E-Mail / Email: ________________________________________________</w:t>
      </w:r>
    </w:p>
    <w:p>
      <w:pPr>
        <w:pStyle w:val="Heading2"/>
      </w:pPr>
      <w:r>
        <w:t>Auftragsverarbeiter / Processor</w:t>
      </w:r>
    </w:p>
    <w:p>
      <w:r>
        <w:t>Farhad Sanaei seresht (Einzelunternehmen, Geschäftsbezeichnung „Scandora“)</w:t>
      </w:r>
    </w:p>
    <w:p>
      <w:r>
        <w:t>Burgunderweg 19G, 22453 Hamburg, Deutschland</w:t>
      </w:r>
    </w:p>
    <w:p>
      <w:r>
        <w:t>E-Mail: privacy@scandora.eu</w:t>
      </w:r>
    </w:p>
    <w:p>
      <w:r>
        <w:br w:type="page"/>
      </w:r>
    </w:p>
    <w:p>
      <w:pPr>
        <w:pStyle w:val="Heading1"/>
      </w:pPr>
      <w:r>
        <w:t>Deutsche Fassung (maßgeblich)</w:t>
      </w:r>
    </w:p>
    <w:p>
      <w:pPr>
        <w:pStyle w:val="Heading1"/>
      </w:pPr>
      <w:r>
        <w:t>Auftragsverarbeitungsvertrag (AVV) gemäß Art. 28 DSGVO</w:t>
      </w:r>
    </w:p>
    <w:p>
      <w:r>
        <w:t>Dieser Vertrag konkretisiert die datenschutzrechtlichen Pflichten der Parteien für die Verarbeitung personenbezogener Daten, die Scandora als Auftragsverarbeiter auf dem Managed-AI-Pfad im Auftrag des Verantwortlichen durchführt. Er gilt ergänzend zu den Nutzungsbedingungen und der Datenschutzerklärung von Scandora.</w:t>
      </w:r>
    </w:p>
    <w:p>
      <w:r>
        <w:t>Hinweis: Der Managed-AI-Pfad ist aktiv und ist die Standardoption für neue Nutzer. Im BYOAI-Modus (eigener API-Schlüssel) ist der Kunde selbst Verantwortlicher; dieser AVV gilt dann nicht.</w:t>
      </w:r>
    </w:p>
    <w:p>
      <w:pPr>
        <w:pStyle w:val="Heading2"/>
      </w:pPr>
      <w:r>
        <w:t>1. Gegenstand und Dauer</w:t>
      </w:r>
    </w:p>
    <w:p>
      <w:r>
        <w:t>Gegenstand ist die Verarbeitung von Dokumentinhalten zur KI-gestützten Analyse über die verwaltete KI (Managed AI). Die Verarbeitung erfolgt für die Dauer der Nutzung der verwalteten KI und endet mit Beendigung des zugrunde liegenden Vertrags.</w:t>
      </w:r>
    </w:p>
    <w:p>
      <w:pPr>
        <w:pStyle w:val="Heading2"/>
      </w:pPr>
      <w:r>
        <w:t>2. Art und Zweck der Verarbeitung</w:t>
      </w:r>
    </w:p>
    <w:p>
      <w:r>
        <w:t>Transiente Verarbeitung von Dokumentbildern, extrahiertem Text und Prompts zur Erzeugung von Analyseergebnissen (z. B. Titel, Labels, extrahierte Felder, Antworten). Dokumentinhalte werden von Scandora nicht dauerhaft gespeichert.</w:t>
      </w:r>
    </w:p>
    <w:p>
      <w:pPr>
        <w:pStyle w:val="Heading2"/>
      </w:pPr>
      <w:r>
        <w:t>3. Art der personenbezogenen Daten</w:t>
      </w:r>
    </w:p>
    <w:p>
      <w:r>
        <w:t>Dokumentbilder und extrahierter Text; diese können besondere Kategorien personenbezogener Daten (Art. 9 DSGVO) enthalten, soweit der Verantwortliche solche Dokumente übermittelt.</w:t>
      </w:r>
    </w:p>
    <w:p>
      <w:pPr>
        <w:pStyle w:val="Heading2"/>
      </w:pPr>
      <w:r>
        <w:t>4. Kategorien betroffener Personen</w:t>
      </w:r>
    </w:p>
    <w:p>
      <w:r>
        <w:t>Vom Verantwortlichen bestimmte Personen, deren Daten in den verarbeiteten Dokumenten enthalten sind (z. B. Mandanten, Kunden, Mitarbeitende).</w:t>
      </w:r>
    </w:p>
    <w:p>
      <w:pPr>
        <w:pStyle w:val="Heading2"/>
      </w:pPr>
      <w:r>
        <w:t>5. Pflichten des Auftragsverarbeiters</w:t>
      </w:r>
    </w:p>
    <w:p>
      <w:r>
        <w:t>Verarbeitung nur auf dokumentierte Weisung des Verantwortlichen; Vertraulichkeitsverpflichtung der zur Verarbeitung befugten Personen; Umsetzung der technischen und organisatorischen Maßnahmen (Abschnitt 8); Unterstützung bei Betroffenenrechten und bei den Pflichten nach Art. 32–36 DSGVO; Löschung oder Rückgabe der Daten nach Wahl des Verantwortlichen bei Vertragsende; Bereitstellung der zur Nachweisführung erforderlichen Informationen.</w:t>
      </w:r>
    </w:p>
    <w:p>
      <w:pPr>
        <w:pStyle w:val="Heading2"/>
      </w:pPr>
      <w:r>
        <w:t>6. Unterauftragsverarbeiter</w:t>
      </w:r>
    </w:p>
    <w:p>
      <w:r>
        <w:t>Der Verantwortliche genehmigt den Einsatz der unten gelisteten Unterauftragsverarbeiter. Da dieser AVV nur den Managed-AI-Pfad erfasst (Abschnitt 1), ist diese Liste eine Teilmenge von Abschnitt 7 der Datenschutzerklärung von Scandora (https://scandora.eu/privacy.html). Abschnitt 7 nennt zusätzlich die Anbieter, die Scandora als Verantwortlicher für eigene Zwecke einsetzt. Scandora informiert über beabsichtigte Änderungen und räumt ein Widerspruchsrecht ein.</w:t>
      </w:r>
    </w:p>
    <w:p>
      <w:pPr>
        <w:pStyle w:val="Heading2"/>
      </w:pPr>
      <w:r>
        <w:t>7. Drittlandübermittlung</w:t>
      </w:r>
    </w:p>
    <w:p>
      <w:r>
        <w:t>Soweit Unterauftragsverarbeiter Daten außerhalb der EU/EWR (z. B. USA) verarbeiten, erfolgt dies auf Grundlage der EU-Standardvertragsklauseln und/oder einer Zertifizierung unter dem EU-US Data Privacy Framework.</w:t>
      </w:r>
    </w:p>
    <w:p>
      <w:pPr>
        <w:pStyle w:val="Heading2"/>
      </w:pPr>
      <w:r>
        <w:t>8. Technische und organisatorische Maßnahmen (TOM)</w:t>
      </w:r>
    </w:p>
    <w:p>
      <w:r>
        <w:t>Verschlüsselung in der Übertragung (TLS) und im Ruhezustand (AES-256); rollenbasierte Zugriffskontrolle und Protokollierung; Pseudonymisierung der Nutzerkennung (Firebase-UID); keine dauerhafte Speicherung von Dokumentinhalten (transiente Verarbeitung); EU-Hosting der OAuth-/Gateway-Komponenten (europe-west3, Frankfurt); regelmäßige Updates, Wiederherstellbarkeit und Belastbarkeit der Systeme; Verfahren zur regelmäßigen Überprüfung der Wirksamkeit der Maßnahmen.</w:t>
      </w:r>
    </w:p>
    <w:p>
      <w:pPr>
        <w:pStyle w:val="Heading2"/>
      </w:pPr>
      <w:r>
        <w:t>9. Rechte des Verantwortlichen / der betroffenen Personen</w:t>
      </w:r>
    </w:p>
    <w:p>
      <w:r>
        <w:t>Der Verantwortliche bleibt Herr der Daten. Betroffene Personen haben die Rechte aus Art. 15–22 DSGVO (Auskunft, Berichtigung, Löschung, Einschränkung, Datenübertragbarkeit, Widerspruch). Scandora unterstützt den Verantwortlichen bei deren Erfüllung.</w:t>
      </w:r>
    </w:p>
    <w:p>
      <w:pPr>
        <w:pStyle w:val="Heading2"/>
      </w:pPr>
      <w:r>
        <w:t>10. Schlussbestimmungen</w:t>
      </w:r>
    </w:p>
    <w:p>
      <w:r>
        <w:t>Maßgeblich ist die deutsche Fassung. Es gilt deutsches Recht. Sollten einzelne Bestimmungen unwirksam sein, bleibt der übrige Vertrag wirksam.</w:t>
      </w:r>
    </w:p>
    <w:p>
      <w:pPr>
        <w:pStyle w:val="Heading2"/>
      </w:pPr>
      <w:r>
        <w:t>Anlage 1 — Unterauftragsverarbeiter / Annex 1 — Sub-Processors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Anbieter / Provider</w:t>
            </w:r>
          </w:p>
        </w:tc>
        <w:tc>
          <w:tcPr>
            <w:tcW w:type="dxa" w:w="2880"/>
          </w:tcPr>
          <w:p>
            <w:r>
              <w:t>Zweck / Purpose</w:t>
            </w:r>
          </w:p>
        </w:tc>
        <w:tc>
          <w:tcPr>
            <w:tcW w:type="dxa" w:w="2880"/>
          </w:tcPr>
          <w:p>
            <w:r>
              <w:t>Region</w:t>
            </w:r>
          </w:p>
        </w:tc>
      </w:tr>
      <w:tr>
        <w:tc>
          <w:tcPr>
            <w:tcW w:type="dxa" w:w="2880"/>
          </w:tcPr>
          <w:p>
            <w:r>
              <w:t>Scandora AI Gateway (selbst betrieben / self-operated)</w:t>
            </w:r>
          </w:p>
        </w:tc>
        <w:tc>
          <w:tcPr>
            <w:tcW w:type="dxa" w:w="2880"/>
          </w:tcPr>
          <w:p>
            <w:r>
              <w:t>Managed AI — Routing &amp; Metering / routing &amp; metering of AI requests</w:t>
            </w:r>
          </w:p>
        </w:tc>
        <w:tc>
          <w:tcPr>
            <w:tcW w:type="dxa" w:w="2880"/>
          </w:tcPr>
          <w:p>
            <w:r>
              <w:t>EU</w:t>
            </w:r>
          </w:p>
        </w:tc>
      </w:tr>
      <w:tr>
        <w:tc>
          <w:tcPr>
            <w:tcW w:type="dxa" w:w="2880"/>
          </w:tcPr>
          <w:p>
            <w:r>
              <w:t>Google (Gemini API)</w:t>
            </w:r>
          </w:p>
        </w:tc>
        <w:tc>
          <w:tcPr>
            <w:tcW w:type="dxa" w:w="2880"/>
          </w:tcPr>
          <w:p>
            <w:r>
              <w:t>KI-Modellanbieter / AI model provider</w:t>
            </w:r>
          </w:p>
        </w:tc>
        <w:tc>
          <w:tcPr>
            <w:tcW w:type="dxa" w:w="2880"/>
          </w:tcPr>
          <w:p>
            <w:r>
              <w:t>USA / global</w:t>
            </w:r>
          </w:p>
        </w:tc>
      </w:tr>
    </w:tbl>
    <w:p>
      <w:r>
        <w:br w:type="page"/>
      </w:r>
    </w:p>
    <w:p>
      <w:pPr>
        <w:pStyle w:val="Heading1"/>
      </w:pPr>
      <w:r>
        <w:t>English version (courtesy translation)</w:t>
      </w:r>
    </w:p>
    <w:p>
      <w:pPr>
        <w:pStyle w:val="Heading1"/>
      </w:pPr>
      <w:r>
        <w:t>Data Processing Agreement (DPA) pursuant to Art. 28 GDPR</w:t>
      </w:r>
    </w:p>
    <w:p>
      <w:r>
        <w:t>This agreement sets out the data-protection obligations of the parties for the processing of personal data that Scandora performs as a processor on the managed AI path on behalf of the controller. It supplements Scandora's Terms of Service and Privacy Policy.</w:t>
      </w:r>
    </w:p>
    <w:p>
      <w:r>
        <w:t>Note: the managed AI path is active and is the default for new users. In BYOAI mode (your own API key) the customer is the controller and this DPA does not apply.</w:t>
      </w:r>
    </w:p>
    <w:p>
      <w:pPr>
        <w:pStyle w:val="Heading2"/>
      </w:pPr>
      <w:r>
        <w:t>1. Subject and Duration</w:t>
      </w:r>
    </w:p>
    <w:p>
      <w:r>
        <w:t>The subject is the processing of document content for AI-assisted analysis via the managed AI. Processing lasts for the duration of managed AI use and ends when the underlying contract ends.</w:t>
      </w:r>
    </w:p>
    <w:p>
      <w:pPr>
        <w:pStyle w:val="Heading2"/>
      </w:pPr>
      <w:r>
        <w:t>2. Nature and Purpose of Processing</w:t>
      </w:r>
    </w:p>
    <w:p>
      <w:r>
        <w:t>Transient processing of document images, extracted text and prompts to produce analysis results (e.g. titles, labels, extracted fields, answers). Scandora does not retain document content.</w:t>
      </w:r>
    </w:p>
    <w:p>
      <w:pPr>
        <w:pStyle w:val="Heading2"/>
      </w:pPr>
      <w:r>
        <w:t>3. Type of Personal Data</w:t>
      </w:r>
    </w:p>
    <w:p>
      <w:r>
        <w:t>Document images and extracted text; these may contain special categories of personal data (Art. 9 GDPR) where the controller submits such documents.</w:t>
      </w:r>
    </w:p>
    <w:p>
      <w:pPr>
        <w:pStyle w:val="Heading2"/>
      </w:pPr>
      <w:r>
        <w:t>4. Categories of Data Subjects</w:t>
      </w:r>
    </w:p>
    <w:p>
      <w:r>
        <w:t>Persons determined by the controller whose data is contained in the processed documents (e.g. clients, customers, employees).</w:t>
      </w:r>
    </w:p>
    <w:p>
      <w:pPr>
        <w:pStyle w:val="Heading2"/>
      </w:pPr>
      <w:r>
        <w:t>5. Obligations of the Processor</w:t>
      </w:r>
    </w:p>
    <w:p>
      <w:r>
        <w:t>Processing only on the controller's documented instructions; confidentiality of authorised personnel; implementation of the technical and organisational measures (section 8); assistance with data-subject rights and with the obligations under Art. 32–36 GDPR; deletion or return of data at the controller's choice on termination; provision of the information needed to demonstrate compliance.</w:t>
      </w:r>
    </w:p>
    <w:p>
      <w:pPr>
        <w:pStyle w:val="Heading2"/>
      </w:pPr>
      <w:r>
        <w:t>6. Sub-Processors</w:t>
      </w:r>
    </w:p>
    <w:p>
      <w:r>
        <w:t>The controller authorises the sub-processors listed below. Because this DPA covers the managed AI path only (section 1), this list is a subset of section 7 of Scandora's Privacy Policy (https://scandora.eu/privacy.html). Section 7 additionally names the providers Scandora uses as controller for its own purposes. Scandora informs of intended changes and grants a right to object.</w:t>
      </w:r>
    </w:p>
    <w:p>
      <w:pPr>
        <w:pStyle w:val="Heading2"/>
      </w:pPr>
      <w:r>
        <w:t>7. International Transfers</w:t>
      </w:r>
    </w:p>
    <w:p>
      <w:r>
        <w:t>Where sub-processors process data outside the EU/EEA (e.g. the USA), this is based on the EU Standard Contractual Clauses and/or certification under the EU-US Data Privacy Framework.</w:t>
      </w:r>
    </w:p>
    <w:p>
      <w:pPr>
        <w:pStyle w:val="Heading2"/>
      </w:pPr>
      <w:r>
        <w:t>8. Technical and Organisational Measures (TOMs)</w:t>
      </w:r>
    </w:p>
    <w:p>
      <w:r>
        <w:t>Encryption in transit (TLS) and at rest (AES-256); role-based access control and logging; pseudonymisation of the user identifier (Firebase UID); no persistent storage of document content (transient processing); EU hosting of the OAuth/gateway components (europe-west3, Frankfurt); regular updates, recoverability and resilience of systems; a process for regularly testing the effectiveness of the measures.</w:t>
      </w:r>
    </w:p>
    <w:p>
      <w:pPr>
        <w:pStyle w:val="Heading2"/>
      </w:pPr>
      <w:r>
        <w:t>9. Rights of the Controller / Data Subjects</w:t>
      </w:r>
    </w:p>
    <w:p>
      <w:r>
        <w:t>The controller remains in control of the data. Data subjects have the rights under Art. 15–22 GDPR (access, rectification, erasure, restriction, portability, objection). Scandora assists the controller in fulfilling them.</w:t>
      </w:r>
    </w:p>
    <w:p>
      <w:pPr>
        <w:pStyle w:val="Heading2"/>
      </w:pPr>
      <w:r>
        <w:t>10. Final Provisions</w:t>
      </w:r>
    </w:p>
    <w:p>
      <w:r>
        <w:t>The German version prevails. German law applies. If individual provisions are invalid, the remainder of the agreement remains in force.</w:t>
      </w:r>
    </w:p>
    <w:p>
      <w:pPr>
        <w:pStyle w:val="Heading1"/>
      </w:pPr>
      <w:r>
        <w:t>Unterzeichnung / Signatures</w:t>
      </w:r>
    </w:p>
    <w:p>
      <w:r>
        <w:t>Ort, Datum / Place, Date: ____________________________</w:t>
      </w:r>
    </w:p>
    <w:p/>
    <w:p>
      <w:r>
        <w:t>Verantwortlicher / Controller: ____________________________</w:t>
      </w:r>
    </w:p>
    <w:p>
      <w:r>
        <w:t>(Unterschrift / Signature, Name in Druckbuchstaben / printed name)</w:t>
      </w:r>
    </w:p>
    <w:p/>
    <w:p>
      <w:r>
        <w:t>Auftragsverarbeiter / Processor (Scandora): ____________________________</w:t>
      </w:r>
    </w:p>
    <w:p>
      <w:r>
        <w:t>(Unterschrift /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