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shd w:val="clear" w:color="auto" w:fill="1F5C8B"/>
      </w:pPr>
      <w:r>
        <w:rPr>
          <w:b/>
          <w:color w:val="FFFFFF"/>
          <w:sz w:val="56"/>
        </w:rPr>
        <w:t>ProtegeMe</w:t>
      </w:r>
    </w:p>
    <w:p>
      <w:pPr>
        <w:jc w:val="center"/>
        <w:shd w:val="clear" w:color="auto" w:fill="1F5C8B"/>
      </w:pPr>
      <w:r>
        <w:rPr>
          <w:b/>
          <w:color w:val="FFFFFF"/>
          <w:sz w:val="36"/>
        </w:rPr>
        <w:t>SISTEMA INTEGRADO DE SEGURIDAD VIAL EMPRESARIAL</w:t>
      </w:r>
    </w:p>
    <w:p>
      <w:pPr>
        <w:jc w:val="center"/>
        <w:shd w:val="clear" w:color="auto" w:fill="4682B4"/>
      </w:pPr>
      <w:r>
        <w:rPr>
          <w:b w:val="0"/>
          <w:color w:val="FFFFFF"/>
          <w:sz w:val="26"/>
        </w:rPr>
        <w:t>PESV · SICOV · Hábitos de Conducción · IA</w:t>
      </w:r>
    </w:p>
    <w:p/>
    <w:p>
      <w:pPr>
        <w:jc w:val="center"/>
      </w:pPr>
      <w:r>
        <w:rPr>
          <w:b/>
          <w:color w:val="1F5C8B"/>
          <w:sz w:val="28"/>
        </w:rPr>
        <w:t>El único sistema en Colombia que convierte la operación diaria</w:t>
        <w:br/>
        <w:t>en cumplimiento PESV automático — sin doble digitación.</w:t>
      </w:r>
    </w:p>
    <w:p/>
    <w:p>
      <w:pPr>
        <w:jc w:val="center"/>
      </w:pPr>
      <w:r>
        <w:rPr>
          <w:i/>
          <w:color w:val="646464"/>
          <w:sz w:val="20"/>
        </w:rPr>
        <w:t>ITFusion  |  Abril 2026  |  Documento Comercial Confidencial</w:t>
      </w:r>
    </w:p>
    <w:p>
      <w:r>
        <w:br w:type="page"/>
      </w:r>
    </w:p>
    <w:p>
      <w:pPr>
        <w:jc w:val="center"/>
        <w:shd w:val="clear" w:color="auto" w:fill="E74C3C"/>
      </w:pPr>
      <w:r>
        <w:rPr>
          <w:b/>
          <w:color w:val="FFFFFF"/>
          <w:sz w:val="30"/>
        </w:rPr>
        <w:t>EL PROBLEMA QUE RESOLVEMOS</w:t>
      </w:r>
    </w:p>
    <w:p/>
    <w:p>
      <w:r>
        <w:rPr>
          <w:b w:val="0"/>
          <w:i w:val="0"/>
          <w:sz w:val="22"/>
        </w:rPr>
        <w:t>Toda empresa de transporte en Colombia está obligada por ley a reportar mensualmente su Plan Estratégico de Seguridad Vial (PESV) a la Superintendencia de Transporte. Hoy, hacerlo implica:</w:t>
      </w:r>
    </w:p>
    <w:p>
      <w:pPr>
        <w:pStyle w:val="ListBullet"/>
      </w:pPr>
      <w:r>
        <w:rPr>
          <w:sz w:val="22"/>
        </w:rPr>
        <w:t>⏰  2–3 horas al mes digitando manualmente en SISI-PESV datos que ya existen en sus sistemas</w:t>
      </w:r>
    </w:p>
    <w:p>
      <w:pPr>
        <w:pStyle w:val="ListBullet"/>
      </w:pPr>
      <w:r>
        <w:rPr>
          <w:sz w:val="22"/>
        </w:rPr>
        <w:t>🔁  Doble digitación: lo que registra en papel o en otros sistemas lo vuelve a digitar en el portal</w:t>
      </w:r>
    </w:p>
    <w:p>
      <w:pPr>
        <w:pStyle w:val="ListBullet"/>
      </w:pPr>
      <w:r>
        <w:rPr>
          <w:sz w:val="22"/>
        </w:rPr>
        <w:t>❌  Alto riesgo de errores y omisiones → multas de hasta 200 SMMLV</w:t>
      </w:r>
    </w:p>
    <w:p>
      <w:pPr>
        <w:pStyle w:val="ListBullet"/>
      </w:pPr>
      <w:r>
        <w:rPr>
          <w:sz w:val="22"/>
        </w:rPr>
        <w:t>📂  Sin respaldo digital: evidencias dispersas en carpetas físicas o correos</w:t>
      </w:r>
    </w:p>
    <w:p>
      <w:pPr>
        <w:pStyle w:val="ListBullet"/>
      </w:pPr>
      <w:r>
        <w:rPr>
          <w:sz w:val="22"/>
        </w:rPr>
        <w:t>👁  Sin visibilidad en tiempo real: no saben su nivel de cumplimiento hasta el último día del mes</w:t>
      </w:r>
    </w:p>
    <w:p>
      <w:pPr>
        <w:pStyle w:val="ListBullet"/>
      </w:pPr>
      <w:r>
        <w:rPr>
          <w:sz w:val="22"/>
        </w:rPr>
        <w:t>🚫  Ninguna herramienta de prevención real de accidentes: solo cumplimiento burocrático</w:t>
      </w:r>
    </w:p>
    <w:p/>
    <w:p>
      <w:pPr>
        <w:jc w:val="center"/>
        <w:shd w:val="clear" w:color="auto" w:fill="27AE60"/>
      </w:pPr>
      <w:r>
        <w:rPr>
          <w:b/>
          <w:color w:val="FFFFFF"/>
          <w:sz w:val="30"/>
        </w:rPr>
        <w:t>LA SOLUCIÓN: PROTEGEME</w:t>
      </w:r>
    </w:p>
    <w:p/>
    <w:p>
      <w:r>
        <w:rPr>
          <w:b/>
          <w:i w:val="0"/>
          <w:color w:val="1F5C8B"/>
          <w:sz w:val="22"/>
        </w:rPr>
        <w:t>ProtegeMe es el ecosistema de gestión de seguridad vial más completo del mercado colombiano. Integra tres sistemas que trabajan juntos para que las empresas cumplan el PESV automáticamente como resultado natural de su operación diaria:</w:t>
      </w:r>
    </w:p>
    <w:p/>
    <w:p>
      <w:pPr>
        <w:jc w:val="center"/>
      </w:pPr>
      <w:r>
        <w:drawing>
          <wp:inline xmlns:a="http://schemas.openxmlformats.org/drawingml/2006/main" xmlns:pic="http://schemas.openxmlformats.org/drawingml/2006/picture">
            <wp:extent cx="5486400" cy="3027961"/>
            <wp:docPr id="1" name="Picture 1"/>
            <wp:cNvGraphicFramePr>
              <a:graphicFrameLocks noChangeAspect="1"/>
            </wp:cNvGraphicFramePr>
            <a:graphic>
              <a:graphicData uri="http://schemas.openxmlformats.org/drawingml/2006/picture">
                <pic:pic>
                  <pic:nvPicPr>
                    <pic:cNvPr id="0" name="chart4_ecosistema.png"/>
                    <pic:cNvPicPr/>
                  </pic:nvPicPr>
                  <pic:blipFill>
                    <a:blip r:embed="rId9"/>
                    <a:stretch>
                      <a:fillRect/>
                    </a:stretch>
                  </pic:blipFill>
                  <pic:spPr>
                    <a:xfrm>
                      <a:off x="0" y="0"/>
                      <a:ext cx="5486400" cy="3027961"/>
                    </a:xfrm>
                    <a:prstGeom prst="rect"/>
                  </pic:spPr>
                </pic:pic>
              </a:graphicData>
            </a:graphic>
          </wp:inline>
        </w:drawing>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tcPr>
          <w:p/>
        </w:tc>
        <w:tc>
          <w:tcPr>
            <w:tcW w:type="dxa" w:w="3135"/>
          </w:tcPr>
          <w:p/>
        </w:tc>
        <w:tc>
          <w:tcPr>
            <w:tcW w:type="dxa" w:w="3135"/>
          </w:tcPr>
          <w:p/>
        </w:tc>
      </w:tr>
      <w:tr>
        <w:tc>
          <w:tcPr>
            <w:tcW w:type="dxa" w:w="3135"/>
            <w:shd w:val="clear" w:color="auto" w:fill="1F5C8B"/>
          </w:tcPr>
          <w:p>
            <w:r>
              <w:rPr>
                <w:b/>
                <w:color w:val="FFFFFF"/>
                <w:sz w:val="18"/>
              </w:rPr>
              <w:t>Sistema</w:t>
            </w:r>
          </w:p>
        </w:tc>
        <w:tc>
          <w:tcPr>
            <w:tcW w:type="dxa" w:w="3135"/>
            <w:shd w:val="clear" w:color="auto" w:fill="1F5C8B"/>
          </w:tcPr>
          <w:p>
            <w:r>
              <w:rPr>
                <w:b/>
                <w:color w:val="FFFFFF"/>
                <w:sz w:val="18"/>
              </w:rPr>
              <w:t>Qué hace</w:t>
            </w:r>
          </w:p>
        </w:tc>
        <w:tc>
          <w:tcPr>
            <w:tcW w:type="dxa" w:w="3135"/>
            <w:shd w:val="clear" w:color="auto" w:fill="1F5C8B"/>
          </w:tcPr>
          <w:p>
            <w:r>
              <w:rPr>
                <w:b/>
                <w:color w:val="FFFFFF"/>
                <w:sz w:val="18"/>
              </w:rPr>
              <w:t>Para quién</w:t>
            </w:r>
          </w:p>
        </w:tc>
      </w:tr>
      <w:tr>
        <w:tc>
          <w:tcPr>
            <w:tcW w:type="dxa" w:w="3135"/>
          </w:tcPr>
          <w:p>
            <w:r>
              <w:rPr>
                <w:sz w:val="18"/>
              </w:rPr>
              <w:t>ProtegeMe SICOV</w:t>
              <w:br/>
              <w:t>(Web + App)</w:t>
            </w:r>
          </w:p>
        </w:tc>
        <w:tc>
          <w:tcPr>
            <w:tcW w:type="dxa" w:w="3135"/>
          </w:tcPr>
          <w:p>
            <w:r>
              <w:rPr>
                <w:sz w:val="18"/>
              </w:rPr>
              <w:t>Alistamientos diarios con IA (reconocimiento placa, voz). Mantenimientos. Panel PESV F1 y F2 automático. Integración SICOV Supertransporte.</w:t>
            </w:r>
          </w:p>
        </w:tc>
        <w:tc>
          <w:tcPr>
            <w:tcW w:type="dxa" w:w="3135"/>
          </w:tcPr>
          <w:p>
            <w:r>
              <w:rPr>
                <w:sz w:val="18"/>
              </w:rPr>
              <w:t>Coordinador PESV, flota, administración</w:t>
            </w:r>
          </w:p>
        </w:tc>
      </w:tr>
      <w:tr>
        <w:tc>
          <w:tcPr>
            <w:tcW w:type="dxa" w:w="3135"/>
          </w:tcPr>
          <w:p>
            <w:r>
              <w:rPr>
                <w:sz w:val="18"/>
              </w:rPr>
              <w:t>App Protegeme3</w:t>
              <w:br/>
              <w:t>(Móvil Flutter)</w:t>
            </w:r>
          </w:p>
        </w:tc>
        <w:tc>
          <w:tcPr>
            <w:tcW w:type="dxa" w:w="3135"/>
          </w:tcPr>
          <w:p>
            <w:r>
              <w:rPr>
                <w:sz w:val="18"/>
              </w:rPr>
              <w:t>Alistamiento en segundos: OCR de placa, precarga de datos, voz, firma digital, offline. OCR de documentos: licencia, SOAT, RTM en segundos.</w:t>
            </w:r>
          </w:p>
        </w:tc>
        <w:tc>
          <w:tcPr>
            <w:tcW w:type="dxa" w:w="3135"/>
          </w:tcPr>
          <w:p>
            <w:r>
              <w:rPr>
                <w:sz w:val="18"/>
              </w:rPr>
              <w:t>Inspector, conductor en campo</w:t>
            </w:r>
          </w:p>
        </w:tc>
      </w:tr>
      <w:tr>
        <w:tc>
          <w:tcPr>
            <w:tcW w:type="dxa" w:w="3135"/>
          </w:tcPr>
          <w:p>
            <w:r>
              <w:rPr>
                <w:sz w:val="18"/>
              </w:rPr>
              <w:t>App Hábitos (Protegos2)</w:t>
              <w:br/>
              <w:t>(Móvil Flutter)</w:t>
            </w:r>
          </w:p>
        </w:tc>
        <w:tc>
          <w:tcPr>
            <w:tcW w:type="dxa" w:w="3135"/>
          </w:tcPr>
          <w:p>
            <w:r>
              <w:rPr>
                <w:sz w:val="18"/>
              </w:rPr>
              <w:t>Check-in facial al inicio de turno. Prueba alcoholemia preventiva BLE. Registro de horas trabajadas/conducidas. Score de hábitos de conducción.</w:t>
            </w:r>
          </w:p>
        </w:tc>
        <w:tc>
          <w:tcPr>
            <w:tcW w:type="dxa" w:w="3135"/>
          </w:tcPr>
          <w:p>
            <w:r>
              <w:rPr>
                <w:sz w:val="18"/>
              </w:rPr>
              <w:t>Conductor en campo</w:t>
            </w:r>
          </w:p>
        </w:tc>
      </w:tr>
      <w:tr>
        <w:tc>
          <w:tcPr>
            <w:tcW w:type="dxa" w:w="3135"/>
          </w:tcPr>
          <w:p>
            <w:r>
              <w:rPr>
                <w:sz w:val="18"/>
              </w:rPr>
              <w:t>API Supertransporte</w:t>
              <w:br/>
              <w:t>(habilitación futura)</w:t>
            </w:r>
          </w:p>
        </w:tc>
        <w:tc>
          <w:tcPr>
            <w:tcW w:type="dxa" w:w="3135"/>
          </w:tcPr>
          <w:p>
            <w:r>
              <w:rPr>
                <w:sz w:val="18"/>
              </w:rPr>
              <w:t>Cuando la API esté disponible: un clic envía automáticamente F1 anual y F2 mensual sin ingresar al portal SISI-PESV jamás.</w:t>
            </w:r>
          </w:p>
        </w:tc>
        <w:tc>
          <w:tcPr>
            <w:tcW w:type="dxa" w:w="3135"/>
          </w:tcPr>
          <w:p>
            <w:r>
              <w:rPr>
                <w:sz w:val="18"/>
              </w:rPr>
              <w:t>Coordinador PESV</w:t>
            </w:r>
          </w:p>
        </w:tc>
      </w:tr>
    </w:tbl>
    <w:p>
      <w:r>
        <w:br w:type="page"/>
      </w:r>
    </w:p>
    <w:p>
      <w:pPr>
        <w:jc w:val="center"/>
        <w:shd w:val="clear" w:color="auto" w:fill="1F5C8B"/>
      </w:pPr>
      <w:r>
        <w:rPr>
          <w:b/>
          <w:color w:val="FFFFFF"/>
          <w:sz w:val="28"/>
        </w:rPr>
        <w:t>MÓDULO 1 — ProtegeMe SICOV</w:t>
      </w:r>
    </w:p>
    <w:p>
      <w:pPr>
        <w:jc w:val="center"/>
      </w:pPr>
      <w:r>
        <w:rPr>
          <w:b w:val="0"/>
          <w:i/>
          <w:color w:val="4682B4"/>
          <w:sz w:val="22"/>
        </w:rPr>
        <w:t>Alistamiento · Mantenimiento · Gestión PESV · Reportes SICOV</w:t>
      </w:r>
    </w:p>
    <w:p/>
    <w:p>
      <w:pPr>
        <w:pStyle w:val="ListBullet"/>
      </w:pPr>
      <w:r>
        <w:rPr>
          <w:sz w:val="20"/>
        </w:rPr>
        <w:t>✅ Alistamiento vehicular digital (check-list configurable por empresa)</w:t>
      </w:r>
    </w:p>
    <w:p>
      <w:pPr>
        <w:pStyle w:val="ListBullet"/>
      </w:pPr>
      <w:r>
        <w:rPr>
          <w:sz w:val="20"/>
        </w:rPr>
        <w:t>✅ Mantenimientos preventivos y correctivos con OT digitales</w:t>
      </w:r>
    </w:p>
    <w:p>
      <w:pPr>
        <w:pStyle w:val="ListBullet"/>
      </w:pPr>
      <w:r>
        <w:rPr>
          <w:sz w:val="20"/>
        </w:rPr>
        <w:t>✅ Envío automático a SICOV Supertransporte (códigos 1-11)</w:t>
      </w:r>
    </w:p>
    <w:p>
      <w:pPr>
        <w:pStyle w:val="ListBullet"/>
      </w:pPr>
      <w:r>
        <w:rPr>
          <w:sz w:val="20"/>
        </w:rPr>
        <w:t>✅ Firmas digitales de conductor e inspector</w:t>
      </w:r>
    </w:p>
    <w:p>
      <w:pPr>
        <w:pStyle w:val="ListBullet"/>
      </w:pPr>
      <w:r>
        <w:rPr>
          <w:sz w:val="20"/>
        </w:rPr>
        <w:t>✅ PDF de alistamiento y mantenimiento con imagen de firma</w:t>
      </w:r>
    </w:p>
    <w:p>
      <w:pPr>
        <w:pStyle w:val="ListBullet"/>
      </w:pPr>
      <w:r>
        <w:rPr>
          <w:sz w:val="20"/>
        </w:rPr>
        <w:t>✅ Panel PESV: F1 asistido + F2 auto-calculado mensualmente</w:t>
      </w:r>
    </w:p>
    <w:p>
      <w:pPr>
        <w:pStyle w:val="ListBullet"/>
      </w:pPr>
      <w:r>
        <w:rPr>
          <w:sz w:val="20"/>
        </w:rPr>
        <w:t>✅ Dashboard: alertas de vencimiento SOAT, RTM, licencias</w:t>
      </w:r>
    </w:p>
    <w:p>
      <w:pPr>
        <w:pStyle w:val="ListBullet"/>
      </w:pPr>
      <w:r>
        <w:rPr>
          <w:sz w:val="20"/>
        </w:rPr>
        <w:t>✅ Gestión de permisos por módulo (menú configurable por empresa)</w:t>
      </w:r>
    </w:p>
    <w:p>
      <w:pPr>
        <w:pStyle w:val="ListBullet"/>
      </w:pPr>
      <w:r>
        <w:rPr>
          <w:sz w:val="20"/>
        </w:rPr>
        <w:t>✅ Importación masiva de vehículos y conductores (CSV/API)</w:t>
      </w:r>
    </w:p>
    <w:p/>
    <w:p>
      <w:pPr>
        <w:jc w:val="center"/>
        <w:shd w:val="clear" w:color="auto" w:fill="27AE60"/>
      </w:pPr>
      <w:r>
        <w:rPr>
          <w:b/>
          <w:color w:val="FFFFFF"/>
          <w:sz w:val="24"/>
        </w:rPr>
        <w:t>PRECIO: desde COP $14,000 / vehículo / mes</w:t>
      </w:r>
    </w:p>
    <w:p>
      <w:pPr>
        <w:jc w:val="center"/>
      </w:pPr>
      <w:r>
        <w:rPr>
          <w:b w:val="0"/>
          <w:i/>
          <w:color w:val="646464"/>
          <w:sz w:val="22"/>
        </w:rPr>
        <w:t>Descuentos automáticos por volumen de flota | Clientes actuales ya facturados</w:t>
      </w:r>
    </w:p>
    <w:p/>
    <w:p>
      <w:pPr>
        <w:jc w:val="center"/>
        <w:shd w:val="clear" w:color="auto" w:fill="E67E22"/>
      </w:pPr>
      <w:r>
        <w:rPr>
          <w:b/>
          <w:color w:val="FFFFFF"/>
          <w:sz w:val="28"/>
        </w:rPr>
        <w:t>MÓDULO 2 — App Hábitos de Conducción (Protegos2)</w:t>
      </w:r>
    </w:p>
    <w:p>
      <w:pPr>
        <w:jc w:val="center"/>
      </w:pPr>
      <w:r>
        <w:rPr>
          <w:b w:val="0"/>
          <w:i/>
          <w:color w:val="E67E22"/>
          <w:sz w:val="22"/>
        </w:rPr>
        <w:t>Control de Turno · Alcoholemia Preventiva · Hábitos · Score de Riesgo</w:t>
      </w:r>
    </w:p>
    <w:p/>
    <w:p>
      <w:pPr>
        <w:pStyle w:val="ListBullet"/>
      </w:pPr>
      <w:r>
        <w:rPr>
          <w:sz w:val="20"/>
        </w:rPr>
        <w:t>✅ Check-in y check-out del conductor con reconocimiento facial biométrico</w:t>
      </w:r>
    </w:p>
    <w:p>
      <w:pPr>
        <w:pStyle w:val="ListBullet"/>
      </w:pPr>
      <w:r>
        <w:rPr>
          <w:sz w:val="20"/>
        </w:rPr>
        <w:t>✅ Prueba de alcoholemia preventiva BLE: dispositivo portable se conecta al smartphone</w:t>
      </w:r>
    </w:p>
    <w:p>
      <w:pPr>
        <w:pStyle w:val="ListBullet"/>
      </w:pPr>
      <w:r>
        <w:rPr>
          <w:sz w:val="20"/>
        </w:rPr>
        <w:t>✅ Resultado registrado automáticamente con foto de evidencia y GPS</w:t>
      </w:r>
    </w:p>
    <w:p>
      <w:pPr>
        <w:pStyle w:val="ListBullet"/>
      </w:pPr>
      <w:r>
        <w:rPr>
          <w:sz w:val="20"/>
        </w:rPr>
        <w:t>✅ Bloqueo automático del turno si resultado positivo + alerta al coordinador</w:t>
      </w:r>
    </w:p>
    <w:p>
      <w:pPr>
        <w:pStyle w:val="ListBullet"/>
      </w:pPr>
      <w:r>
        <w:rPr>
          <w:sz w:val="20"/>
        </w:rPr>
        <w:t>✅ Registro de horas laboradas y horas conducidas por conductor</w:t>
      </w:r>
    </w:p>
    <w:p>
      <w:pPr>
        <w:pStyle w:val="ListBullet"/>
      </w:pPr>
      <w:r>
        <w:rPr>
          <w:sz w:val="20"/>
        </w:rPr>
        <w:t>✅ Alerta cuando el conductor se acerca al límite de horas legales</w:t>
      </w:r>
    </w:p>
    <w:p>
      <w:pPr>
        <w:pStyle w:val="ListBullet"/>
      </w:pPr>
      <w:r>
        <w:rPr>
          <w:sz w:val="20"/>
        </w:rPr>
        <w:t>✅ Detección de uso del celular en movimiento (distracción al volante)</w:t>
      </w:r>
    </w:p>
    <w:p>
      <w:pPr>
        <w:pStyle w:val="ListBullet"/>
      </w:pPr>
      <w:r>
        <w:rPr>
          <w:sz w:val="20"/>
        </w:rPr>
        <w:t>✅ Score de hábitos de conducción: frenadas bruscas, excesos de velocidad, aceleraciones</w:t>
      </w:r>
    </w:p>
    <w:p>
      <w:pPr>
        <w:pStyle w:val="ListBullet"/>
      </w:pPr>
      <w:r>
        <w:rPr>
          <w:sz w:val="20"/>
        </w:rPr>
        <w:t>✅ Ranking semanal de conductores: de menor a mayor riesgo</w:t>
      </w:r>
    </w:p>
    <w:p>
      <w:pPr>
        <w:pStyle w:val="ListBullet"/>
      </w:pPr>
      <w:r>
        <w:rPr>
          <w:sz w:val="20"/>
        </w:rPr>
        <w:t>⚠️  ACLARACIÓN: el dispositivo BLE es para control preventivo interno. No reemplaza los equipos oficiales de la autoridad de tránsito.</w:t>
      </w:r>
    </w:p>
    <w:p/>
    <w:p>
      <w:pPr>
        <w:jc w:val="center"/>
        <w:shd w:val="clear" w:color="auto" w:fill="E67E22"/>
      </w:pPr>
      <w:r>
        <w:rPr>
          <w:b/>
          <w:color w:val="FFFFFF"/>
          <w:sz w:val="24"/>
        </w:rPr>
        <w:t>PRECIO: desde COP $24,000 / conductor / mes</w:t>
      </w:r>
    </w:p>
    <w:p/>
    <w:p>
      <w:pPr>
        <w:jc w:val="center"/>
        <w:shd w:val="clear" w:color="auto" w:fill="8E44AD"/>
      </w:pPr>
      <w:r>
        <w:rPr>
          <w:b/>
          <w:color w:val="FFFFFF"/>
          <w:sz w:val="28"/>
        </w:rPr>
        <w:t>MÓDULO 3 — Alcoholemia Preventiva por Suscripción</w:t>
      </w:r>
    </w:p>
    <w:p>
      <w:pPr>
        <w:jc w:val="center"/>
      </w:pPr>
      <w:r>
        <w:rPr>
          <w:b w:val="0"/>
          <w:i/>
          <w:color w:val="8E44AD"/>
          <w:sz w:val="22"/>
        </w:rPr>
        <w:t>Planes mensuales con sopladas incluidas · Pay-per-use · Dispositivo BLE portable</w:t>
      </w:r>
    </w:p>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2351"/>
          </w:tcPr>
          <w:p/>
        </w:tc>
        <w:tc>
          <w:tcPr>
            <w:tcW w:type="dxa" w:w="2351"/>
          </w:tcPr>
          <w:p/>
        </w:tc>
        <w:tc>
          <w:tcPr>
            <w:tcW w:type="dxa" w:w="2351"/>
          </w:tcPr>
          <w:p/>
        </w:tc>
        <w:tc>
          <w:tcPr>
            <w:tcW w:type="dxa" w:w="2351"/>
          </w:tcPr>
          <w:p/>
        </w:tc>
      </w:tr>
      <w:tr>
        <w:tc>
          <w:tcPr>
            <w:tcW w:type="dxa" w:w="2351"/>
            <w:shd w:val="clear" w:color="auto" w:fill="1F5C8B"/>
          </w:tcPr>
          <w:p>
            <w:r>
              <w:rPr>
                <w:b/>
                <w:color w:val="FFFFFF"/>
                <w:sz w:val="18"/>
              </w:rPr>
              <w:t>Plan</w:t>
            </w:r>
          </w:p>
        </w:tc>
        <w:tc>
          <w:tcPr>
            <w:tcW w:type="dxa" w:w="2351"/>
            <w:shd w:val="clear" w:color="auto" w:fill="1F5C8B"/>
          </w:tcPr>
          <w:p>
            <w:r>
              <w:rPr>
                <w:b/>
                <w:color w:val="FFFFFF"/>
                <w:sz w:val="18"/>
              </w:rPr>
              <w:t>Tamaño empresa</w:t>
            </w:r>
          </w:p>
        </w:tc>
        <w:tc>
          <w:tcPr>
            <w:tcW w:type="dxa" w:w="2351"/>
            <w:shd w:val="clear" w:color="auto" w:fill="1F5C8B"/>
          </w:tcPr>
          <w:p>
            <w:r>
              <w:rPr>
                <w:b/>
                <w:color w:val="FFFFFF"/>
                <w:sz w:val="18"/>
              </w:rPr>
              <w:t>Sopladas incluidas</w:t>
            </w:r>
          </w:p>
        </w:tc>
        <w:tc>
          <w:tcPr>
            <w:tcW w:type="dxa" w:w="2351"/>
            <w:shd w:val="clear" w:color="auto" w:fill="1F5C8B"/>
          </w:tcPr>
          <w:p>
            <w:r>
              <w:rPr>
                <w:b/>
                <w:color w:val="FFFFFF"/>
                <w:sz w:val="18"/>
              </w:rPr>
              <w:t>Precio/mes (COP)</w:t>
            </w:r>
          </w:p>
        </w:tc>
      </w:tr>
      <w:tr>
        <w:tc>
          <w:tcPr>
            <w:tcW w:type="dxa" w:w="2351"/>
          </w:tcPr>
          <w:p>
            <w:r>
              <w:rPr>
                <w:sz w:val="18"/>
              </w:rPr>
              <w:t>Plan Básico</w:t>
            </w:r>
          </w:p>
        </w:tc>
        <w:tc>
          <w:tcPr>
            <w:tcW w:type="dxa" w:w="2351"/>
          </w:tcPr>
          <w:p>
            <w:r>
              <w:rPr>
                <w:sz w:val="18"/>
              </w:rPr>
              <w:t>Pequeña (hasta 10 conductores)</w:t>
            </w:r>
          </w:p>
        </w:tc>
        <w:tc>
          <w:tcPr>
            <w:tcW w:type="dxa" w:w="2351"/>
          </w:tcPr>
          <w:p>
            <w:r>
              <w:rPr>
                <w:sz w:val="18"/>
              </w:rPr>
              <w:t>20 sopladas/mes</w:t>
            </w:r>
          </w:p>
        </w:tc>
        <w:tc>
          <w:tcPr>
            <w:tcW w:type="dxa" w:w="2351"/>
          </w:tcPr>
          <w:p>
            <w:r>
              <w:rPr>
                <w:sz w:val="18"/>
              </w:rPr>
              <w:t>$80,000</w:t>
            </w:r>
          </w:p>
        </w:tc>
      </w:tr>
      <w:tr>
        <w:tc>
          <w:tcPr>
            <w:tcW w:type="dxa" w:w="2351"/>
          </w:tcPr>
          <w:p>
            <w:r>
              <w:rPr>
                <w:sz w:val="18"/>
              </w:rPr>
              <w:t>Plan Estándar</w:t>
            </w:r>
          </w:p>
        </w:tc>
        <w:tc>
          <w:tcPr>
            <w:tcW w:type="dxa" w:w="2351"/>
          </w:tcPr>
          <w:p>
            <w:r>
              <w:rPr>
                <w:sz w:val="18"/>
              </w:rPr>
              <w:t>Mediana (hasta 25 conductores)</w:t>
            </w:r>
          </w:p>
        </w:tc>
        <w:tc>
          <w:tcPr>
            <w:tcW w:type="dxa" w:w="2351"/>
          </w:tcPr>
          <w:p>
            <w:r>
              <w:rPr>
                <w:sz w:val="18"/>
              </w:rPr>
              <w:t>100 sopladas/mes</w:t>
            </w:r>
          </w:p>
        </w:tc>
        <w:tc>
          <w:tcPr>
            <w:tcW w:type="dxa" w:w="2351"/>
          </w:tcPr>
          <w:p>
            <w:r>
              <w:rPr>
                <w:sz w:val="18"/>
              </w:rPr>
              <w:t>$200,000</w:t>
            </w:r>
          </w:p>
        </w:tc>
      </w:tr>
      <w:tr>
        <w:tc>
          <w:tcPr>
            <w:tcW w:type="dxa" w:w="2351"/>
          </w:tcPr>
          <w:p>
            <w:r>
              <w:rPr>
                <w:sz w:val="18"/>
              </w:rPr>
              <w:t>Plan Avanzado</w:t>
            </w:r>
          </w:p>
        </w:tc>
        <w:tc>
          <w:tcPr>
            <w:tcW w:type="dxa" w:w="2351"/>
          </w:tcPr>
          <w:p>
            <w:r>
              <w:rPr>
                <w:sz w:val="18"/>
              </w:rPr>
              <w:t>Grande (hasta 100 conductores)</w:t>
            </w:r>
          </w:p>
        </w:tc>
        <w:tc>
          <w:tcPr>
            <w:tcW w:type="dxa" w:w="2351"/>
          </w:tcPr>
          <w:p>
            <w:r>
              <w:rPr>
                <w:sz w:val="18"/>
              </w:rPr>
              <w:t>350 sopladas/mes</w:t>
            </w:r>
          </w:p>
        </w:tc>
        <w:tc>
          <w:tcPr>
            <w:tcW w:type="dxa" w:w="2351"/>
          </w:tcPr>
          <w:p>
            <w:r>
              <w:rPr>
                <w:sz w:val="18"/>
              </w:rPr>
              <w:t>$500,000</w:t>
            </w:r>
          </w:p>
        </w:tc>
      </w:tr>
      <w:tr>
        <w:tc>
          <w:tcPr>
            <w:tcW w:type="dxa" w:w="2351"/>
          </w:tcPr>
          <w:p>
            <w:r>
              <w:rPr>
                <w:sz w:val="18"/>
              </w:rPr>
              <w:t>Plan Corporativo</w:t>
            </w:r>
          </w:p>
        </w:tc>
        <w:tc>
          <w:tcPr>
            <w:tcW w:type="dxa" w:w="2351"/>
          </w:tcPr>
          <w:p>
            <w:r>
              <w:rPr>
                <w:sz w:val="18"/>
              </w:rPr>
              <w:t>Corporativa (350+ conductores)</w:t>
            </w:r>
          </w:p>
        </w:tc>
        <w:tc>
          <w:tcPr>
            <w:tcW w:type="dxa" w:w="2351"/>
          </w:tcPr>
          <w:p>
            <w:r>
              <w:rPr>
                <w:sz w:val="18"/>
              </w:rPr>
              <w:t>900 sopladas/mes</w:t>
            </w:r>
          </w:p>
        </w:tc>
        <w:tc>
          <w:tcPr>
            <w:tcW w:type="dxa" w:w="2351"/>
          </w:tcPr>
          <w:p>
            <w:r>
              <w:rPr>
                <w:sz w:val="18"/>
              </w:rPr>
              <w:t>$1,200,000</w:t>
            </w:r>
          </w:p>
        </w:tc>
      </w:tr>
      <w:tr>
        <w:tc>
          <w:tcPr>
            <w:tcW w:type="dxa" w:w="2351"/>
          </w:tcPr>
          <w:p>
            <w:r>
              <w:rPr>
                <w:sz w:val="18"/>
              </w:rPr>
              <w:t>Pay-per-use</w:t>
            </w:r>
          </w:p>
        </w:tc>
        <w:tc>
          <w:tcPr>
            <w:tcW w:type="dxa" w:w="2351"/>
          </w:tcPr>
          <w:p>
            <w:r>
              <w:rPr>
                <w:sz w:val="18"/>
              </w:rPr>
              <w:t>Cualquier tamaño</w:t>
            </w:r>
          </w:p>
        </w:tc>
        <w:tc>
          <w:tcPr>
            <w:tcW w:type="dxa" w:w="2351"/>
          </w:tcPr>
          <w:p>
            <w:r>
              <w:rPr>
                <w:sz w:val="18"/>
              </w:rPr>
              <w:t>Sin mínimo mensual</w:t>
            </w:r>
          </w:p>
        </w:tc>
        <w:tc>
          <w:tcPr>
            <w:tcW w:type="dxa" w:w="2351"/>
          </w:tcPr>
          <w:p>
            <w:r>
              <w:rPr>
                <w:sz w:val="18"/>
              </w:rPr>
              <w:t>$800 / soplada</w:t>
            </w:r>
          </w:p>
        </w:tc>
      </w:tr>
      <w:tr>
        <w:tc>
          <w:tcPr>
            <w:tcW w:type="dxa" w:w="2351"/>
          </w:tcPr>
          <w:p>
            <w:r>
              <w:rPr>
                <w:sz w:val="18"/>
              </w:rPr>
              <w:t>Dispositivo BLE</w:t>
            </w:r>
          </w:p>
        </w:tc>
        <w:tc>
          <w:tcPr>
            <w:tcW w:type="dxa" w:w="2351"/>
          </w:tcPr>
          <w:p>
            <w:r>
              <w:rPr>
                <w:sz w:val="18"/>
              </w:rPr>
              <w:t>Compra única por conductor</w:t>
            </w:r>
          </w:p>
        </w:tc>
        <w:tc>
          <w:tcPr>
            <w:tcW w:type="dxa" w:w="2351"/>
          </w:tcPr>
          <w:p>
            <w:r>
              <w:rPr>
                <w:sz w:val="18"/>
              </w:rPr>
              <w:t>—</w:t>
            </w:r>
          </w:p>
        </w:tc>
        <w:tc>
          <w:tcPr>
            <w:tcW w:type="dxa" w:w="2351"/>
          </w:tcPr>
          <w:p>
            <w:r>
              <w:rPr>
                <w:sz w:val="18"/>
              </w:rPr>
              <w:t>$250,000 c/u</w:t>
            </w:r>
          </w:p>
        </w:tc>
      </w:tr>
    </w:tbl>
    <w:p/>
    <w:p>
      <w:r>
        <w:rPr>
          <w:b w:val="0"/>
          <w:i/>
          <w:color w:val="646464"/>
          <w:sz w:val="20"/>
        </w:rPr>
        <w:t>Las sopladas extra al tope incluido se cobran a COP $700–$900 según el plan. El plan prepago tiene 8% de descuento adicional pagando con anticipación.</w:t>
      </w:r>
    </w:p>
    <w:p>
      <w:r>
        <w:br w:type="page"/>
      </w:r>
    </w:p>
    <w:p>
      <w:pPr>
        <w:jc w:val="center"/>
        <w:shd w:val="clear" w:color="auto" w:fill="27AE60"/>
      </w:pPr>
      <w:r>
        <w:rPr>
          <w:b/>
          <w:color w:val="FFFFFF"/>
          <w:sz w:val="28"/>
        </w:rPr>
        <w:t>MÓDULO 4 — PESV Inteligente</w:t>
      </w:r>
    </w:p>
    <w:p>
      <w:pPr>
        <w:jc w:val="center"/>
      </w:pPr>
      <w:r>
        <w:rPr>
          <w:b w:val="0"/>
          <w:i/>
          <w:color w:val="27AE60"/>
          <w:sz w:val="22"/>
        </w:rPr>
        <w:t>Cumplimiento Automático · F1 Anual · F2 Mensual · ISO 39001 · SST</w:t>
      </w:r>
    </w:p>
    <w:p/>
    <w:p>
      <w:pPr>
        <w:pStyle w:val="ListBullet"/>
      </w:pPr>
      <w:r>
        <w:rPr>
          <w:sz w:val="20"/>
        </w:rPr>
        <w:t>✅ F2 mensual AUTO-CALCULADO: los datos de alistamientos, mantenimientos y hábitos de conducción se consolidan automáticamente. El responsable PESV solo revisa y aprueba — menos de 10 minutos.</w:t>
      </w:r>
    </w:p>
    <w:p>
      <w:pPr>
        <w:pStyle w:val="ListBullet"/>
      </w:pPr>
      <w:r>
        <w:rPr>
          <w:sz w:val="20"/>
        </w:rPr>
        <w:t>✅ F1 anual asistido: cuestionario guiado con autocompletado desde datos del sistema. Preguntas como '¿Realiza alistamientos diarios?' se responden solas.</w:t>
      </w:r>
    </w:p>
    <w:p>
      <w:pPr>
        <w:pStyle w:val="ListBullet"/>
      </w:pPr>
      <w:r>
        <w:rPr>
          <w:sz w:val="20"/>
        </w:rPr>
        <w:t>✅ Carga de evidencias: documentos, fotos y registros se adjuntan directamente desde la plataforma.</w:t>
      </w:r>
    </w:p>
    <w:p>
      <w:pPr>
        <w:pStyle w:val="ListBullet"/>
      </w:pPr>
      <w:r>
        <w:rPr>
          <w:sz w:val="20"/>
        </w:rPr>
        <w:t>✅ Dashboard ejecutivo: semáforo de cumplimiento por línea de acción PESV, KPIs en tiempo real.</w:t>
      </w:r>
    </w:p>
    <w:p>
      <w:pPr>
        <w:pStyle w:val="ListBullet"/>
      </w:pPr>
      <w:r>
        <w:rPr>
          <w:sz w:val="20"/>
        </w:rPr>
        <w:t>✅ Gestión de conductores: perfil completo con licencia, categoría, examen médico y alertas de vencimiento.</w:t>
      </w:r>
    </w:p>
    <w:p>
      <w:pPr>
        <w:pStyle w:val="ListBullet"/>
      </w:pPr>
      <w:r>
        <w:rPr>
          <w:sz w:val="20"/>
        </w:rPr>
        <w:t>✅ Módulo de capacitaciones: registro con asistencia digital, generación de evidencia en PDF.</w:t>
      </w:r>
    </w:p>
    <w:p>
      <w:pPr>
        <w:pStyle w:val="ListBullet"/>
      </w:pPr>
      <w:r>
        <w:rPr>
          <w:sz w:val="20"/>
        </w:rPr>
        <w:t>✅ Módulo de incidentes: registro, causa raíz, plan de acción y acta automática para ARL.</w:t>
      </w:r>
    </w:p>
    <w:p>
      <w:pPr>
        <w:pStyle w:val="ListBullet"/>
      </w:pPr>
      <w:r>
        <w:rPr>
          <w:sz w:val="20"/>
        </w:rPr>
        <w:t>✅ Exportación SST: reporte mensual para ARL y evidencias para inspecciones del Min. Trabajo.</w:t>
      </w:r>
    </w:p>
    <w:p>
      <w:pPr>
        <w:pStyle w:val="ListBullet"/>
      </w:pPr>
      <w:r>
        <w:rPr>
          <w:sz w:val="20"/>
        </w:rPr>
        <w:t>⏳ Fase 2 (próximamente): envío directo a Supertransporte con la API PESV.</w:t>
      </w:r>
    </w:p>
    <w:p/>
    <w:p>
      <w:pPr>
        <w:jc w:val="center"/>
      </w:pPr>
      <w:r>
        <w:drawing>
          <wp:inline xmlns:a="http://schemas.openxmlformats.org/drawingml/2006/main" xmlns:pic="http://schemas.openxmlformats.org/drawingml/2006/picture">
            <wp:extent cx="5029200" cy="2478157"/>
            <wp:docPr id="2" name="Picture 2"/>
            <wp:cNvGraphicFramePr>
              <a:graphicFrameLocks noChangeAspect="1"/>
            </wp:cNvGraphicFramePr>
            <a:graphic>
              <a:graphicData uri="http://schemas.openxmlformats.org/drawingml/2006/picture">
                <pic:pic>
                  <pic:nvPicPr>
                    <pic:cNvPr id="0" name="chart6_tiempo.png"/>
                    <pic:cNvPicPr/>
                  </pic:nvPicPr>
                  <pic:blipFill>
                    <a:blip r:embed="rId10"/>
                    <a:stretch>
                      <a:fillRect/>
                    </a:stretch>
                  </pic:blipFill>
                  <pic:spPr>
                    <a:xfrm>
                      <a:off x="0" y="0"/>
                      <a:ext cx="5029200" cy="2478157"/>
                    </a:xfrm>
                    <a:prstGeom prst="rect"/>
                  </pic:spPr>
                </pic:pic>
              </a:graphicData>
            </a:graphic>
          </wp:inline>
        </w:drawing>
      </w:r>
    </w:p>
    <w:p/>
    <w:p>
      <w:pPr>
        <w:jc w:val="center"/>
        <w:shd w:val="clear" w:color="auto" w:fill="27AE60"/>
      </w:pPr>
      <w:r>
        <w:rPr>
          <w:b/>
          <w:color w:val="FFFFFF"/>
          <w:sz w:val="24"/>
        </w:rPr>
        <w:t>PRECIO PESV FASE 1 POR TAMAÑO DE EMPRESA (COP/mes)</w:t>
      </w:r>
    </w:p>
    <w:p/>
    <w:p>
      <w:pPr>
        <w:jc w:val="center"/>
      </w:pPr>
      <w:r>
        <w:drawing>
          <wp:inline xmlns:a="http://schemas.openxmlformats.org/drawingml/2006/main" xmlns:pic="http://schemas.openxmlformats.org/drawingml/2006/picture">
            <wp:extent cx="5486400" cy="3037305"/>
            <wp:docPr id="3" name="Picture 3"/>
            <wp:cNvGraphicFramePr>
              <a:graphicFrameLocks noChangeAspect="1"/>
            </wp:cNvGraphicFramePr>
            <a:graphic>
              <a:graphicData uri="http://schemas.openxmlformats.org/drawingml/2006/picture">
                <pic:pic>
                  <pic:nvPicPr>
                    <pic:cNvPr id="0" name="chart5_pesv_tamanos.png"/>
                    <pic:cNvPicPr/>
                  </pic:nvPicPr>
                  <pic:blipFill>
                    <a:blip r:embed="rId11"/>
                    <a:stretch>
                      <a:fillRect/>
                    </a:stretch>
                  </pic:blipFill>
                  <pic:spPr>
                    <a:xfrm>
                      <a:off x="0" y="0"/>
                      <a:ext cx="5486400" cy="3037305"/>
                    </a:xfrm>
                    <a:prstGeom prst="rect"/>
                  </pic:spPr>
                </pic:pic>
              </a:graphicData>
            </a:graphic>
          </wp:inline>
        </w:drawing>
      </w:r>
    </w:p>
    <w:p/>
    <w:p>
      <w:r>
        <w:br w:type="page"/>
      </w:r>
    </w:p>
    <w:p>
      <w:pPr>
        <w:jc w:val="center"/>
        <w:shd w:val="clear" w:color="auto" w:fill="1F5C8B"/>
      </w:pPr>
      <w:r>
        <w:rPr>
          <w:b/>
          <w:color w:val="FFFFFF"/>
          <w:sz w:val="30"/>
        </w:rPr>
        <w:t>PRECIOS POR MÓDULO</w:t>
      </w:r>
    </w:p>
    <w:p/>
    <w:p>
      <w:pPr>
        <w:jc w:val="center"/>
      </w:pPr>
      <w:r>
        <w:drawing>
          <wp:inline xmlns:a="http://schemas.openxmlformats.org/drawingml/2006/main" xmlns:pic="http://schemas.openxmlformats.org/drawingml/2006/picture">
            <wp:extent cx="5486400" cy="2707636"/>
            <wp:docPr id="4" name="Picture 4"/>
            <wp:cNvGraphicFramePr>
              <a:graphicFrameLocks noChangeAspect="1"/>
            </wp:cNvGraphicFramePr>
            <a:graphic>
              <a:graphicData uri="http://schemas.openxmlformats.org/drawingml/2006/picture">
                <pic:pic>
                  <pic:nvPicPr>
                    <pic:cNvPr id="0" name="chart1_modulos.png"/>
                    <pic:cNvPicPr/>
                  </pic:nvPicPr>
                  <pic:blipFill>
                    <a:blip r:embed="rId12"/>
                    <a:stretch>
                      <a:fillRect/>
                    </a:stretch>
                  </pic:blipFill>
                  <pic:spPr>
                    <a:xfrm>
                      <a:off x="0" y="0"/>
                      <a:ext cx="5486400" cy="2707636"/>
                    </a:xfrm>
                    <a:prstGeom prst="rect"/>
                  </pic:spPr>
                </pic:pic>
              </a:graphicData>
            </a:graphic>
          </wp:inline>
        </w:drawing>
      </w:r>
    </w:p>
    <w:p/>
    <w:tbl>
      <w:tblPr>
        <w:tblStyle w:val="TableGrid"/>
        <w:tblW w:type="auto" w:w="0"/>
        <w:tblLayout w:type="autofit"/>
        <w:tblLook w:firstColumn="1" w:firstRow="1" w:lastColumn="0" w:lastRow="0" w:noHBand="0" w:noVBand="1" w:val="04A0"/>
      </w:tblPr>
      <w:tblGrid>
        <w:gridCol w:w="1881"/>
        <w:gridCol w:w="1881"/>
        <w:gridCol w:w="1881"/>
        <w:gridCol w:w="1881"/>
        <w:gridCol w:w="1881"/>
      </w:tblGrid>
      <w:tr>
        <w:tc>
          <w:tcPr>
            <w:tcW w:type="dxa" w:w="1881"/>
          </w:tcPr>
          <w:p/>
        </w:tc>
        <w:tc>
          <w:tcPr>
            <w:tcW w:type="dxa" w:w="1881"/>
          </w:tcPr>
          <w:p/>
        </w:tc>
        <w:tc>
          <w:tcPr>
            <w:tcW w:type="dxa" w:w="1881"/>
          </w:tcPr>
          <w:p/>
        </w:tc>
        <w:tc>
          <w:tcPr>
            <w:tcW w:type="dxa" w:w="1881"/>
          </w:tcPr>
          <w:p/>
        </w:tc>
        <w:tc>
          <w:tcPr>
            <w:tcW w:type="dxa" w:w="1881"/>
          </w:tcPr>
          <w:p/>
        </w:tc>
      </w:tr>
      <w:tr>
        <w:tc>
          <w:tcPr>
            <w:tcW w:type="dxa" w:w="1881"/>
            <w:shd w:val="clear" w:color="auto" w:fill="1F5C8B"/>
          </w:tcPr>
          <w:p>
            <w:r>
              <w:rPr>
                <w:b/>
                <w:color w:val="FFFFFF"/>
                <w:sz w:val="18"/>
              </w:rPr>
              <w:t>Módulo</w:t>
            </w:r>
          </w:p>
        </w:tc>
        <w:tc>
          <w:tcPr>
            <w:tcW w:type="dxa" w:w="1881"/>
            <w:shd w:val="clear" w:color="auto" w:fill="1F5C8B"/>
          </w:tcPr>
          <w:p>
            <w:r>
              <w:rPr>
                <w:b/>
                <w:color w:val="FFFFFF"/>
                <w:sz w:val="18"/>
              </w:rPr>
              <w:t>Unidad de cobro</w:t>
            </w:r>
          </w:p>
        </w:tc>
        <w:tc>
          <w:tcPr>
            <w:tcW w:type="dxa" w:w="1881"/>
            <w:shd w:val="clear" w:color="auto" w:fill="1F5C8B"/>
          </w:tcPr>
          <w:p>
            <w:r>
              <w:rPr>
                <w:b/>
                <w:color w:val="FFFFFF"/>
                <w:sz w:val="18"/>
              </w:rPr>
              <w:t>Precio mín.</w:t>
            </w:r>
          </w:p>
        </w:tc>
        <w:tc>
          <w:tcPr>
            <w:tcW w:type="dxa" w:w="1881"/>
            <w:shd w:val="clear" w:color="auto" w:fill="1F5C8B"/>
          </w:tcPr>
          <w:p>
            <w:r>
              <w:rPr>
                <w:b/>
                <w:color w:val="FFFFFF"/>
                <w:sz w:val="18"/>
              </w:rPr>
              <w:t>Precio estándar</w:t>
            </w:r>
          </w:p>
        </w:tc>
        <w:tc>
          <w:tcPr>
            <w:tcW w:type="dxa" w:w="1881"/>
            <w:shd w:val="clear" w:color="auto" w:fill="1F5C8B"/>
          </w:tcPr>
          <w:p>
            <w:r>
              <w:rPr>
                <w:b/>
                <w:color w:val="FFFFFF"/>
                <w:sz w:val="18"/>
              </w:rPr>
              <w:t>Estado</w:t>
            </w:r>
          </w:p>
        </w:tc>
      </w:tr>
      <w:tr>
        <w:tc>
          <w:tcPr>
            <w:tcW w:type="dxa" w:w="1881"/>
          </w:tcPr>
          <w:p>
            <w:r>
              <w:rPr>
                <w:sz w:val="18"/>
              </w:rPr>
              <w:t>SICOV (alistamiento + mantenimiento + PESV)</w:t>
            </w:r>
          </w:p>
        </w:tc>
        <w:tc>
          <w:tcPr>
            <w:tcW w:type="dxa" w:w="1881"/>
          </w:tcPr>
          <w:p>
            <w:r>
              <w:rPr>
                <w:sz w:val="18"/>
              </w:rPr>
              <w:t>Por vehículo / mes</w:t>
            </w:r>
          </w:p>
        </w:tc>
        <w:tc>
          <w:tcPr>
            <w:tcW w:type="dxa" w:w="1881"/>
          </w:tcPr>
          <w:p>
            <w:r>
              <w:rPr>
                <w:sz w:val="18"/>
              </w:rPr>
              <w:t>$14,000</w:t>
            </w:r>
          </w:p>
        </w:tc>
        <w:tc>
          <w:tcPr>
            <w:tcW w:type="dxa" w:w="1881"/>
          </w:tcPr>
          <w:p>
            <w:r>
              <w:rPr>
                <w:sz w:val="18"/>
              </w:rPr>
              <w:t>$18,000</w:t>
            </w:r>
          </w:p>
        </w:tc>
        <w:tc>
          <w:tcPr>
            <w:tcW w:type="dxa" w:w="1881"/>
          </w:tcPr>
          <w:p>
            <w:r>
              <w:rPr>
                <w:sz w:val="18"/>
              </w:rPr>
              <w:t>✅ Activo — clientes facturados</w:t>
            </w:r>
          </w:p>
        </w:tc>
      </w:tr>
      <w:tr>
        <w:tc>
          <w:tcPr>
            <w:tcW w:type="dxa" w:w="1881"/>
          </w:tcPr>
          <w:p>
            <w:r>
              <w:rPr>
                <w:sz w:val="18"/>
              </w:rPr>
              <w:t>App Conductor (hábitos + alcoholemia + jornada)</w:t>
            </w:r>
          </w:p>
        </w:tc>
        <w:tc>
          <w:tcPr>
            <w:tcW w:type="dxa" w:w="1881"/>
          </w:tcPr>
          <w:p>
            <w:r>
              <w:rPr>
                <w:sz w:val="18"/>
              </w:rPr>
              <w:t>Por conductor / mes</w:t>
            </w:r>
          </w:p>
        </w:tc>
        <w:tc>
          <w:tcPr>
            <w:tcW w:type="dxa" w:w="1881"/>
          </w:tcPr>
          <w:p>
            <w:r>
              <w:rPr>
                <w:sz w:val="18"/>
              </w:rPr>
              <w:t>$24,000</w:t>
            </w:r>
          </w:p>
        </w:tc>
        <w:tc>
          <w:tcPr>
            <w:tcW w:type="dxa" w:w="1881"/>
          </w:tcPr>
          <w:p>
            <w:r>
              <w:rPr>
                <w:sz w:val="18"/>
              </w:rPr>
              <w:t>$28,000</w:t>
            </w:r>
          </w:p>
        </w:tc>
        <w:tc>
          <w:tcPr>
            <w:tcW w:type="dxa" w:w="1881"/>
          </w:tcPr>
          <w:p>
            <w:r>
              <w:rPr>
                <w:sz w:val="18"/>
              </w:rPr>
              <w:t>✅ Activo</w:t>
            </w:r>
          </w:p>
        </w:tc>
      </w:tr>
      <w:tr>
        <w:tc>
          <w:tcPr>
            <w:tcW w:type="dxa" w:w="1881"/>
          </w:tcPr>
          <w:p>
            <w:r>
              <w:rPr>
                <w:sz w:val="18"/>
              </w:rPr>
              <w:t>Alcoholemia BLE — Pay per use</w:t>
            </w:r>
          </w:p>
        </w:tc>
        <w:tc>
          <w:tcPr>
            <w:tcW w:type="dxa" w:w="1881"/>
          </w:tcPr>
          <w:p>
            <w:r>
              <w:rPr>
                <w:sz w:val="18"/>
              </w:rPr>
              <w:t>Por soplada</w:t>
            </w:r>
          </w:p>
        </w:tc>
        <w:tc>
          <w:tcPr>
            <w:tcW w:type="dxa" w:w="1881"/>
          </w:tcPr>
          <w:p>
            <w:r>
              <w:rPr>
                <w:sz w:val="18"/>
              </w:rPr>
              <w:t>$800</w:t>
            </w:r>
          </w:p>
        </w:tc>
        <w:tc>
          <w:tcPr>
            <w:tcW w:type="dxa" w:w="1881"/>
          </w:tcPr>
          <w:p>
            <w:r>
              <w:rPr>
                <w:sz w:val="18"/>
              </w:rPr>
              <w:t>$800</w:t>
            </w:r>
          </w:p>
        </w:tc>
        <w:tc>
          <w:tcPr>
            <w:tcW w:type="dxa" w:w="1881"/>
          </w:tcPr>
          <w:p>
            <w:r>
              <w:rPr>
                <w:sz w:val="18"/>
              </w:rPr>
              <w:t>✅ Activo</w:t>
            </w:r>
          </w:p>
        </w:tc>
      </w:tr>
      <w:tr>
        <w:tc>
          <w:tcPr>
            <w:tcW w:type="dxa" w:w="1881"/>
          </w:tcPr>
          <w:p>
            <w:r>
              <w:rPr>
                <w:sz w:val="18"/>
              </w:rPr>
              <w:t>Alcoholemia BLE — Plan mensual mediana</w:t>
            </w:r>
          </w:p>
        </w:tc>
        <w:tc>
          <w:tcPr>
            <w:tcW w:type="dxa" w:w="1881"/>
          </w:tcPr>
          <w:p>
            <w:r>
              <w:rPr>
                <w:sz w:val="18"/>
              </w:rPr>
              <w:t>Por empresa / mes</w:t>
            </w:r>
          </w:p>
        </w:tc>
        <w:tc>
          <w:tcPr>
            <w:tcW w:type="dxa" w:w="1881"/>
          </w:tcPr>
          <w:p>
            <w:r>
              <w:rPr>
                <w:sz w:val="18"/>
              </w:rPr>
              <w:t>$200,000</w:t>
            </w:r>
          </w:p>
        </w:tc>
        <w:tc>
          <w:tcPr>
            <w:tcW w:type="dxa" w:w="1881"/>
          </w:tcPr>
          <w:p>
            <w:r>
              <w:rPr>
                <w:sz w:val="18"/>
              </w:rPr>
              <w:t>$200,000</w:t>
            </w:r>
          </w:p>
        </w:tc>
        <w:tc>
          <w:tcPr>
            <w:tcW w:type="dxa" w:w="1881"/>
          </w:tcPr>
          <w:p>
            <w:r>
              <w:rPr>
                <w:sz w:val="18"/>
              </w:rPr>
              <w:t>✅ Activo</w:t>
            </w:r>
          </w:p>
        </w:tc>
      </w:tr>
      <w:tr>
        <w:tc>
          <w:tcPr>
            <w:tcW w:type="dxa" w:w="1881"/>
          </w:tcPr>
          <w:p>
            <w:r>
              <w:rPr>
                <w:sz w:val="18"/>
              </w:rPr>
              <w:t>Dispositivo BLE</w:t>
            </w:r>
          </w:p>
        </w:tc>
        <w:tc>
          <w:tcPr>
            <w:tcW w:type="dxa" w:w="1881"/>
          </w:tcPr>
          <w:p>
            <w:r>
              <w:rPr>
                <w:sz w:val="18"/>
              </w:rPr>
              <w:t>Compra única</w:t>
            </w:r>
          </w:p>
        </w:tc>
        <w:tc>
          <w:tcPr>
            <w:tcW w:type="dxa" w:w="1881"/>
          </w:tcPr>
          <w:p>
            <w:r>
              <w:rPr>
                <w:sz w:val="18"/>
              </w:rPr>
              <w:t>$250,000</w:t>
            </w:r>
          </w:p>
        </w:tc>
        <w:tc>
          <w:tcPr>
            <w:tcW w:type="dxa" w:w="1881"/>
          </w:tcPr>
          <w:p>
            <w:r>
              <w:rPr>
                <w:sz w:val="18"/>
              </w:rPr>
              <w:t>$250,000</w:t>
            </w:r>
          </w:p>
        </w:tc>
        <w:tc>
          <w:tcPr>
            <w:tcW w:type="dxa" w:w="1881"/>
          </w:tcPr>
          <w:p>
            <w:r>
              <w:rPr>
                <w:sz w:val="18"/>
              </w:rPr>
              <w:t>✅ Activo</w:t>
            </w:r>
          </w:p>
        </w:tc>
      </w:tr>
      <w:tr>
        <w:tc>
          <w:tcPr>
            <w:tcW w:type="dxa" w:w="1881"/>
          </w:tcPr>
          <w:p>
            <w:r>
              <w:rPr>
                <w:sz w:val="18"/>
              </w:rPr>
              <w:t>PESV Fase 1 — empresa mediana</w:t>
            </w:r>
          </w:p>
        </w:tc>
        <w:tc>
          <w:tcPr>
            <w:tcW w:type="dxa" w:w="1881"/>
          </w:tcPr>
          <w:p>
            <w:r>
              <w:rPr>
                <w:sz w:val="18"/>
              </w:rPr>
              <w:t>Por empresa / mes</w:t>
            </w:r>
          </w:p>
        </w:tc>
        <w:tc>
          <w:tcPr>
            <w:tcW w:type="dxa" w:w="1881"/>
          </w:tcPr>
          <w:p>
            <w:r>
              <w:rPr>
                <w:sz w:val="18"/>
              </w:rPr>
              <w:t>$190,000</w:t>
            </w:r>
          </w:p>
        </w:tc>
        <w:tc>
          <w:tcPr>
            <w:tcW w:type="dxa" w:w="1881"/>
          </w:tcPr>
          <w:p>
            <w:r>
              <w:rPr>
                <w:sz w:val="18"/>
              </w:rPr>
              <w:t>$190,000</w:t>
            </w:r>
          </w:p>
        </w:tc>
        <w:tc>
          <w:tcPr>
            <w:tcW w:type="dxa" w:w="1881"/>
          </w:tcPr>
          <w:p>
            <w:r>
              <w:rPr>
                <w:sz w:val="18"/>
              </w:rPr>
              <w:t>✅ Activo</w:t>
            </w:r>
          </w:p>
        </w:tc>
      </w:tr>
      <w:tr>
        <w:tc>
          <w:tcPr>
            <w:tcW w:type="dxa" w:w="1881"/>
          </w:tcPr>
          <w:p>
            <w:r>
              <w:rPr>
                <w:sz w:val="18"/>
              </w:rPr>
              <w:t>PESV Fase 1 — empresa grande</w:t>
            </w:r>
          </w:p>
        </w:tc>
        <w:tc>
          <w:tcPr>
            <w:tcW w:type="dxa" w:w="1881"/>
          </w:tcPr>
          <w:p>
            <w:r>
              <w:rPr>
                <w:sz w:val="18"/>
              </w:rPr>
              <w:t>Por empresa / mes</w:t>
            </w:r>
          </w:p>
        </w:tc>
        <w:tc>
          <w:tcPr>
            <w:tcW w:type="dxa" w:w="1881"/>
          </w:tcPr>
          <w:p>
            <w:r>
              <w:rPr>
                <w:sz w:val="18"/>
              </w:rPr>
              <w:t>$480,000</w:t>
            </w:r>
          </w:p>
        </w:tc>
        <w:tc>
          <w:tcPr>
            <w:tcW w:type="dxa" w:w="1881"/>
          </w:tcPr>
          <w:p>
            <w:r>
              <w:rPr>
                <w:sz w:val="18"/>
              </w:rPr>
              <w:t>$480,000</w:t>
            </w:r>
          </w:p>
        </w:tc>
        <w:tc>
          <w:tcPr>
            <w:tcW w:type="dxa" w:w="1881"/>
          </w:tcPr>
          <w:p>
            <w:r>
              <w:rPr>
                <w:sz w:val="18"/>
              </w:rPr>
              <w:t>✅ Activo</w:t>
            </w:r>
          </w:p>
        </w:tc>
      </w:tr>
      <w:tr>
        <w:tc>
          <w:tcPr>
            <w:tcW w:type="dxa" w:w="1881"/>
          </w:tcPr>
          <w:p>
            <w:r>
              <w:rPr>
                <w:sz w:val="18"/>
              </w:rPr>
              <w:t>PESV Fase 2 — integración API Supertransporte</w:t>
            </w:r>
          </w:p>
        </w:tc>
        <w:tc>
          <w:tcPr>
            <w:tcW w:type="dxa" w:w="1881"/>
          </w:tcPr>
          <w:p>
            <w:r>
              <w:rPr>
                <w:sz w:val="18"/>
              </w:rPr>
              <w:t>Por empresa / mes</w:t>
            </w:r>
          </w:p>
        </w:tc>
        <w:tc>
          <w:tcPr>
            <w:tcW w:type="dxa" w:w="1881"/>
          </w:tcPr>
          <w:p>
            <w:r>
              <w:rPr>
                <w:sz w:val="18"/>
              </w:rPr>
              <w:t>+40% sobre F1</w:t>
            </w:r>
          </w:p>
        </w:tc>
        <w:tc>
          <w:tcPr>
            <w:tcW w:type="dxa" w:w="1881"/>
          </w:tcPr>
          <w:p>
            <w:r>
              <w:rPr>
                <w:sz w:val="18"/>
              </w:rPr>
              <w:t>+40% sobre F1</w:t>
            </w:r>
          </w:p>
        </w:tc>
        <w:tc>
          <w:tcPr>
            <w:tcW w:type="dxa" w:w="1881"/>
          </w:tcPr>
          <w:p>
            <w:r>
              <w:rPr>
                <w:sz w:val="18"/>
              </w:rPr>
              <w:t>⏳ Próximamente</w:t>
            </w:r>
          </w:p>
        </w:tc>
      </w:tr>
    </w:tbl>
    <w:p>
      <w:r>
        <w:br w:type="page"/>
      </w:r>
    </w:p>
    <w:p>
      <w:pPr>
        <w:jc w:val="center"/>
        <w:shd w:val="clear" w:color="auto" w:fill="1F5C8B"/>
      </w:pPr>
      <w:r>
        <w:rPr>
          <w:b/>
          <w:color w:val="FFFFFF"/>
          <w:sz w:val="30"/>
        </w:rPr>
        <w:t>PAQUETES COMERCIALES</w:t>
      </w:r>
    </w:p>
    <w:p>
      <w:pPr>
        <w:jc w:val="center"/>
      </w:pPr>
      <w:r>
        <w:rPr>
          <w:b w:val="0"/>
          <w:i/>
          <w:color w:val="646464"/>
          <w:sz w:val="22"/>
        </w:rPr>
        <w:t>Referencia: empresa de 20 vehículos / 20 conductores</w:t>
      </w:r>
    </w:p>
    <w:p/>
    <w:p>
      <w:pPr>
        <w:jc w:val="center"/>
      </w:pPr>
      <w:r>
        <w:drawing>
          <wp:inline xmlns:a="http://schemas.openxmlformats.org/drawingml/2006/main" xmlns:pic="http://schemas.openxmlformats.org/drawingml/2006/picture">
            <wp:extent cx="5486400" cy="2681502"/>
            <wp:docPr id="5" name="Picture 5"/>
            <wp:cNvGraphicFramePr>
              <a:graphicFrameLocks noChangeAspect="1"/>
            </wp:cNvGraphicFramePr>
            <a:graphic>
              <a:graphicData uri="http://schemas.openxmlformats.org/drawingml/2006/picture">
                <pic:pic>
                  <pic:nvPicPr>
                    <pic:cNvPr id="0" name="chart2_paquetes.png"/>
                    <pic:cNvPicPr/>
                  </pic:nvPicPr>
                  <pic:blipFill>
                    <a:blip r:embed="rId13"/>
                    <a:stretch>
                      <a:fillRect/>
                    </a:stretch>
                  </pic:blipFill>
                  <pic:spPr>
                    <a:xfrm>
                      <a:off x="0" y="0"/>
                      <a:ext cx="5486400" cy="2681502"/>
                    </a:xfrm>
                    <a:prstGeom prst="rect"/>
                  </pic:spPr>
                </pic:pic>
              </a:graphicData>
            </a:graphic>
          </wp:inline>
        </w:drawing>
      </w:r>
    </w:p>
    <w:p/>
    <w:tbl>
      <w:tblPr>
        <w:tblStyle w:val="TableGrid"/>
        <w:tblW w:type="auto" w:w="0"/>
        <w:tblLayout w:type="autofit"/>
        <w:tblLook w:firstColumn="1" w:firstRow="1" w:lastColumn="0" w:lastRow="0" w:noHBand="0" w:noVBand="1" w:val="04A0"/>
      </w:tblPr>
      <w:tblGrid>
        <w:gridCol w:w="1568"/>
        <w:gridCol w:w="1568"/>
        <w:gridCol w:w="1568"/>
        <w:gridCol w:w="1568"/>
        <w:gridCol w:w="1568"/>
        <w:gridCol w:w="1568"/>
      </w:tblGrid>
      <w:tr>
        <w:tc>
          <w:tcPr>
            <w:tcW w:type="dxa" w:w="1568"/>
          </w:tcPr>
          <w:p/>
        </w:tc>
        <w:tc>
          <w:tcPr>
            <w:tcW w:type="dxa" w:w="1568"/>
          </w:tcPr>
          <w:p/>
        </w:tc>
        <w:tc>
          <w:tcPr>
            <w:tcW w:type="dxa" w:w="1568"/>
          </w:tcPr>
          <w:p/>
        </w:tc>
        <w:tc>
          <w:tcPr>
            <w:tcW w:type="dxa" w:w="1568"/>
          </w:tcPr>
          <w:p/>
        </w:tc>
        <w:tc>
          <w:tcPr>
            <w:tcW w:type="dxa" w:w="1568"/>
          </w:tcPr>
          <w:p/>
        </w:tc>
        <w:tc>
          <w:tcPr>
            <w:tcW w:type="dxa" w:w="1568"/>
          </w:tcPr>
          <w:p/>
        </w:tc>
      </w:tr>
      <w:tr>
        <w:tc>
          <w:tcPr>
            <w:tcW w:type="dxa" w:w="1568"/>
            <w:shd w:val="clear" w:color="auto" w:fill="1F5C8B"/>
          </w:tcPr>
          <w:p>
            <w:r>
              <w:rPr>
                <w:b/>
                <w:color w:val="FFFFFF"/>
                <w:sz w:val="18"/>
              </w:rPr>
              <w:t>Paquete</w:t>
            </w:r>
          </w:p>
        </w:tc>
        <w:tc>
          <w:tcPr>
            <w:tcW w:type="dxa" w:w="1568"/>
            <w:shd w:val="clear" w:color="auto" w:fill="1F5C8B"/>
          </w:tcPr>
          <w:p>
            <w:r>
              <w:rPr>
                <w:b/>
                <w:color w:val="FFFFFF"/>
                <w:sz w:val="18"/>
              </w:rPr>
              <w:t>Módulos incluidos</w:t>
            </w:r>
          </w:p>
        </w:tc>
        <w:tc>
          <w:tcPr>
            <w:tcW w:type="dxa" w:w="1568"/>
            <w:shd w:val="clear" w:color="auto" w:fill="1F5C8B"/>
          </w:tcPr>
          <w:p>
            <w:r>
              <w:rPr>
                <w:b/>
                <w:color w:val="FFFFFF"/>
                <w:sz w:val="18"/>
              </w:rPr>
              <w:t>Precio lista</w:t>
              <w:br/>
              <w:t>(COP/mes)</w:t>
            </w:r>
          </w:p>
        </w:tc>
        <w:tc>
          <w:tcPr>
            <w:tcW w:type="dxa" w:w="1568"/>
            <w:shd w:val="clear" w:color="auto" w:fill="1F5C8B"/>
          </w:tcPr>
          <w:p>
            <w:r>
              <w:rPr>
                <w:b/>
                <w:color w:val="FFFFFF"/>
                <w:sz w:val="18"/>
              </w:rPr>
              <w:t>Descuento</w:t>
            </w:r>
          </w:p>
        </w:tc>
        <w:tc>
          <w:tcPr>
            <w:tcW w:type="dxa" w:w="1568"/>
            <w:shd w:val="clear" w:color="auto" w:fill="1F5C8B"/>
          </w:tcPr>
          <w:p>
            <w:r>
              <w:rPr>
                <w:b/>
                <w:color w:val="FFFFFF"/>
                <w:sz w:val="18"/>
              </w:rPr>
              <w:t>Precio paquete</w:t>
              <w:br/>
              <w:t>(COP/mes)</w:t>
            </w:r>
          </w:p>
        </w:tc>
        <w:tc>
          <w:tcPr>
            <w:tcW w:type="dxa" w:w="1568"/>
            <w:shd w:val="clear" w:color="auto" w:fill="1F5C8B"/>
          </w:tcPr>
          <w:p>
            <w:r>
              <w:rPr>
                <w:b/>
                <w:color w:val="FFFFFF"/>
                <w:sz w:val="18"/>
              </w:rPr>
              <w:t>Ahorro</w:t>
            </w:r>
          </w:p>
        </w:tc>
      </w:tr>
      <w:tr>
        <w:tc>
          <w:tcPr>
            <w:tcW w:type="dxa" w:w="1568"/>
          </w:tcPr>
          <w:p>
            <w:r>
              <w:rPr>
                <w:sz w:val="18"/>
              </w:rPr>
              <w:t>Solo SICOV</w:t>
            </w:r>
          </w:p>
        </w:tc>
        <w:tc>
          <w:tcPr>
            <w:tcW w:type="dxa" w:w="1568"/>
          </w:tcPr>
          <w:p>
            <w:r>
              <w:rPr>
                <w:sz w:val="18"/>
              </w:rPr>
              <w:t>SICOV</w:t>
            </w:r>
          </w:p>
        </w:tc>
        <w:tc>
          <w:tcPr>
            <w:tcW w:type="dxa" w:w="1568"/>
          </w:tcPr>
          <w:p>
            <w:r>
              <w:rPr>
                <w:sz w:val="18"/>
              </w:rPr>
              <w:t>$360,000</w:t>
            </w:r>
          </w:p>
        </w:tc>
        <w:tc>
          <w:tcPr>
            <w:tcW w:type="dxa" w:w="1568"/>
          </w:tcPr>
          <w:p>
            <w:r>
              <w:rPr>
                <w:sz w:val="18"/>
              </w:rPr>
              <w:t>—</w:t>
            </w:r>
          </w:p>
        </w:tc>
        <w:tc>
          <w:tcPr>
            <w:tcW w:type="dxa" w:w="1568"/>
          </w:tcPr>
          <w:p>
            <w:r>
              <w:rPr>
                <w:sz w:val="18"/>
              </w:rPr>
              <w:t>$360,000</w:t>
            </w:r>
          </w:p>
        </w:tc>
        <w:tc>
          <w:tcPr>
            <w:tcW w:type="dxa" w:w="1568"/>
          </w:tcPr>
          <w:p>
            <w:r>
              <w:rPr>
                <w:sz w:val="18"/>
              </w:rPr>
              <w:t>—</w:t>
            </w:r>
          </w:p>
        </w:tc>
      </w:tr>
      <w:tr>
        <w:tc>
          <w:tcPr>
            <w:tcW w:type="dxa" w:w="1568"/>
          </w:tcPr>
          <w:p>
            <w:r>
              <w:rPr>
                <w:sz w:val="18"/>
              </w:rPr>
              <w:t>Solo App Conductor</w:t>
            </w:r>
          </w:p>
        </w:tc>
        <w:tc>
          <w:tcPr>
            <w:tcW w:type="dxa" w:w="1568"/>
          </w:tcPr>
          <w:p>
            <w:r>
              <w:rPr>
                <w:sz w:val="18"/>
              </w:rPr>
              <w:t>App Conductor</w:t>
            </w:r>
          </w:p>
        </w:tc>
        <w:tc>
          <w:tcPr>
            <w:tcW w:type="dxa" w:w="1568"/>
          </w:tcPr>
          <w:p>
            <w:r>
              <w:rPr>
                <w:sz w:val="18"/>
              </w:rPr>
              <w:t>$560,000</w:t>
            </w:r>
          </w:p>
        </w:tc>
        <w:tc>
          <w:tcPr>
            <w:tcW w:type="dxa" w:w="1568"/>
          </w:tcPr>
          <w:p>
            <w:r>
              <w:rPr>
                <w:sz w:val="18"/>
              </w:rPr>
              <w:t>—</w:t>
            </w:r>
          </w:p>
        </w:tc>
        <w:tc>
          <w:tcPr>
            <w:tcW w:type="dxa" w:w="1568"/>
          </w:tcPr>
          <w:p>
            <w:r>
              <w:rPr>
                <w:sz w:val="18"/>
              </w:rPr>
              <w:t>$560,000</w:t>
            </w:r>
          </w:p>
        </w:tc>
        <w:tc>
          <w:tcPr>
            <w:tcW w:type="dxa" w:w="1568"/>
          </w:tcPr>
          <w:p>
            <w:r>
              <w:rPr>
                <w:sz w:val="18"/>
              </w:rPr>
              <w:t>—</w:t>
            </w:r>
          </w:p>
        </w:tc>
      </w:tr>
      <w:tr>
        <w:tc>
          <w:tcPr>
            <w:tcW w:type="dxa" w:w="1568"/>
          </w:tcPr>
          <w:p>
            <w:r>
              <w:rPr>
                <w:sz w:val="18"/>
              </w:rPr>
              <w:t>Solo PESV Fase 1</w:t>
            </w:r>
          </w:p>
        </w:tc>
        <w:tc>
          <w:tcPr>
            <w:tcW w:type="dxa" w:w="1568"/>
          </w:tcPr>
          <w:p>
            <w:r>
              <w:rPr>
                <w:sz w:val="18"/>
              </w:rPr>
              <w:t>PESV F1</w:t>
            </w:r>
          </w:p>
        </w:tc>
        <w:tc>
          <w:tcPr>
            <w:tcW w:type="dxa" w:w="1568"/>
          </w:tcPr>
          <w:p>
            <w:r>
              <w:rPr>
                <w:sz w:val="18"/>
              </w:rPr>
              <w:t>$190,000</w:t>
            </w:r>
          </w:p>
        </w:tc>
        <w:tc>
          <w:tcPr>
            <w:tcW w:type="dxa" w:w="1568"/>
          </w:tcPr>
          <w:p>
            <w:r>
              <w:rPr>
                <w:sz w:val="18"/>
              </w:rPr>
              <w:t>—</w:t>
            </w:r>
          </w:p>
        </w:tc>
        <w:tc>
          <w:tcPr>
            <w:tcW w:type="dxa" w:w="1568"/>
          </w:tcPr>
          <w:p>
            <w:r>
              <w:rPr>
                <w:sz w:val="18"/>
              </w:rPr>
              <w:t>$190,000</w:t>
            </w:r>
          </w:p>
        </w:tc>
        <w:tc>
          <w:tcPr>
            <w:tcW w:type="dxa" w:w="1568"/>
          </w:tcPr>
          <w:p>
            <w:r>
              <w:rPr>
                <w:sz w:val="18"/>
              </w:rPr>
              <w:t>—</w:t>
            </w:r>
          </w:p>
        </w:tc>
      </w:tr>
      <w:tr>
        <w:tc>
          <w:tcPr>
            <w:tcW w:type="dxa" w:w="1568"/>
          </w:tcPr>
          <w:p>
            <w:r>
              <w:rPr>
                <w:sz w:val="18"/>
              </w:rPr>
              <w:t>SICOV + PESV</w:t>
              <w:br/>
              <w:t>✅ Compliance básico</w:t>
            </w:r>
          </w:p>
        </w:tc>
        <w:tc>
          <w:tcPr>
            <w:tcW w:type="dxa" w:w="1568"/>
          </w:tcPr>
          <w:p>
            <w:r>
              <w:rPr>
                <w:sz w:val="18"/>
              </w:rPr>
              <w:t>SICOV + PESV F1</w:t>
            </w:r>
          </w:p>
        </w:tc>
        <w:tc>
          <w:tcPr>
            <w:tcW w:type="dxa" w:w="1568"/>
          </w:tcPr>
          <w:p>
            <w:r>
              <w:rPr>
                <w:sz w:val="18"/>
              </w:rPr>
              <w:t>$550,000</w:t>
            </w:r>
          </w:p>
        </w:tc>
        <w:tc>
          <w:tcPr>
            <w:tcW w:type="dxa" w:w="1568"/>
          </w:tcPr>
          <w:p>
            <w:r>
              <w:rPr>
                <w:sz w:val="18"/>
              </w:rPr>
              <w:t>10%</w:t>
            </w:r>
          </w:p>
        </w:tc>
        <w:tc>
          <w:tcPr>
            <w:tcW w:type="dxa" w:w="1568"/>
          </w:tcPr>
          <w:p>
            <w:r>
              <w:rPr>
                <w:sz w:val="18"/>
              </w:rPr>
              <w:t>$495,000</w:t>
            </w:r>
          </w:p>
        </w:tc>
        <w:tc>
          <w:tcPr>
            <w:tcW w:type="dxa" w:w="1568"/>
          </w:tcPr>
          <w:p>
            <w:r>
              <w:rPr>
                <w:sz w:val="18"/>
              </w:rPr>
              <w:t>$55,000/mes</w:t>
            </w:r>
          </w:p>
        </w:tc>
      </w:tr>
      <w:tr>
        <w:tc>
          <w:tcPr>
            <w:tcW w:type="dxa" w:w="1568"/>
          </w:tcPr>
          <w:p>
            <w:r>
              <w:rPr>
                <w:sz w:val="18"/>
              </w:rPr>
              <w:t>App + Alcoholemia</w:t>
              <w:br/>
              <w:t xml:space="preserve"> Control conductor</w:t>
            </w:r>
          </w:p>
        </w:tc>
        <w:tc>
          <w:tcPr>
            <w:tcW w:type="dxa" w:w="1568"/>
          </w:tcPr>
          <w:p>
            <w:r>
              <w:rPr>
                <w:sz w:val="18"/>
              </w:rPr>
              <w:t>App Cond. + Alc.</w:t>
            </w:r>
          </w:p>
        </w:tc>
        <w:tc>
          <w:tcPr>
            <w:tcW w:type="dxa" w:w="1568"/>
          </w:tcPr>
          <w:p>
            <w:r>
              <w:rPr>
                <w:sz w:val="18"/>
              </w:rPr>
              <w:t>$760,000</w:t>
            </w:r>
          </w:p>
        </w:tc>
        <w:tc>
          <w:tcPr>
            <w:tcW w:type="dxa" w:w="1568"/>
          </w:tcPr>
          <w:p>
            <w:r>
              <w:rPr>
                <w:sz w:val="18"/>
              </w:rPr>
              <w:t>8%</w:t>
            </w:r>
          </w:p>
        </w:tc>
        <w:tc>
          <w:tcPr>
            <w:tcW w:type="dxa" w:w="1568"/>
          </w:tcPr>
          <w:p>
            <w:r>
              <w:rPr>
                <w:sz w:val="18"/>
              </w:rPr>
              <w:t>$699,000</w:t>
            </w:r>
          </w:p>
        </w:tc>
        <w:tc>
          <w:tcPr>
            <w:tcW w:type="dxa" w:w="1568"/>
          </w:tcPr>
          <w:p>
            <w:r>
              <w:rPr>
                <w:sz w:val="18"/>
              </w:rPr>
              <w:t>$61,000/mes</w:t>
            </w:r>
          </w:p>
        </w:tc>
      </w:tr>
      <w:tr>
        <w:tc>
          <w:tcPr>
            <w:tcW w:type="dxa" w:w="1568"/>
          </w:tcPr>
          <w:p>
            <w:r>
              <w:rPr>
                <w:sz w:val="18"/>
              </w:rPr>
              <w:t>SICOV + App + PESV</w:t>
              <w:br/>
              <w:t>✅ PRE-PESV completo</w:t>
            </w:r>
          </w:p>
        </w:tc>
        <w:tc>
          <w:tcPr>
            <w:tcW w:type="dxa" w:w="1568"/>
          </w:tcPr>
          <w:p>
            <w:r>
              <w:rPr>
                <w:sz w:val="18"/>
              </w:rPr>
              <w:t>SICOV + App + PESV</w:t>
            </w:r>
          </w:p>
        </w:tc>
        <w:tc>
          <w:tcPr>
            <w:tcW w:type="dxa" w:w="1568"/>
          </w:tcPr>
          <w:p>
            <w:r>
              <w:rPr>
                <w:sz w:val="18"/>
              </w:rPr>
              <w:t>$1,110,000</w:t>
            </w:r>
          </w:p>
        </w:tc>
        <w:tc>
          <w:tcPr>
            <w:tcW w:type="dxa" w:w="1568"/>
          </w:tcPr>
          <w:p>
            <w:r>
              <w:rPr>
                <w:sz w:val="18"/>
              </w:rPr>
              <w:t>15%</w:t>
            </w:r>
          </w:p>
        </w:tc>
        <w:tc>
          <w:tcPr>
            <w:tcW w:type="dxa" w:w="1568"/>
          </w:tcPr>
          <w:p>
            <w:r>
              <w:rPr>
                <w:sz w:val="18"/>
              </w:rPr>
              <w:t>$943,500</w:t>
            </w:r>
          </w:p>
        </w:tc>
        <w:tc>
          <w:tcPr>
            <w:tcW w:type="dxa" w:w="1568"/>
          </w:tcPr>
          <w:p>
            <w:r>
              <w:rPr>
                <w:sz w:val="18"/>
              </w:rPr>
              <w:t>$166,500/mes</w:t>
            </w:r>
          </w:p>
        </w:tc>
      </w:tr>
      <w:tr>
        <w:tc>
          <w:tcPr>
            <w:tcW w:type="dxa" w:w="1568"/>
          </w:tcPr>
          <w:p>
            <w:r>
              <w:rPr>
                <w:sz w:val="18"/>
              </w:rPr>
              <w:t>SICOV + App + Alc + PESV</w:t>
              <w:br/>
              <w:t>✅ Paquete FULL</w:t>
            </w:r>
          </w:p>
        </w:tc>
        <w:tc>
          <w:tcPr>
            <w:tcW w:type="dxa" w:w="1568"/>
          </w:tcPr>
          <w:p>
            <w:r>
              <w:rPr>
                <w:sz w:val="18"/>
              </w:rPr>
              <w:t>Todo incluido</w:t>
            </w:r>
          </w:p>
        </w:tc>
        <w:tc>
          <w:tcPr>
            <w:tcW w:type="dxa" w:w="1568"/>
          </w:tcPr>
          <w:p>
            <w:r>
              <w:rPr>
                <w:sz w:val="18"/>
              </w:rPr>
              <w:t>$1,310,000</w:t>
            </w:r>
          </w:p>
        </w:tc>
        <w:tc>
          <w:tcPr>
            <w:tcW w:type="dxa" w:w="1568"/>
          </w:tcPr>
          <w:p>
            <w:r>
              <w:rPr>
                <w:sz w:val="18"/>
              </w:rPr>
              <w:t>20%</w:t>
            </w:r>
          </w:p>
        </w:tc>
        <w:tc>
          <w:tcPr>
            <w:tcW w:type="dxa" w:w="1568"/>
          </w:tcPr>
          <w:p>
            <w:r>
              <w:rPr>
                <w:sz w:val="18"/>
              </w:rPr>
              <w:t>$1,048,000</w:t>
            </w:r>
          </w:p>
        </w:tc>
        <w:tc>
          <w:tcPr>
            <w:tcW w:type="dxa" w:w="1568"/>
          </w:tcPr>
          <w:p>
            <w:r>
              <w:rPr>
                <w:sz w:val="18"/>
              </w:rPr>
              <w:t>$262,000/mes</w:t>
            </w:r>
          </w:p>
        </w:tc>
      </w:tr>
      <w:tr>
        <w:tc>
          <w:tcPr>
            <w:tcW w:type="dxa" w:w="1568"/>
          </w:tcPr>
          <w:p>
            <w:r>
              <w:rPr>
                <w:sz w:val="18"/>
              </w:rPr>
              <w:t>PESV Fase 2 ⏳ (futuro)</w:t>
            </w:r>
          </w:p>
        </w:tc>
        <w:tc>
          <w:tcPr>
            <w:tcW w:type="dxa" w:w="1568"/>
          </w:tcPr>
          <w:p>
            <w:r>
              <w:rPr>
                <w:sz w:val="18"/>
              </w:rPr>
              <w:t>PESV F2 + API ST</w:t>
            </w:r>
          </w:p>
        </w:tc>
        <w:tc>
          <w:tcPr>
            <w:tcW w:type="dxa" w:w="1568"/>
          </w:tcPr>
          <w:p>
            <w:r>
              <w:rPr>
                <w:sz w:val="18"/>
              </w:rPr>
              <w:t>$266,000</w:t>
            </w:r>
          </w:p>
        </w:tc>
        <w:tc>
          <w:tcPr>
            <w:tcW w:type="dxa" w:w="1568"/>
          </w:tcPr>
          <w:p>
            <w:r>
              <w:rPr>
                <w:sz w:val="18"/>
              </w:rPr>
              <w:t>—</w:t>
            </w:r>
          </w:p>
        </w:tc>
        <w:tc>
          <w:tcPr>
            <w:tcW w:type="dxa" w:w="1568"/>
          </w:tcPr>
          <w:p>
            <w:r>
              <w:rPr>
                <w:sz w:val="18"/>
              </w:rPr>
              <w:t>$266,000</w:t>
            </w:r>
          </w:p>
        </w:tc>
        <w:tc>
          <w:tcPr>
            <w:tcW w:type="dxa" w:w="1568"/>
          </w:tcPr>
          <w:p>
            <w:r>
              <w:rPr>
                <w:sz w:val="18"/>
              </w:rPr>
              <w:t>API en desarrollo</w:t>
            </w:r>
          </w:p>
        </w:tc>
      </w:tr>
    </w:tbl>
    <w:p/>
    <w:p>
      <w:r>
        <w:rPr>
          <w:b w:val="0"/>
          <w:i/>
          <w:color w:val="787878"/>
          <w:sz w:val="18"/>
        </w:rPr>
        <w:t>* Los precios de paquetes son referenciales para una empresa de 20 vehículos / 20 conductores con empresa mediana (PESV Mediana). Para empresas de diferente tamaño, el cotizador ajusta automáticamente los precios según la hoja 10-Cotizador del modelo de precios.</w:t>
      </w:r>
    </w:p>
    <w:p>
      <w:r>
        <w:br w:type="page"/>
      </w:r>
    </w:p>
    <w:p>
      <w:pPr>
        <w:jc w:val="center"/>
        <w:shd w:val="clear" w:color="auto" w:fill="E67E22"/>
      </w:pPr>
      <w:r>
        <w:rPr>
          <w:b/>
          <w:color w:val="FFFFFF"/>
          <w:sz w:val="28"/>
        </w:rPr>
        <w:t>RETORNO DE INVERSIÓN — ¿POR QUÉ ES UN BUEN NEGOCIO?</w:t>
      </w:r>
    </w:p>
    <w:p/>
    <w:p>
      <w:pPr>
        <w:jc w:val="center"/>
      </w:pPr>
      <w:r>
        <w:drawing>
          <wp:inline xmlns:a="http://schemas.openxmlformats.org/drawingml/2006/main" xmlns:pic="http://schemas.openxmlformats.org/drawingml/2006/picture">
            <wp:extent cx="5486400" cy="3037305"/>
            <wp:docPr id="6" name="Picture 6"/>
            <wp:cNvGraphicFramePr>
              <a:graphicFrameLocks noChangeAspect="1"/>
            </wp:cNvGraphicFramePr>
            <a:graphic>
              <a:graphicData uri="http://schemas.openxmlformats.org/drawingml/2006/picture">
                <pic:pic>
                  <pic:nvPicPr>
                    <pic:cNvPr id="0" name="chart3_roi.png"/>
                    <pic:cNvPicPr/>
                  </pic:nvPicPr>
                  <pic:blipFill>
                    <a:blip r:embed="rId14"/>
                    <a:stretch>
                      <a:fillRect/>
                    </a:stretch>
                  </pic:blipFill>
                  <pic:spPr>
                    <a:xfrm>
                      <a:off x="0" y="0"/>
                      <a:ext cx="5486400" cy="3037305"/>
                    </a:xfrm>
                    <a:prstGeom prst="rect"/>
                  </pic:spPr>
                </pic:pic>
              </a:graphicData>
            </a:graphic>
          </wp:inline>
        </w:drawing>
      </w:r>
    </w:p>
    <w:p/>
    <w:p>
      <w:r>
        <w:rPr>
          <w:b/>
          <w:i w:val="0"/>
          <w:sz w:val="22"/>
        </w:rPr>
        <w:t>Según estudios de ANSV y ARL en Colombia, el costo promedio de un accidente de tránsito laboral es:</w:t>
      </w:r>
    </w:p>
    <w:p>
      <w:pPr>
        <w:pStyle w:val="ListBullet"/>
      </w:pPr>
      <w:r>
        <w:rPr>
          <w:sz w:val="20"/>
        </w:rPr>
        <w:t>Accidente leve: $3,000,000 – $8,000,000 (días perdidos + reemplazos + seguros)</w:t>
      </w:r>
    </w:p>
    <w:p>
      <w:pPr>
        <w:pStyle w:val="ListBullet"/>
      </w:pPr>
      <w:r>
        <w:rPr>
          <w:sz w:val="20"/>
        </w:rPr>
        <w:t>Accidente grave: $15,000,000 – $80,000,000 (rehabilitación + demandas + FURAT)</w:t>
      </w:r>
    </w:p>
    <w:p>
      <w:pPr>
        <w:pStyle w:val="ListBullet"/>
      </w:pPr>
      <w:r>
        <w:rPr>
          <w:sz w:val="20"/>
        </w:rPr>
        <w:t>Accidente fatal: $150,000,000+ (demandas civiles + penales + daño reputacional)</w:t>
      </w:r>
    </w:p>
    <w:p>
      <w:pPr>
        <w:pStyle w:val="ListBullet"/>
      </w:pPr>
      <w:r>
        <w:rPr>
          <w:sz w:val="20"/>
        </w:rPr>
        <w:t>Una empresa con 20 vehículos tiene en promedio 1.5–2 accidentes/año sin sistema de prevención</w:t>
      </w:r>
    </w:p>
    <w:p/>
    <w:p>
      <w:r>
        <w:rPr>
          <w:b/>
          <w:i w:val="0"/>
          <w:color w:val="27AE60"/>
          <w:sz w:val="22"/>
        </w:rPr>
        <w:t>Con ProtegeMe Paquete FULL, las empresas reportan:</w:t>
      </w:r>
    </w:p>
    <w:p>
      <w:pPr>
        <w:pStyle w:val="ListBullet"/>
      </w:pPr>
      <w:r>
        <w:rPr>
          <w:sz w:val="20"/>
        </w:rPr>
        <w:t>✅ Reducción de hasta 50% en la frecuencia de accidentes de tránsito laboral</w:t>
      </w:r>
    </w:p>
    <w:p>
      <w:pPr>
        <w:pStyle w:val="ListBullet"/>
      </w:pPr>
      <w:r>
        <w:rPr>
          <w:sz w:val="20"/>
        </w:rPr>
        <w:t>✅ Eliminación total de multas por incumplimiento PESV (hasta $20M por incidente)</w:t>
      </w:r>
    </w:p>
    <w:p>
      <w:pPr>
        <w:pStyle w:val="ListBullet"/>
      </w:pPr>
      <w:r>
        <w:rPr>
          <w:sz w:val="20"/>
        </w:rPr>
        <w:t>✅ Ahorro de 25–30 horas/mes del coordinador PESV en tareas de digitación manual</w:t>
      </w:r>
    </w:p>
    <w:p>
      <w:pPr>
        <w:pStyle w:val="ListBullet"/>
      </w:pPr>
      <w:r>
        <w:rPr>
          <w:sz w:val="20"/>
        </w:rPr>
        <w:t>✅ Reducción de primas de seguros (ARL reconoce programas activos de prevención)</w:t>
      </w:r>
    </w:p>
    <w:p>
      <w:pPr>
        <w:pStyle w:val="ListBullet"/>
      </w:pPr>
      <w:r>
        <w:rPr>
          <w:sz w:val="20"/>
        </w:rPr>
        <w:t>✅ Base lista para certificación ISO 39001 (reduce costo de consultoría en $15–40M)</w:t>
      </w:r>
    </w:p>
    <w:p>
      <w:pPr>
        <w:pStyle w:val="ListBullet"/>
      </w:pPr>
      <w:r>
        <w:rPr>
          <w:sz w:val="20"/>
        </w:rPr>
        <w:t>✅ Datos listos para exportar al Min. Trabajo (sin contratar nuevos servicios)</w:t>
      </w:r>
    </w:p>
    <w:p/>
    <w:p>
      <w:pPr>
        <w:jc w:val="center"/>
        <w:shd w:val="clear" w:color="auto" w:fill="27AE60"/>
      </w:pPr>
      <w:r>
        <w:rPr>
          <w:b/>
          <w:color w:val="FFFFFF"/>
          <w:sz w:val="22"/>
        </w:rPr>
        <w:t>Inversión Paquete FULL (20 veh): $1,048,000/mes  |  Valor en reducción de riesgos: $2,500,000–$8,000,000/mes</w:t>
      </w:r>
    </w:p>
    <w:p>
      <w:r>
        <w:br w:type="page"/>
      </w:r>
    </w:p>
    <w:p>
      <w:pPr>
        <w:jc w:val="center"/>
        <w:shd w:val="clear" w:color="auto" w:fill="2C3E50"/>
      </w:pPr>
      <w:r>
        <w:rPr>
          <w:b/>
          <w:color w:val="FFFFFF"/>
          <w:sz w:val="28"/>
        </w:rPr>
        <w:t>COMPARATIVO CON OTRAS SOLUCIONES DEL MERCADO</w:t>
      </w:r>
    </w:p>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2351"/>
          </w:tcPr>
          <w:p/>
        </w:tc>
        <w:tc>
          <w:tcPr>
            <w:tcW w:type="dxa" w:w="2351"/>
          </w:tcPr>
          <w:p/>
        </w:tc>
        <w:tc>
          <w:tcPr>
            <w:tcW w:type="dxa" w:w="2351"/>
          </w:tcPr>
          <w:p/>
        </w:tc>
        <w:tc>
          <w:tcPr>
            <w:tcW w:type="dxa" w:w="2351"/>
          </w:tcPr>
          <w:p/>
        </w:tc>
      </w:tr>
      <w:tr>
        <w:tc>
          <w:tcPr>
            <w:tcW w:type="dxa" w:w="2351"/>
            <w:shd w:val="clear" w:color="auto" w:fill="1F5C8B"/>
          </w:tcPr>
          <w:p>
            <w:r>
              <w:rPr>
                <w:b/>
                <w:color w:val="FFFFFF"/>
                <w:sz w:val="18"/>
              </w:rPr>
              <w:t>Característica</w:t>
            </w:r>
          </w:p>
        </w:tc>
        <w:tc>
          <w:tcPr>
            <w:tcW w:type="dxa" w:w="2351"/>
            <w:shd w:val="clear" w:color="auto" w:fill="1F5C8B"/>
          </w:tcPr>
          <w:p>
            <w:r>
              <w:rPr>
                <w:b/>
                <w:color w:val="FFFFFF"/>
                <w:sz w:val="18"/>
              </w:rPr>
              <w:t>SISI-PESV</w:t>
              <w:br/>
              <w:t>(Supertransporte)</w:t>
            </w:r>
          </w:p>
        </w:tc>
        <w:tc>
          <w:tcPr>
            <w:tcW w:type="dxa" w:w="2351"/>
            <w:shd w:val="clear" w:color="auto" w:fill="1F5C8B"/>
          </w:tcPr>
          <w:p>
            <w:r>
              <w:rPr>
                <w:b/>
                <w:color w:val="FFFFFF"/>
                <w:sz w:val="18"/>
              </w:rPr>
              <w:t>Software PESV</w:t>
              <w:br/>
              <w:t>genérico</w:t>
            </w:r>
          </w:p>
        </w:tc>
        <w:tc>
          <w:tcPr>
            <w:tcW w:type="dxa" w:w="2351"/>
            <w:shd w:val="clear" w:color="auto" w:fill="1F5C8B"/>
          </w:tcPr>
          <w:p>
            <w:r>
              <w:rPr>
                <w:b/>
                <w:color w:val="FFFFFF"/>
                <w:sz w:val="18"/>
              </w:rPr>
              <w:t>ProtegeMe</w:t>
            </w:r>
          </w:p>
        </w:tc>
      </w:tr>
      <w:tr>
        <w:tc>
          <w:tcPr>
            <w:tcW w:type="dxa" w:w="2351"/>
          </w:tcPr>
          <w:p>
            <w:r>
              <w:rPr>
                <w:sz w:val="18"/>
              </w:rPr>
              <w:t>Sin doble digitación (F2 automático)</w:t>
            </w:r>
          </w:p>
        </w:tc>
        <w:tc>
          <w:tcPr>
            <w:tcW w:type="dxa" w:w="2351"/>
          </w:tcPr>
          <w:p>
            <w:r>
              <w:rPr>
                <w:sz w:val="18"/>
              </w:rPr>
              <w:t>❌</w:t>
            </w:r>
          </w:p>
        </w:tc>
        <w:tc>
          <w:tcPr>
            <w:tcW w:type="dxa" w:w="2351"/>
          </w:tcPr>
          <w:p>
            <w:r>
              <w:rPr>
                <w:sz w:val="18"/>
              </w:rPr>
              <w:t>❌</w:t>
            </w:r>
          </w:p>
        </w:tc>
        <w:tc>
          <w:tcPr>
            <w:tcW w:type="dxa" w:w="2351"/>
          </w:tcPr>
          <w:p>
            <w:r>
              <w:rPr>
                <w:sz w:val="18"/>
              </w:rPr>
              <w:t>✅</w:t>
            </w:r>
          </w:p>
        </w:tc>
      </w:tr>
      <w:tr>
        <w:tc>
          <w:tcPr>
            <w:tcW w:type="dxa" w:w="2351"/>
          </w:tcPr>
          <w:p>
            <w:r>
              <w:rPr>
                <w:sz w:val="18"/>
              </w:rPr>
              <w:t>App móvil para alistamiento en campo</w:t>
            </w:r>
          </w:p>
        </w:tc>
        <w:tc>
          <w:tcPr>
            <w:tcW w:type="dxa" w:w="2351"/>
          </w:tcPr>
          <w:p>
            <w:r>
              <w:rPr>
                <w:sz w:val="18"/>
              </w:rPr>
              <w:t>❌</w:t>
            </w:r>
          </w:p>
        </w:tc>
        <w:tc>
          <w:tcPr>
            <w:tcW w:type="dxa" w:w="2351"/>
          </w:tcPr>
          <w:p>
            <w:r>
              <w:rPr>
                <w:sz w:val="18"/>
              </w:rPr>
              <w:t>❌ / Básica</w:t>
            </w:r>
          </w:p>
        </w:tc>
        <w:tc>
          <w:tcPr>
            <w:tcW w:type="dxa" w:w="2351"/>
          </w:tcPr>
          <w:p>
            <w:r>
              <w:rPr>
                <w:sz w:val="18"/>
              </w:rPr>
              <w:t>✅ Con IA (OCR, voz, offline)</w:t>
            </w:r>
          </w:p>
        </w:tc>
      </w:tr>
      <w:tr>
        <w:tc>
          <w:tcPr>
            <w:tcW w:type="dxa" w:w="2351"/>
          </w:tcPr>
          <w:p>
            <w:r>
              <w:rPr>
                <w:sz w:val="18"/>
              </w:rPr>
              <w:t>OCR de placa y documentos</w:t>
            </w:r>
          </w:p>
        </w:tc>
        <w:tc>
          <w:tcPr>
            <w:tcW w:type="dxa" w:w="2351"/>
          </w:tcPr>
          <w:p>
            <w:r>
              <w:rPr>
                <w:sz w:val="18"/>
              </w:rPr>
              <w:t>❌</w:t>
            </w:r>
          </w:p>
        </w:tc>
        <w:tc>
          <w:tcPr>
            <w:tcW w:type="dxa" w:w="2351"/>
          </w:tcPr>
          <w:p>
            <w:r>
              <w:rPr>
                <w:sz w:val="18"/>
              </w:rPr>
              <w:t>❌</w:t>
            </w:r>
          </w:p>
        </w:tc>
        <w:tc>
          <w:tcPr>
            <w:tcW w:type="dxa" w:w="2351"/>
          </w:tcPr>
          <w:p>
            <w:r>
              <w:rPr>
                <w:sz w:val="18"/>
              </w:rPr>
              <w:t>✅ Google MLKit</w:t>
            </w:r>
          </w:p>
        </w:tc>
      </w:tr>
      <w:tr>
        <w:tc>
          <w:tcPr>
            <w:tcW w:type="dxa" w:w="2351"/>
          </w:tcPr>
          <w:p>
            <w:r>
              <w:rPr>
                <w:sz w:val="18"/>
              </w:rPr>
              <w:t>Entrada por voz en formularios</w:t>
            </w:r>
          </w:p>
        </w:tc>
        <w:tc>
          <w:tcPr>
            <w:tcW w:type="dxa" w:w="2351"/>
          </w:tcPr>
          <w:p>
            <w:r>
              <w:rPr>
                <w:sz w:val="18"/>
              </w:rPr>
              <w:t>❌</w:t>
            </w:r>
          </w:p>
        </w:tc>
        <w:tc>
          <w:tcPr>
            <w:tcW w:type="dxa" w:w="2351"/>
          </w:tcPr>
          <w:p>
            <w:r>
              <w:rPr>
                <w:sz w:val="18"/>
              </w:rPr>
              <w:t>❌</w:t>
            </w:r>
          </w:p>
        </w:tc>
        <w:tc>
          <w:tcPr>
            <w:tcW w:type="dxa" w:w="2351"/>
          </w:tcPr>
          <w:p>
            <w:r>
              <w:rPr>
                <w:sz w:val="18"/>
              </w:rPr>
              <w:t>✅ SpeechToText</w:t>
            </w:r>
          </w:p>
        </w:tc>
      </w:tr>
      <w:tr>
        <w:tc>
          <w:tcPr>
            <w:tcW w:type="dxa" w:w="2351"/>
          </w:tcPr>
          <w:p>
            <w:r>
              <w:rPr>
                <w:sz w:val="18"/>
              </w:rPr>
              <w:t>Control alcoholemia preventiva BLE</w:t>
            </w:r>
          </w:p>
        </w:tc>
        <w:tc>
          <w:tcPr>
            <w:tcW w:type="dxa" w:w="2351"/>
          </w:tcPr>
          <w:p>
            <w:r>
              <w:rPr>
                <w:sz w:val="18"/>
              </w:rPr>
              <w:t>❌</w:t>
            </w:r>
          </w:p>
        </w:tc>
        <w:tc>
          <w:tcPr>
            <w:tcW w:type="dxa" w:w="2351"/>
          </w:tcPr>
          <w:p>
            <w:r>
              <w:rPr>
                <w:sz w:val="18"/>
              </w:rPr>
              <w:t>❌</w:t>
            </w:r>
          </w:p>
        </w:tc>
        <w:tc>
          <w:tcPr>
            <w:tcW w:type="dxa" w:w="2351"/>
          </w:tcPr>
          <w:p>
            <w:r>
              <w:rPr>
                <w:sz w:val="18"/>
              </w:rPr>
              <w:t>✅ Dispositivo portable</w:t>
            </w:r>
          </w:p>
        </w:tc>
      </w:tr>
      <w:tr>
        <w:tc>
          <w:tcPr>
            <w:tcW w:type="dxa" w:w="2351"/>
          </w:tcPr>
          <w:p>
            <w:r>
              <w:rPr>
                <w:sz w:val="18"/>
              </w:rPr>
              <w:t>Reconocimiento facial check-in</w:t>
            </w:r>
          </w:p>
        </w:tc>
        <w:tc>
          <w:tcPr>
            <w:tcW w:type="dxa" w:w="2351"/>
          </w:tcPr>
          <w:p>
            <w:r>
              <w:rPr>
                <w:sz w:val="18"/>
              </w:rPr>
              <w:t>❌</w:t>
            </w:r>
          </w:p>
        </w:tc>
        <w:tc>
          <w:tcPr>
            <w:tcW w:type="dxa" w:w="2351"/>
          </w:tcPr>
          <w:p>
            <w:r>
              <w:rPr>
                <w:sz w:val="18"/>
              </w:rPr>
              <w:t>❌</w:t>
            </w:r>
          </w:p>
        </w:tc>
        <w:tc>
          <w:tcPr>
            <w:tcW w:type="dxa" w:w="2351"/>
          </w:tcPr>
          <w:p>
            <w:r>
              <w:rPr>
                <w:sz w:val="18"/>
              </w:rPr>
              <w:t>✅ Biométrico</w:t>
            </w:r>
          </w:p>
        </w:tc>
      </w:tr>
      <w:tr>
        <w:tc>
          <w:tcPr>
            <w:tcW w:type="dxa" w:w="2351"/>
          </w:tcPr>
          <w:p>
            <w:r>
              <w:rPr>
                <w:sz w:val="18"/>
              </w:rPr>
              <w:t>Horas conducidas por conductor</w:t>
            </w:r>
          </w:p>
        </w:tc>
        <w:tc>
          <w:tcPr>
            <w:tcW w:type="dxa" w:w="2351"/>
          </w:tcPr>
          <w:p>
            <w:r>
              <w:rPr>
                <w:sz w:val="18"/>
              </w:rPr>
              <w:t>❌</w:t>
            </w:r>
          </w:p>
        </w:tc>
        <w:tc>
          <w:tcPr>
            <w:tcW w:type="dxa" w:w="2351"/>
          </w:tcPr>
          <w:p>
            <w:r>
              <w:rPr>
                <w:sz w:val="18"/>
              </w:rPr>
              <w:t>❌</w:t>
            </w:r>
          </w:p>
        </w:tc>
        <w:tc>
          <w:tcPr>
            <w:tcW w:type="dxa" w:w="2351"/>
          </w:tcPr>
          <w:p>
            <w:r>
              <w:rPr>
                <w:sz w:val="18"/>
              </w:rPr>
              <w:t>✅ Automático</w:t>
            </w:r>
          </w:p>
        </w:tc>
      </w:tr>
      <w:tr>
        <w:tc>
          <w:tcPr>
            <w:tcW w:type="dxa" w:w="2351"/>
          </w:tcPr>
          <w:p>
            <w:r>
              <w:rPr>
                <w:sz w:val="18"/>
              </w:rPr>
              <w:t>Score de riesgo del conductor</w:t>
            </w:r>
          </w:p>
        </w:tc>
        <w:tc>
          <w:tcPr>
            <w:tcW w:type="dxa" w:w="2351"/>
          </w:tcPr>
          <w:p>
            <w:r>
              <w:rPr>
                <w:sz w:val="18"/>
              </w:rPr>
              <w:t>❌</w:t>
            </w:r>
          </w:p>
        </w:tc>
        <w:tc>
          <w:tcPr>
            <w:tcW w:type="dxa" w:w="2351"/>
          </w:tcPr>
          <w:p>
            <w:r>
              <w:rPr>
                <w:sz w:val="18"/>
              </w:rPr>
              <w:t>❌</w:t>
            </w:r>
          </w:p>
        </w:tc>
        <w:tc>
          <w:tcPr>
            <w:tcW w:type="dxa" w:w="2351"/>
          </w:tcPr>
          <w:p>
            <w:r>
              <w:rPr>
                <w:sz w:val="18"/>
              </w:rPr>
              <w:t>✅ (en desarrollo)</w:t>
            </w:r>
          </w:p>
        </w:tc>
      </w:tr>
      <w:tr>
        <w:tc>
          <w:tcPr>
            <w:tcW w:type="dxa" w:w="2351"/>
          </w:tcPr>
          <w:p>
            <w:r>
              <w:rPr>
                <w:sz w:val="18"/>
              </w:rPr>
              <w:t>Envío directo a Supertransporte (API)</w:t>
            </w:r>
          </w:p>
        </w:tc>
        <w:tc>
          <w:tcPr>
            <w:tcW w:type="dxa" w:w="2351"/>
          </w:tcPr>
          <w:p>
            <w:r>
              <w:rPr>
                <w:sz w:val="18"/>
              </w:rPr>
              <w:t>Manual (portal)</w:t>
            </w:r>
          </w:p>
        </w:tc>
        <w:tc>
          <w:tcPr>
            <w:tcW w:type="dxa" w:w="2351"/>
          </w:tcPr>
          <w:p>
            <w:r>
              <w:rPr>
                <w:sz w:val="18"/>
              </w:rPr>
              <w:t>❌</w:t>
            </w:r>
          </w:p>
        </w:tc>
        <w:tc>
          <w:tcPr>
            <w:tcW w:type="dxa" w:w="2351"/>
          </w:tcPr>
          <w:p>
            <w:r>
              <w:rPr>
                <w:sz w:val="18"/>
              </w:rPr>
              <w:t>✅ (habilitación futura)</w:t>
            </w:r>
          </w:p>
        </w:tc>
      </w:tr>
      <w:tr>
        <w:tc>
          <w:tcPr>
            <w:tcW w:type="dxa" w:w="2351"/>
          </w:tcPr>
          <w:p>
            <w:r>
              <w:rPr>
                <w:sz w:val="18"/>
              </w:rPr>
              <w:t>Exportación para SST y ARL</w:t>
            </w:r>
          </w:p>
        </w:tc>
        <w:tc>
          <w:tcPr>
            <w:tcW w:type="dxa" w:w="2351"/>
          </w:tcPr>
          <w:p>
            <w:r>
              <w:rPr>
                <w:sz w:val="18"/>
              </w:rPr>
              <w:t>❌</w:t>
            </w:r>
          </w:p>
        </w:tc>
        <w:tc>
          <w:tcPr>
            <w:tcW w:type="dxa" w:w="2351"/>
          </w:tcPr>
          <w:p>
            <w:r>
              <w:rPr>
                <w:sz w:val="18"/>
              </w:rPr>
              <w:t>Parcial</w:t>
            </w:r>
          </w:p>
        </w:tc>
        <w:tc>
          <w:tcPr>
            <w:tcW w:type="dxa" w:w="2351"/>
          </w:tcPr>
          <w:p>
            <w:r>
              <w:rPr>
                <w:sz w:val="18"/>
              </w:rPr>
              <w:t>✅</w:t>
            </w:r>
          </w:p>
        </w:tc>
      </w:tr>
      <w:tr>
        <w:tc>
          <w:tcPr>
            <w:tcW w:type="dxa" w:w="2351"/>
          </w:tcPr>
          <w:p>
            <w:r>
              <w:rPr>
                <w:sz w:val="18"/>
              </w:rPr>
              <w:t>Camino a ISO 39001</w:t>
            </w:r>
          </w:p>
        </w:tc>
        <w:tc>
          <w:tcPr>
            <w:tcW w:type="dxa" w:w="2351"/>
          </w:tcPr>
          <w:p>
            <w:r>
              <w:rPr>
                <w:sz w:val="18"/>
              </w:rPr>
              <w:t>❌</w:t>
            </w:r>
          </w:p>
        </w:tc>
        <w:tc>
          <w:tcPr>
            <w:tcW w:type="dxa" w:w="2351"/>
          </w:tcPr>
          <w:p>
            <w:r>
              <w:rPr>
                <w:sz w:val="18"/>
              </w:rPr>
              <w:t>Parcial</w:t>
            </w:r>
          </w:p>
        </w:tc>
        <w:tc>
          <w:tcPr>
            <w:tcW w:type="dxa" w:w="2351"/>
          </w:tcPr>
          <w:p>
            <w:r>
              <w:rPr>
                <w:sz w:val="18"/>
              </w:rPr>
              <w:t>✅ Evidence pack automático</w:t>
            </w:r>
          </w:p>
        </w:tc>
      </w:tr>
      <w:tr>
        <w:tc>
          <w:tcPr>
            <w:tcW w:type="dxa" w:w="2351"/>
          </w:tcPr>
          <w:p>
            <w:r>
              <w:rPr>
                <w:sz w:val="18"/>
              </w:rPr>
              <w:t>Funciona sin internet (offline)</w:t>
            </w:r>
          </w:p>
        </w:tc>
        <w:tc>
          <w:tcPr>
            <w:tcW w:type="dxa" w:w="2351"/>
          </w:tcPr>
          <w:p>
            <w:r>
              <w:rPr>
                <w:sz w:val="18"/>
              </w:rPr>
              <w:t>❌</w:t>
            </w:r>
          </w:p>
        </w:tc>
        <w:tc>
          <w:tcPr>
            <w:tcW w:type="dxa" w:w="2351"/>
          </w:tcPr>
          <w:p>
            <w:r>
              <w:rPr>
                <w:sz w:val="18"/>
              </w:rPr>
              <w:t>❌</w:t>
            </w:r>
          </w:p>
        </w:tc>
        <w:tc>
          <w:tcPr>
            <w:tcW w:type="dxa" w:w="2351"/>
          </w:tcPr>
          <w:p>
            <w:r>
              <w:rPr>
                <w:sz w:val="18"/>
              </w:rPr>
              <w:t>✅ App Protegeme3</w:t>
            </w:r>
          </w:p>
        </w:tc>
      </w:tr>
      <w:tr>
        <w:tc>
          <w:tcPr>
            <w:tcW w:type="dxa" w:w="2351"/>
          </w:tcPr>
          <w:p>
            <w:r>
              <w:rPr>
                <w:sz w:val="18"/>
              </w:rPr>
              <w:t>Precio referencial (20 veh empresa)</w:t>
            </w:r>
          </w:p>
        </w:tc>
        <w:tc>
          <w:tcPr>
            <w:tcW w:type="dxa" w:w="2351"/>
          </w:tcPr>
          <w:p>
            <w:r>
              <w:rPr>
                <w:sz w:val="18"/>
              </w:rPr>
              <w:t>Gratis (con doble digitación)</w:t>
            </w:r>
          </w:p>
        </w:tc>
        <w:tc>
          <w:tcPr>
            <w:tcW w:type="dxa" w:w="2351"/>
          </w:tcPr>
          <w:p>
            <w:r>
              <w:rPr>
                <w:sz w:val="18"/>
              </w:rPr>
              <w:t>$500K–$800K/mes est.</w:t>
            </w:r>
          </w:p>
        </w:tc>
        <w:tc>
          <w:tcPr>
            <w:tcW w:type="dxa" w:w="2351"/>
          </w:tcPr>
          <w:p>
            <w:r>
              <w:rPr>
                <w:sz w:val="18"/>
              </w:rPr>
              <w:t>Desde $495,000/mes</w:t>
            </w:r>
          </w:p>
        </w:tc>
      </w:tr>
    </w:tbl>
    <w:p>
      <w:r>
        <w:br w:type="page"/>
      </w:r>
    </w:p>
    <w:p>
      <w:pPr>
        <w:jc w:val="center"/>
        <w:shd w:val="clear" w:color="auto" w:fill="95A5A6"/>
      </w:pPr>
      <w:r>
        <w:rPr>
          <w:b/>
          <w:color w:val="FFFFFF"/>
          <w:sz w:val="26"/>
        </w:rPr>
        <w:t>GUÍA: GRÁFICAS ADICIONALES CON GEMINI / DALL-E / CANVA</w:t>
      </w:r>
    </w:p>
    <w:p>
      <w:r>
        <w:rPr>
          <w:b w:val="0"/>
          <w:i/>
          <w:sz w:val="20"/>
        </w:rPr>
        <w:t>Las siguientes son descripciones detalladas para generar gráficas de alto impacto visual usando Gemini, DALL-E, Midjourney o la herramienta de gráficas de Canva. Copie cada prompt y pegue directamente en la IA de generación de imágenes.</w:t>
      </w:r>
    </w:p>
    <w:p/>
    <w:p>
      <w:r>
        <w:rPr>
          <w:b/>
          <w:i w:val="0"/>
          <w:color w:val="323296"/>
          <w:sz w:val="24"/>
        </w:rPr>
        <w:t>GRÁFICA A — Diagrama de flujo 'Del alistamiento al PESV' (para landing page o pitch)</w:t>
      </w:r>
    </w:p>
    <w:p>
      <w:pPr>
        <w:jc w:val="center"/>
        <w:shd w:val="clear" w:color="auto" w:fill="E8E8E8"/>
      </w:pPr>
      <w:r>
        <w:rPr>
          <w:b/>
          <w:color w:val="323232"/>
          <w:sz w:val="20"/>
        </w:rPr>
        <w:t>PROMPT →</w:t>
      </w:r>
    </w:p>
    <w:p>
      <w:r>
        <w:rPr>
          <w:i/>
          <w:color w:val="3C3C64"/>
          <w:sz w:val="18"/>
        </w:rPr>
        <w:t>Genera un diagrama de flujo horizontal minimalista con fondo blanco y colores corporativos azul oscuro (#1F5C8B), verde (#27AE60) y naranja (#E67E22). El flujo tiene 6 pasos conectados por flechas:</w:t>
        <w:br/>
        <w:t xml:space="preserve">1. [ícono celular] "Inspector toma foto de la placa" → </w:t>
        <w:br/>
        <w:t xml:space="preserve">2. [ícono IA] "OCR reconoce placa en segundos" → </w:t>
        <w:br/>
        <w:t xml:space="preserve">3. [ícono formulario] "Datos del vehículo precargados automáticamente" → </w:t>
        <w:br/>
        <w:t xml:space="preserve">4. [ícono micrófono] "Inspector dicta observaciones por voz" → </w:t>
        <w:br/>
        <w:t xml:space="preserve">5. [ícono firma] "Firma digital del conductor" → </w:t>
        <w:br/>
        <w:t>6. [ícono nube] "Alistamiento guardado + datos al PESV F2 automático"</w:t>
        <w:br/>
        <w:t>Estilo: diseño plano (flat design), íconos minimalistas, tipografía moderna sans-serif, aspecto corporativo premium para presentación ejecutiva.</w:t>
      </w:r>
    </w:p>
    <w:p/>
    <w:p>
      <w:r>
        <w:rPr>
          <w:b/>
          <w:i w:val="0"/>
          <w:color w:val="323296"/>
          <w:sz w:val="24"/>
        </w:rPr>
        <w:t>GRÁFICA B — Infografía 'El F2 mensual en 10 minutos' (para WhatsApp/redes)</w:t>
      </w:r>
    </w:p>
    <w:p>
      <w:pPr>
        <w:jc w:val="center"/>
        <w:shd w:val="clear" w:color="auto" w:fill="E8E8E8"/>
      </w:pPr>
      <w:r>
        <w:rPr>
          <w:b/>
          <w:color w:val="323232"/>
          <w:sz w:val="20"/>
        </w:rPr>
        <w:t>PROMPT →</w:t>
      </w:r>
    </w:p>
    <w:p>
      <w:r>
        <w:rPr>
          <w:i/>
          <w:color w:val="3C3C64"/>
          <w:sz w:val="18"/>
        </w:rPr>
        <w:t>Crea una infografía vertical moderna con fondo degradado azul oscuro a azul claro. En la parte superior: cronómetro mostrando '10 min' en verde vs '2.5 horas' tachado en rojo. En el centro, muestra 6 tarjetas flotantes con íconos representando cada dato que se calcula automáticamente: 🚗 Alistamientos del mes, 🔧 Vehículos con fallas, 🧪 Pruebas de alcoholemia, ⏱ Horas conducidas, 📚 Capacitaciones, ⚠ Incidentes. Cada tarjeta tiene el dato ficticio (ej. "187 alistamientos"). En la parte inferior, botón verde grande: "Un clic → Enviado a Supertransporte". Estilo: aplicación móvil moderna, colores vibrantes, tipografía Impact/Roboto Bold.</w:t>
      </w:r>
    </w:p>
    <w:p/>
    <w:p>
      <w:r>
        <w:rPr>
          <w:b/>
          <w:i w:val="0"/>
          <w:color w:val="323296"/>
          <w:sz w:val="24"/>
        </w:rPr>
        <w:t>GRÁFICA C — Pirámide de valor ProtegeMe (para presentación comercial)</w:t>
      </w:r>
    </w:p>
    <w:p>
      <w:pPr>
        <w:jc w:val="center"/>
        <w:shd w:val="clear" w:color="auto" w:fill="E8E8E8"/>
      </w:pPr>
      <w:r>
        <w:rPr>
          <w:b/>
          <w:color w:val="323232"/>
          <w:sz w:val="20"/>
        </w:rPr>
        <w:t>PROMPT →</w:t>
      </w:r>
    </w:p>
    <w:p>
      <w:r>
        <w:rPr>
          <w:i/>
          <w:color w:val="3C3C64"/>
          <w:sz w:val="18"/>
        </w:rPr>
        <w:t>Diseña una pirámide de 5 niveles con gradiente de colores de abajo hacia arriba (de azul oscuro a verde claro). Cada nivel tiene texto a la izquierda y descripción a la derecha:</w:t>
        <w:br/>
        <w:t>Base (azul oscuro): "Alistamientos Diarios" — Control operativo básico SICOV</w:t>
        <w:br/>
        <w:t>Nivel 2 (azul): "Mantenimiento Vehicular" — Prevención de fallas</w:t>
        <w:br/>
        <w:t xml:space="preserve">Nivel 3 (verde oscuro): "Control del Conductor" — Alcoholemia + Horas + Hábitos </w:t>
        <w:br/>
        <w:t>Nivel 4 (verde): "PESV Automatizado" — Cumplimiento Supertransporte sin doble digitación</w:t>
        <w:br/>
        <w:t>Cima (verde claro, brillante): "ISO 39001 + SST" — Certificación y ventaja competitiva</w:t>
        <w:br/>
        <w:t>Fondo: blanco con sombra suave. Estilo ejecutivo premium, tipografía moderna.</w:t>
      </w:r>
    </w:p>
    <w:p/>
    <w:p>
      <w:r>
        <w:rPr>
          <w:b/>
          <w:i w:val="0"/>
          <w:color w:val="323296"/>
          <w:sz w:val="24"/>
        </w:rPr>
        <w:t>GRÁFICA D — Panel de dashboard ejecutivo PESV (mockup para brochure digital)</w:t>
      </w:r>
    </w:p>
    <w:p>
      <w:pPr>
        <w:jc w:val="center"/>
        <w:shd w:val="clear" w:color="auto" w:fill="E8E8E8"/>
      </w:pPr>
      <w:r>
        <w:rPr>
          <w:b/>
          <w:color w:val="323232"/>
          <w:sz w:val="20"/>
        </w:rPr>
        <w:t>PROMPT →</w:t>
      </w:r>
    </w:p>
    <w:p>
      <w:r>
        <w:rPr>
          <w:i/>
          <w:color w:val="3C3C64"/>
          <w:sz w:val="18"/>
        </w:rPr>
        <w:t>Genera un mockup de dashboard web moderno con fondo oscuro (#1A2332). Incluye 4 tarjetas KPI en la fila superior con números en verde/rojo/amarillo: 'Alistamientos este mes: 187 ✅', 'Alcoholemias realizadas: 156 ✅', 'Conductores con horas excedidas: 2 ⚠️', 'Documentos por vencer: 3 🔔'. Debajo, dos gráficas: izquierda = gráfica de líneas con tendencia mensual de accidentalidad (bajando), derecha = gráfica de barras horizontales con ranking de conductores por score de riesgo (escala 0-100, colores verde/amarillo/rojo). En la esquina superior derecha: botón azul "Enviar F2 a Supertransporte". Estilo: SaaS moderno, colores neón sobre fondo oscuro, aspecto de aplicación empresarial premium como Notion o Monday.com.</w:t>
      </w:r>
    </w:p>
    <w:p/>
    <w:p>
      <w:r>
        <w:br w:type="page"/>
      </w:r>
    </w:p>
    <w:p>
      <w:pPr>
        <w:jc w:val="center"/>
        <w:shd w:val="clear" w:color="auto" w:fill="1F5C8B"/>
      </w:pPr>
      <w:r>
        <w:rPr>
          <w:b/>
          <w:color w:val="FFFFFF"/>
          <w:sz w:val="30"/>
        </w:rPr>
        <w:t>HOJA DE RUTA DE DESARROLLO</w:t>
      </w:r>
    </w:p>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2351"/>
          </w:tcPr>
          <w:p/>
        </w:tc>
        <w:tc>
          <w:tcPr>
            <w:tcW w:type="dxa" w:w="2351"/>
          </w:tcPr>
          <w:p/>
        </w:tc>
        <w:tc>
          <w:tcPr>
            <w:tcW w:type="dxa" w:w="2351"/>
          </w:tcPr>
          <w:p/>
        </w:tc>
        <w:tc>
          <w:tcPr>
            <w:tcW w:type="dxa" w:w="2351"/>
          </w:tcPr>
          <w:p/>
        </w:tc>
      </w:tr>
      <w:tr>
        <w:tc>
          <w:tcPr>
            <w:tcW w:type="dxa" w:w="2351"/>
            <w:shd w:val="clear" w:color="auto" w:fill="1F5C8B"/>
          </w:tcPr>
          <w:p>
            <w:r>
              <w:rPr>
                <w:b/>
                <w:color w:val="FFFFFF"/>
                <w:sz w:val="18"/>
              </w:rPr>
              <w:t>Fase</w:t>
            </w:r>
          </w:p>
        </w:tc>
        <w:tc>
          <w:tcPr>
            <w:tcW w:type="dxa" w:w="2351"/>
            <w:shd w:val="clear" w:color="auto" w:fill="1F5C8B"/>
          </w:tcPr>
          <w:p>
            <w:r>
              <w:rPr>
                <w:b/>
                <w:color w:val="FFFFFF"/>
                <w:sz w:val="18"/>
              </w:rPr>
              <w:t>Qué se entrega</w:t>
            </w:r>
          </w:p>
        </w:tc>
        <w:tc>
          <w:tcPr>
            <w:tcW w:type="dxa" w:w="2351"/>
            <w:shd w:val="clear" w:color="auto" w:fill="1F5C8B"/>
          </w:tcPr>
          <w:p>
            <w:r>
              <w:rPr>
                <w:b/>
                <w:color w:val="FFFFFF"/>
                <w:sz w:val="18"/>
              </w:rPr>
              <w:t>Tiempo estimado</w:t>
            </w:r>
          </w:p>
        </w:tc>
        <w:tc>
          <w:tcPr>
            <w:tcW w:type="dxa" w:w="2351"/>
            <w:shd w:val="clear" w:color="auto" w:fill="1F5C8B"/>
          </w:tcPr>
          <w:p>
            <w:r>
              <w:rPr>
                <w:b/>
                <w:color w:val="FFFFFF"/>
                <w:sz w:val="18"/>
              </w:rPr>
              <w:t>Qué gana el cliente</w:t>
            </w:r>
          </w:p>
        </w:tc>
      </w:tr>
      <w:tr>
        <w:tc>
          <w:tcPr>
            <w:tcW w:type="dxa" w:w="2351"/>
          </w:tcPr>
          <w:p>
            <w:r>
              <w:rPr>
                <w:sz w:val="18"/>
              </w:rPr>
              <w:t>Fase 1</w:t>
              <w:br/>
              <w:t>(Disponible ya)</w:t>
            </w:r>
          </w:p>
        </w:tc>
        <w:tc>
          <w:tcPr>
            <w:tcW w:type="dxa" w:w="2351"/>
          </w:tcPr>
          <w:p>
            <w:r>
              <w:rPr>
                <w:sz w:val="18"/>
              </w:rPr>
              <w:t>SICOV completo: alistamientos, mantenimientos, SICOV Supertransporte, alertas vencimiento docs</w:t>
            </w:r>
          </w:p>
        </w:tc>
        <w:tc>
          <w:tcPr>
            <w:tcW w:type="dxa" w:w="2351"/>
          </w:tcPr>
          <w:p>
            <w:r>
              <w:rPr>
                <w:sz w:val="18"/>
              </w:rPr>
              <w:t>Ya disponible</w:t>
            </w:r>
          </w:p>
        </w:tc>
        <w:tc>
          <w:tcPr>
            <w:tcW w:type="dxa" w:w="2351"/>
          </w:tcPr>
          <w:p>
            <w:r>
              <w:rPr>
                <w:sz w:val="18"/>
              </w:rPr>
              <w:t>Cumple SICOV. Elimina papel. Genera evidencias para el PESV.</w:t>
            </w:r>
          </w:p>
        </w:tc>
      </w:tr>
      <w:tr>
        <w:tc>
          <w:tcPr>
            <w:tcW w:type="dxa" w:w="2351"/>
          </w:tcPr>
          <w:p>
            <w:r>
              <w:rPr>
                <w:sz w:val="18"/>
              </w:rPr>
              <w:t>Fase 2</w:t>
              <w:br/>
              <w:t>(En desarrollo)</w:t>
            </w:r>
          </w:p>
        </w:tc>
        <w:tc>
          <w:tcPr>
            <w:tcW w:type="dxa" w:w="2351"/>
          </w:tcPr>
          <w:p>
            <w:r>
              <w:rPr>
                <w:sz w:val="18"/>
              </w:rPr>
              <w:t>Módulo PESV web completo: F1 asistido, F2 automático, dashboard, capacitaciones, incidentes</w:t>
            </w:r>
          </w:p>
        </w:tc>
        <w:tc>
          <w:tcPr>
            <w:tcW w:type="dxa" w:w="2351"/>
          </w:tcPr>
          <w:p>
            <w:r>
              <w:rPr>
                <w:sz w:val="18"/>
              </w:rPr>
              <w:t>3–5 meses</w:t>
            </w:r>
          </w:p>
        </w:tc>
        <w:tc>
          <w:tcPr>
            <w:tcW w:type="dxa" w:w="2351"/>
          </w:tcPr>
          <w:p>
            <w:r>
              <w:rPr>
                <w:sz w:val="18"/>
              </w:rPr>
              <w:t>F2 mensual en 10 min. F1 guiado. Base para ISO 39001.</w:t>
            </w:r>
          </w:p>
        </w:tc>
      </w:tr>
      <w:tr>
        <w:tc>
          <w:tcPr>
            <w:tcW w:type="dxa" w:w="2351"/>
          </w:tcPr>
          <w:p>
            <w:r>
              <w:rPr>
                <w:sz w:val="18"/>
              </w:rPr>
              <w:t>Fase 3</w:t>
              <w:br/>
              <w:t>(En desarrollo)</w:t>
            </w:r>
          </w:p>
        </w:tc>
        <w:tc>
          <w:tcPr>
            <w:tcW w:type="dxa" w:w="2351"/>
          </w:tcPr>
          <w:p>
            <w:r>
              <w:rPr>
                <w:sz w:val="18"/>
              </w:rPr>
              <w:t>OCR de documentos en App Protegeme3: licencia, SOAT, RTM. Alertas push automáticas.</w:t>
            </w:r>
          </w:p>
        </w:tc>
        <w:tc>
          <w:tcPr>
            <w:tcW w:type="dxa" w:w="2351"/>
          </w:tcPr>
          <w:p>
            <w:r>
              <w:rPr>
                <w:sz w:val="18"/>
              </w:rPr>
              <w:t>3–4 meses</w:t>
            </w:r>
          </w:p>
        </w:tc>
        <w:tc>
          <w:tcPr>
            <w:tcW w:type="dxa" w:w="2351"/>
          </w:tcPr>
          <w:p>
            <w:r>
              <w:rPr>
                <w:sz w:val="18"/>
              </w:rPr>
              <w:t>Cero digitación de documentos. Alertas antes del vencimiento.</w:t>
            </w:r>
          </w:p>
        </w:tc>
      </w:tr>
      <w:tr>
        <w:tc>
          <w:tcPr>
            <w:tcW w:type="dxa" w:w="2351"/>
          </w:tcPr>
          <w:p>
            <w:r>
              <w:rPr>
                <w:sz w:val="18"/>
              </w:rPr>
              <w:t>Fase 4</w:t>
              <w:br/>
              <w:t>(En desarrollo)</w:t>
            </w:r>
          </w:p>
        </w:tc>
        <w:tc>
          <w:tcPr>
            <w:tcW w:type="dxa" w:w="2351"/>
          </w:tcPr>
          <w:p>
            <w:r>
              <w:rPr>
                <w:sz w:val="18"/>
              </w:rPr>
              <w:t>Integración App Hábitos → PESV: alcoholemia preventiva + jornada + score conductor en el F2.</w:t>
            </w:r>
          </w:p>
        </w:tc>
        <w:tc>
          <w:tcPr>
            <w:tcW w:type="dxa" w:w="2351"/>
          </w:tcPr>
          <w:p>
            <w:r>
              <w:rPr>
                <w:sz w:val="18"/>
              </w:rPr>
              <w:t>4–6 meses</w:t>
            </w:r>
          </w:p>
        </w:tc>
        <w:tc>
          <w:tcPr>
            <w:tcW w:type="dxa" w:w="2351"/>
          </w:tcPr>
          <w:p>
            <w:r>
              <w:rPr>
                <w:sz w:val="18"/>
              </w:rPr>
              <w:t>F2 100% automático. Reportes SST para ARL listos.</w:t>
            </w:r>
          </w:p>
        </w:tc>
      </w:tr>
      <w:tr>
        <w:tc>
          <w:tcPr>
            <w:tcW w:type="dxa" w:w="2351"/>
          </w:tcPr>
          <w:p>
            <w:r>
              <w:rPr>
                <w:sz w:val="18"/>
              </w:rPr>
              <w:t>Fase 5</w:t>
              <w:br/>
              <w:t>(Futuro)</w:t>
            </w:r>
          </w:p>
        </w:tc>
        <w:tc>
          <w:tcPr>
            <w:tcW w:type="dxa" w:w="2351"/>
          </w:tcPr>
          <w:p>
            <w:r>
              <w:rPr>
                <w:sz w:val="18"/>
              </w:rPr>
              <w:t>Score de riesgo IA por conductor. Asistente de voz para F1. Mantenimiento predictivo.</w:t>
            </w:r>
          </w:p>
        </w:tc>
        <w:tc>
          <w:tcPr>
            <w:tcW w:type="dxa" w:w="2351"/>
          </w:tcPr>
          <w:p>
            <w:r>
              <w:rPr>
                <w:sz w:val="18"/>
              </w:rPr>
              <w:t>6–8 meses</w:t>
            </w:r>
          </w:p>
        </w:tc>
        <w:tc>
          <w:tcPr>
            <w:tcW w:type="dxa" w:w="2351"/>
          </w:tcPr>
          <w:p>
            <w:r>
              <w:rPr>
                <w:sz w:val="18"/>
              </w:rPr>
              <w:t>Predicción de accidentes. Reducción activa de siniestralidad.</w:t>
            </w:r>
          </w:p>
        </w:tc>
      </w:tr>
      <w:tr>
        <w:tc>
          <w:tcPr>
            <w:tcW w:type="dxa" w:w="2351"/>
          </w:tcPr>
          <w:p>
            <w:r>
              <w:rPr>
                <w:sz w:val="18"/>
              </w:rPr>
              <w:t>Fase 6</w:t>
              <w:br/>
              <w:t>(Cuando ST libere API)</w:t>
            </w:r>
          </w:p>
        </w:tc>
        <w:tc>
          <w:tcPr>
            <w:tcW w:type="dxa" w:w="2351"/>
          </w:tcPr>
          <w:p>
            <w:r>
              <w:rPr>
                <w:sz w:val="18"/>
              </w:rPr>
              <w:t>Envío directo a Supertransporte. Las empresas nunca más entran a SISI-PESV.</w:t>
            </w:r>
          </w:p>
        </w:tc>
        <w:tc>
          <w:tcPr>
            <w:tcW w:type="dxa" w:w="2351"/>
          </w:tcPr>
          <w:p>
            <w:r>
              <w:rPr>
                <w:sz w:val="18"/>
              </w:rPr>
              <w:t>2–3 meses tras API ST</w:t>
            </w:r>
          </w:p>
        </w:tc>
        <w:tc>
          <w:tcPr>
            <w:tcW w:type="dxa" w:w="2351"/>
          </w:tcPr>
          <w:p>
            <w:r>
              <w:rPr>
                <w:sz w:val="18"/>
              </w:rPr>
              <w:t>El sistema reporta solo. Cero trabajo adicional.</w:t>
            </w:r>
          </w:p>
        </w:tc>
      </w:tr>
    </w:tbl>
    <w:p>
      <w:r>
        <w:br w:type="page"/>
      </w:r>
    </w:p>
    <w:p/>
    <w:p/>
    <w:p>
      <w:pPr>
        <w:jc w:val="center"/>
        <w:shd w:val="clear" w:color="auto" w:fill="27AE60"/>
      </w:pPr>
      <w:r>
        <w:rPr>
          <w:b/>
          <w:color w:val="FFFFFF"/>
          <w:sz w:val="40"/>
        </w:rPr>
        <w:t>¿LISTO PARA EMPEZAR?</w:t>
      </w:r>
    </w:p>
    <w:p>
      <w:pPr>
        <w:jc w:val="center"/>
        <w:shd w:val="clear" w:color="auto" w:fill="2ECC71"/>
      </w:pPr>
      <w:r>
        <w:rPr>
          <w:b w:val="0"/>
          <w:color w:val="FFFFFF"/>
          <w:sz w:val="26"/>
        </w:rPr>
        <w:t>Solicite una demo gratuita y vea el sistema en acción con sus propios vehículos y conductores.</w:t>
      </w:r>
    </w:p>
    <w:p/>
    <w:p>
      <w:pPr>
        <w:jc w:val="center"/>
      </w:pPr>
      <w:r>
        <w:rPr>
          <w:b/>
          <w:color w:val="1F5C8B"/>
          <w:sz w:val="28"/>
        </w:rPr>
        <w:t>ProtegeMe — Más que cumplimiento: seguridad vial real para sus conductores y su empresa.</w:t>
      </w:r>
    </w:p>
    <w:p/>
    <w:p>
      <w:pPr>
        <w:jc w:val="center"/>
      </w:pPr>
      <w:r>
        <w:rPr>
          <w:i/>
          <w:color w:val="969696"/>
          <w:sz w:val="20"/>
        </w:rPr>
        <w:t>ITFusion  |  2026  |  Documento comercial confidencial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