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480" w:after="0"/>
      </w:pPr>
      <w:r>
        <w:rPr>
          <w:b w:val="0"/>
          <w:i w:val="0"/>
          <w:color w:val="1B2A4A"/>
          <w:sz w:val="22"/>
        </w:rPr>
      </w:r>
    </w:p>
    <w:p>
      <w:pPr>
        <w:jc w:val="center"/>
        <w:spacing w:before="0" w:after="80"/>
      </w:pPr>
      <w:r>
        <w:rPr>
          <w:b/>
          <w:color w:val="1B2A4A"/>
          <w:sz w:val="104"/>
        </w:rPr>
        <w:t>ProtegeMe</w:t>
      </w:r>
    </w:p>
    <w:p>
      <w:pPr>
        <w:jc w:val="center"/>
        <w:spacing w:before="0" w:after="240"/>
      </w:pPr>
      <w:r>
        <w:rPr>
          <w:b/>
          <w:color w:val="27AE60"/>
          <w:sz w:val="32"/>
        </w:rPr>
        <w:t>SISTEMA INTEGRADO DE SEGURIDAD VIAL EMPRESARIAL</w:t>
      </w:r>
    </w:p>
    <w:p>
      <w:pPr>
        <w:jc w:val="center"/>
        <w:spacing w:before="0" w:after="480"/>
      </w:pPr>
      <w:r>
        <w:rPr>
          <w:b w:val="0"/>
          <w:i w:val="0"/>
          <w:color w:val="646464"/>
          <w:sz w:val="24"/>
        </w:rPr>
        <w:t>PESV  ·  SICOV  ·  Hábitos de Conducción  ·  IA  ·  Alertas en Tiempo Real</w:t>
      </w:r>
    </w:p>
    <w:p>
      <w:pPr>
        <w:shd w:val="clear" w:color="auto" w:fill="EAF4EE"/>
        <w:ind w:left="360" w:right="360"/>
        <w:spacing w:before="80" w:after="80"/>
      </w:pPr>
      <w:r>
        <w:rPr>
          <w:b/>
          <w:color w:val="27AE60"/>
          <w:sz w:val="18"/>
        </w:rPr>
        <w:t xml:space="preserve">🎨 GRÁFICO — Portada:  </w:t>
      </w:r>
      <w:r>
        <w:rPr>
          <w:i/>
          <w:color w:val="325032"/>
          <w:sz w:val="18"/>
        </w:rPr>
        <w:t>Ilustración minimalista de alta tecnología: fondo degradado de azul marino a azul oscuro (#1B2A4A). En el centro, un escudo moderno con un checkmark verde brillante (#27AE60) y una carretera estilizada que atraviesa el escudo. Alrededor del escudo, íconos flotantes ultra-modernos: GPS en tiempo real, smartphone con notificación, velocímetro digital, gráfica de tendencia ascendente. Estilo: glassmorphism oscuro, neón sutil verde, fondo oscuro profesional. Sin texto en la imagen.</w:t>
      </w:r>
    </w:p>
    <w:p>
      <w:pPr>
        <w:jc w:val="center"/>
        <w:spacing w:before="400" w:after="80"/>
      </w:pPr>
      <w:r>
        <w:rPr>
          <w:b w:val="0"/>
          <w:i w:val="0"/>
          <w:color w:val="646464"/>
          <w:sz w:val="18"/>
        </w:rPr>
        <w:t>ITFusion  |  Abril 2026  |  Documento Comercial Confidencial</w:t>
      </w:r>
    </w:p>
    <w:p>
      <w:r>
        <w:br w:type="page"/>
      </w:r>
    </w:p>
    <w:p>
      <w:pPr>
        <w:pBdr>
          <w:bottom w:val="single" w:sz="6" w:space="1" w:color="1B2A4A"/>
        </w:pBdr>
        <w:spacing w:before="0" w:after="120"/>
      </w:pPr>
    </w:p>
    <w:p>
      <w:pPr>
        <w:jc w:val="left"/>
        <w:spacing w:before="0" w:after="160"/>
      </w:pPr>
      <w:r>
        <w:rPr>
          <w:b/>
          <w:color w:val="1B2A4A"/>
          <w:sz w:val="56"/>
        </w:rPr>
        <w:t>El Problema que Resolvemos</w:t>
      </w:r>
    </w:p>
    <w:p>
      <w:pPr>
        <w:jc w:val="left"/>
        <w:spacing w:before="0" w:after="240"/>
      </w:pPr>
      <w:r>
        <w:rPr>
          <w:b w:val="0"/>
          <w:i w:val="0"/>
          <w:color w:val="1B2A4A"/>
          <w:sz w:val="24"/>
        </w:rPr>
        <w:t>Toda empresa de transporte en Colombia está obligada a reportar su PESV a la Superintendencia de Transporte. Hoy, el proceso es manual, ineficiente y riesgoso.</w:t>
      </w:r>
    </w:p>
    <w:p>
      <w:pPr>
        <w:shd w:val="clear" w:color="auto" w:fill="EAF4EE"/>
        <w:ind w:left="360" w:right="360"/>
        <w:spacing w:before="80" w:after="80"/>
      </w:pPr>
      <w:r>
        <w:rPr>
          <w:b/>
          <w:color w:val="27AE60"/>
          <w:sz w:val="18"/>
        </w:rPr>
        <w:t xml:space="preserve">🎨 GRÁFICO — El Problema:  </w:t>
      </w:r>
      <w:r>
        <w:rPr>
          <w:i/>
          <w:color w:val="325032"/>
          <w:sz w:val="18"/>
        </w:rPr>
        <w:t>Infografía moderna con 3 íconos grandes en fila horizontal. Fondo blanco. Ícono 1 (rojo): reloj con cara de frustración — texto "2–3 h/mes digitando en SISI-PESV". Ícono 2 (naranja): documento con tachón — texto "Multas hasta $200M por omisión". Ícono 3 (gris): ojo cerrado — texto "Sin visibilidad de cumplimiento en tiempo real". Estilo: flat design moderno, colores sólidos, sin sombras. Texto muy pequeño o ninguno, solo los íconos principales.</w:t>
      </w:r>
    </w:p>
    <w:p>
      <w:pPr>
        <w:pStyle w:val="ListBullet"/>
      </w:pPr>
      <w:r>
        <w:rPr>
          <w:sz w:val="21"/>
        </w:rPr>
        <w:t xml:space="preserve">⏰  </w:t>
      </w:r>
      <w:r>
        <w:rPr>
          <w:b/>
          <w:color w:val="1B2A4A"/>
          <w:sz w:val="21"/>
        </w:rPr>
        <w:t>2–3 horas al mes</w:t>
      </w:r>
      <w:r>
        <w:rPr>
          <w:color w:val="1B2A4A"/>
          <w:sz w:val="21"/>
        </w:rPr>
        <w:t xml:space="preserve"> digitando en SISI-PESV datos que ya existen en sus sistemas</w:t>
      </w:r>
    </w:p>
    <w:p>
      <w:pPr>
        <w:pStyle w:val="ListBullet"/>
      </w:pPr>
      <w:r>
        <w:rPr>
          <w:sz w:val="21"/>
        </w:rPr>
        <w:t xml:space="preserve">🔁  </w:t>
      </w:r>
      <w:r>
        <w:rPr>
          <w:b/>
          <w:color w:val="1B2A4A"/>
          <w:sz w:val="21"/>
        </w:rPr>
        <w:t>Doble digitación:</w:t>
      </w:r>
      <w:r>
        <w:rPr>
          <w:color w:val="1B2A4A"/>
          <w:sz w:val="21"/>
        </w:rPr>
        <w:t xml:space="preserve"> papel → software propio → portal Supertransporte</w:t>
      </w:r>
    </w:p>
    <w:p>
      <w:pPr>
        <w:pStyle w:val="ListBullet"/>
      </w:pPr>
      <w:r>
        <w:rPr>
          <w:sz w:val="21"/>
        </w:rPr>
        <w:t xml:space="preserve">❌  </w:t>
      </w:r>
      <w:r>
        <w:rPr>
          <w:b/>
          <w:color w:val="1B2A4A"/>
          <w:sz w:val="21"/>
        </w:rPr>
        <w:t>Multas hasta $200M</w:t>
      </w:r>
      <w:r>
        <w:rPr>
          <w:color w:val="1B2A4A"/>
          <w:sz w:val="21"/>
        </w:rPr>
        <w:t xml:space="preserve"> por errores u omisiones en el reporte PESV</w:t>
      </w:r>
    </w:p>
    <w:p>
      <w:pPr>
        <w:pStyle w:val="ListBullet"/>
      </w:pPr>
      <w:r>
        <w:rPr>
          <w:sz w:val="21"/>
        </w:rPr>
        <w:t xml:space="preserve">📂  </w:t>
      </w:r>
      <w:r>
        <w:rPr>
          <w:b/>
          <w:color w:val="1B2A4A"/>
          <w:sz w:val="21"/>
        </w:rPr>
        <w:t>Sin respaldo digital:</w:t>
      </w:r>
      <w:r>
        <w:rPr>
          <w:color w:val="1B2A4A"/>
          <w:sz w:val="21"/>
        </w:rPr>
        <w:t xml:space="preserve"> evidencias dispersas en carpetas físicas o correos</w:t>
      </w:r>
    </w:p>
    <w:p>
      <w:pPr>
        <w:pStyle w:val="ListBullet"/>
      </w:pPr>
      <w:r>
        <w:rPr>
          <w:sz w:val="21"/>
        </w:rPr>
        <w:t xml:space="preserve">👁  </w:t>
      </w:r>
      <w:r>
        <w:rPr>
          <w:b/>
          <w:color w:val="1B2A4A"/>
          <w:sz w:val="21"/>
        </w:rPr>
        <w:t>Sin visibilidad real:</w:t>
      </w:r>
      <w:r>
        <w:rPr>
          <w:color w:val="1B2A4A"/>
          <w:sz w:val="21"/>
        </w:rPr>
        <w:t xml:space="preserve"> no saben su nivel de cumplimiento hasta el último día del mes</w:t>
      </w:r>
    </w:p>
    <w:p>
      <w:pPr>
        <w:pStyle w:val="ListBullet"/>
      </w:pPr>
      <w:r>
        <w:rPr>
          <w:sz w:val="21"/>
        </w:rPr>
        <w:t xml:space="preserve">🚨  </w:t>
      </w:r>
      <w:r>
        <w:rPr>
          <w:b/>
          <w:color w:val="1B2A4A"/>
          <w:sz w:val="21"/>
        </w:rPr>
        <w:t>Sin prevención activa:</w:t>
      </w:r>
      <w:r>
        <w:rPr>
          <w:color w:val="1B2A4A"/>
          <w:sz w:val="21"/>
        </w:rPr>
        <w:t xml:space="preserve"> los accidentes ocurren porque no hay alertas en tiempo real</w:t>
      </w:r>
    </w:p>
    <w:p>
      <w:r>
        <w:br w:type="page"/>
      </w:r>
    </w:p>
    <w:p>
      <w:pPr>
        <w:pBdr>
          <w:bottom w:val="single" w:sz="6" w:space="1" w:color="1B2A4A"/>
        </w:pBdr>
        <w:spacing w:before="0" w:after="120"/>
      </w:pPr>
    </w:p>
    <w:p>
      <w:pPr>
        <w:jc w:val="left"/>
        <w:spacing w:before="0" w:after="160"/>
      </w:pPr>
      <w:r>
        <w:rPr>
          <w:b/>
          <w:color w:val="1B2A4A"/>
          <w:sz w:val="56"/>
        </w:rPr>
        <w:t>La Solución: ProtegeMe</w:t>
      </w:r>
    </w:p>
    <w:p>
      <w:pPr>
        <w:jc w:val="left"/>
        <w:spacing w:before="0" w:after="200"/>
      </w:pPr>
      <w:r>
        <w:rPr>
          <w:b w:val="0"/>
          <w:i w:val="0"/>
          <w:color w:val="1B2A4A"/>
          <w:sz w:val="24"/>
        </w:rPr>
        <w:t>Un único ecosistema que conecta la operación diaria con el cumplimiento PESV automático — sin doble digitación, con prevención activa de accidentes y alertas en tiempo real.</w:t>
      </w:r>
    </w:p>
    <w:p>
      <w:pPr>
        <w:shd w:val="clear" w:color="auto" w:fill="EAF4EE"/>
        <w:ind w:left="360" w:right="360"/>
        <w:spacing w:before="80" w:after="80"/>
      </w:pPr>
      <w:r>
        <w:rPr>
          <w:b/>
          <w:color w:val="27AE60"/>
          <w:sz w:val="18"/>
        </w:rPr>
        <w:t xml:space="preserve">🎨 GRÁFICO — Ecosistema ProtegeMe:  </w:t>
      </w:r>
      <w:r>
        <w:rPr>
          <w:i/>
          <w:color w:val="325032"/>
          <w:sz w:val="18"/>
        </w:rPr>
        <w:t>Diagrama circular de 4 módulos interconectados sobre fondo azul marino (#1B2A4A). En el centro: logotipo "ProtegeMe" con escudo verde. Módulo 1 (arriba izq): ícono de checklist + camión → "SICOV". Módulo 2 (arriba der): ícono smartphone + gráfica → "Hábitos de Conducción". Módulo 3 (abajo izq): ícono de alcoholímetro BLE → "Alcoholemia". Módulo 4 (abajo der): ícono de documento con AI → "PESV Inteligente". Flechas circulares verdes entre módulos indicando flujo de datos automático. Estilo: tech dark theme, glassmorphism, neón verde sutil.</w:t>
      </w:r>
    </w:p>
    <w:p>
      <w:pPr>
        <w:jc w:val="left"/>
        <w:spacing w:before="0" w:after="80"/>
      </w:pPr>
      <w:r>
        <w:rPr>
          <w:b/>
          <w:i w:val="0"/>
          <w:color w:val="27AE60"/>
          <w:sz w:val="22"/>
        </w:rPr>
        <w:t>Los 4 módulos comparten datos automáticamente: lo que registra el conductor en la app alimenta el reporte PESV sin intervención manual.</w:t>
      </w:r>
    </w:p>
    <w:p>
      <w:r>
        <w:br w:type="page"/>
      </w:r>
    </w:p>
    <w:p>
      <w:pPr>
        <w:pBdr>
          <w:bottom w:val="single" w:sz="6" w:space="1" w:color="27AE60"/>
        </w:pBdr>
        <w:spacing w:before="0" w:after="120"/>
      </w:pPr>
    </w:p>
    <w:p>
      <w:pPr>
        <w:jc w:val="left"/>
        <w:spacing w:before="0" w:after="40"/>
      </w:pPr>
      <w:r>
        <w:rPr>
          <w:b/>
          <w:color w:val="1B2A4A"/>
          <w:sz w:val="48"/>
        </w:rPr>
        <w:t>Módulo 1  —  ProtegeMe SICOV</w:t>
      </w:r>
    </w:p>
    <w:p>
      <w:pPr>
        <w:jc w:val="left"/>
        <w:spacing w:before="0" w:after="200"/>
      </w:pPr>
      <w:r>
        <w:rPr>
          <w:b/>
          <w:i w:val="0"/>
          <w:color w:val="27AE60"/>
          <w:sz w:val="22"/>
        </w:rPr>
        <w:t>Alistamiento · Mantenimiento · Gestión PESV · Reportes SICOV Supertransporte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Alistamiento vehicular digital:</w:t>
      </w:r>
      <w:r>
        <w:rPr>
          <w:color w:val="1B2A4A"/>
          <w:sz w:val="21"/>
        </w:rPr>
        <w:t xml:space="preserve"> check-list configurable por empresa, firma digital conductor e inspector, PDF automático.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Mantenimientos preventivos y correctivos:</w:t>
      </w:r>
      <w:r>
        <w:rPr>
          <w:color w:val="1B2A4A"/>
          <w:sz w:val="21"/>
        </w:rPr>
        <w:t xml:space="preserve"> órdenes de trabajo digitales, historial por vehículo.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Envío automático a SICOV:</w:t>
      </w:r>
      <w:r>
        <w:rPr>
          <w:color w:val="1B2A4A"/>
          <w:sz w:val="21"/>
        </w:rPr>
        <w:t xml:space="preserve"> los alistamientos generan los códigos 1–11 de Supertransporte sin digitación adicional.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Panel PESV:</w:t>
      </w:r>
      <w:r>
        <w:rPr>
          <w:color w:val="1B2A4A"/>
          <w:sz w:val="21"/>
        </w:rPr>
        <w:t xml:space="preserve"> F1 asistido + F2 auto-calculado mensualmente con datos del sistema.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Dashboard de alertas:</w:t>
      </w:r>
      <w:r>
        <w:rPr>
          <w:color w:val="1B2A4A"/>
          <w:sz w:val="21"/>
        </w:rPr>
        <w:t xml:space="preserve"> vencimiento SOAT, RTM, licencias — notificaciones push al coordinador.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Importación masiva:</w:t>
      </w:r>
      <w:r>
        <w:rPr>
          <w:color w:val="1B2A4A"/>
          <w:sz w:val="21"/>
        </w:rPr>
        <w:t xml:space="preserve"> vehículos y conductores por CSV o API. Gestión de permisos por módulo.</w:t>
      </w:r>
    </w:p>
    <w:p>
      <w:pPr>
        <w:shd w:val="clear" w:color="auto" w:fill="EAF4EE"/>
        <w:ind w:left="360" w:right="360"/>
        <w:spacing w:before="80" w:after="80"/>
      </w:pPr>
      <w:r>
        <w:rPr>
          <w:b/>
          <w:color w:val="27AE60"/>
          <w:sz w:val="18"/>
        </w:rPr>
        <w:t xml:space="preserve">🎨 GRÁFICO — SICOV:  </w:t>
      </w:r>
      <w:r>
        <w:rPr>
          <w:i/>
          <w:color w:val="325032"/>
          <w:sz w:val="18"/>
        </w:rPr>
        <w:t>Mockup de smartphone moderno mostrando una pantalla de checklist de alistamiento vehicular. Fondo: camión de transporte de carga borroso. En la pantalla: lista de ítems con checkmarks verdes (Fugas del motor ✓, Llantas ✓, Botiquín ✓). Debajo: botón "Enviar a SICOV" en verde. Estilo: foto-realista de UI móvil, colores azul marino y verde, clean y moderno.</w:t>
      </w:r>
    </w:p>
    <w:p>
      <w:pPr>
        <w:jc w:val="left"/>
        <w:spacing w:before="160" w:after="80"/>
      </w:pPr>
      <w:r>
        <w:rPr>
          <w:b/>
          <w:i w:val="0"/>
          <w:color w:val="27AE60"/>
          <w:sz w:val="24"/>
        </w:rPr>
        <w:t>PRECIO: desde COP $14,000 / vehículo / mes — descuentos automáticos por volumen de flota</w:t>
      </w:r>
    </w:p>
    <w:p>
      <w:r>
        <w:br w:type="page"/>
      </w:r>
    </w:p>
    <w:p>
      <w:pPr>
        <w:pBdr>
          <w:bottom w:val="single" w:sz="6" w:space="1" w:color="27AE60"/>
        </w:pBdr>
        <w:spacing w:before="0" w:after="120"/>
      </w:pPr>
    </w:p>
    <w:p>
      <w:pPr>
        <w:jc w:val="left"/>
        <w:spacing w:before="0" w:after="40"/>
      </w:pPr>
      <w:r>
        <w:rPr>
          <w:b/>
          <w:color w:val="1B2A4A"/>
          <w:sz w:val="48"/>
        </w:rPr>
        <w:t>Módulo 2  —  App Hábitos de Conducción</w:t>
      </w:r>
    </w:p>
    <w:p>
      <w:pPr>
        <w:jc w:val="left"/>
        <w:spacing w:before="0" w:after="200"/>
      </w:pPr>
      <w:r>
        <w:rPr>
          <w:b/>
          <w:i w:val="0"/>
          <w:color w:val="27AE60"/>
          <w:sz w:val="22"/>
        </w:rPr>
        <w:t>Control de Turno · Alcoholemia Preventiva · Score de Conducción · Alertas en Tiempo Real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Check-in / check-out facial biométrico:</w:t>
      </w:r>
      <w:r>
        <w:rPr>
          <w:color w:val="1B2A4A"/>
          <w:sz w:val="21"/>
        </w:rPr>
        <w:t xml:space="preserve"> el conductor se registra con reconocimiento facial antes de iniciar turno.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Prueba de alcoholemia preventiva BLE:</w:t>
      </w:r>
      <w:r>
        <w:rPr>
          <w:color w:val="1B2A4A"/>
          <w:sz w:val="21"/>
        </w:rPr>
        <w:t xml:space="preserve"> dispositivo portable se conecta al smartphone. Resultado con foto + GPS.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Bloqueo automático de turno:</w:t>
      </w:r>
      <w:r>
        <w:rPr>
          <w:color w:val="1B2A4A"/>
          <w:sz w:val="21"/>
        </w:rPr>
        <w:t xml:space="preserve"> si resultado positivo en alcoholemia → alerta inmediata al coordinador PESV.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Score de hábitos de conducción:</w:t>
      </w:r>
      <w:r>
        <w:rPr>
          <w:color w:val="1B2A4A"/>
          <w:sz w:val="21"/>
        </w:rPr>
        <w:t xml:space="preserve"> frenadas bruscas, aceleraciones, giros, excesos de velocidad. Ranking semanal.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Detección de uso de celular en movimiento:</w:t>
      </w:r>
      <w:r>
        <w:rPr>
          <w:color w:val="1B2A4A"/>
          <w:sz w:val="21"/>
        </w:rPr>
        <w:t xml:space="preserve"> distracción al volante registrada automáticamente.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Alertas de zona de velocidad (NUEVO):</w:t>
      </w:r>
      <w:r>
        <w:rPr>
          <w:color w:val="1B2A4A"/>
          <w:sz w:val="21"/>
        </w:rPr>
        <w:t xml:space="preserve"> notificación push al conductor cuando supera el límite de la zona donde está.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Alertas de radares fotomulta (NUEVO):</w:t>
      </w:r>
      <w:r>
        <w:rPr>
          <w:color w:val="1B2A4A"/>
          <w:sz w:val="21"/>
        </w:rPr>
        <w:t xml:space="preserve"> aviso al conductor cuando se aproxima a un radar — previene multas.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Recomendaciones personalizadas (NUEVO):</w:t>
      </w:r>
      <w:r>
        <w:rPr>
          <w:color w:val="1B2A4A"/>
          <w:sz w:val="21"/>
        </w:rPr>
        <w:t xml:space="preserve"> al cerrar cada viaje, la app envía un tip de conducción basado en el score del día.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Monitor de flota en tiempo real (NUEVO):</w:t>
      </w:r>
      <w:r>
        <w:rPr>
          <w:color w:val="1B2A4A"/>
          <w:sz w:val="21"/>
        </w:rPr>
        <w:t xml:space="preserve"> el supervisor PESV ve posición y alertas de toda la flota en un mapa web en vivo.</w:t>
      </w:r>
    </w:p>
    <w:p>
      <w:pPr>
        <w:shd w:val="clear" w:color="auto" w:fill="EAF4EE"/>
        <w:ind w:left="360" w:right="360"/>
        <w:spacing w:before="80" w:after="80"/>
      </w:pPr>
      <w:r>
        <w:rPr>
          <w:b/>
          <w:color w:val="27AE60"/>
          <w:sz w:val="18"/>
        </w:rPr>
        <w:t xml:space="preserve">🎨 GRÁFICO — Hábitos de Conducción + Alertas:  </w:t>
      </w:r>
      <w:r>
        <w:rPr>
          <w:i/>
          <w:color w:val="325032"/>
          <w:sz w:val="18"/>
        </w:rPr>
        <w:t>Composición de dos pantallas de smartphone lado a lado. Pantalla izquierda: mapa con puntos de ruta de un conductor, con íconos de alerta rojos en puntos de frenada brusca y un ícono de velocímetro naranja en zona de exceso de velocidad. Score visible: 78/100. Pantalla derecha: notificación push en pantalla — "⚠️ Exceso de velocidad — Zona 50 km/h — llevas 67 km/h". Fondo oscuro tipo automotive dashboard. Estilo: ultra moderno, glassmorphism, neón verde/naranja.</w:t>
      </w:r>
    </w:p>
    <w:p>
      <w:pPr>
        <w:jc w:val="left"/>
        <w:spacing w:before="160" w:after="80"/>
      </w:pPr>
      <w:r>
        <w:rPr>
          <w:b/>
          <w:i w:val="0"/>
          <w:color w:val="27AE60"/>
          <w:sz w:val="24"/>
        </w:rPr>
        <w:t>PRECIO: desde COP $24,000 / conductor / mes</w:t>
      </w:r>
    </w:p>
    <w:p>
      <w:r>
        <w:br w:type="page"/>
      </w:r>
    </w:p>
    <w:p>
      <w:pPr>
        <w:pBdr>
          <w:bottom w:val="single" w:sz="6" w:space="1" w:color="27AE60"/>
        </w:pBdr>
        <w:spacing w:before="0" w:after="120"/>
      </w:pPr>
    </w:p>
    <w:p>
      <w:pPr>
        <w:jc w:val="left"/>
        <w:spacing w:before="0" w:after="40"/>
      </w:pPr>
      <w:r>
        <w:rPr>
          <w:b/>
          <w:color w:val="1B2A4A"/>
          <w:sz w:val="48"/>
        </w:rPr>
        <w:t>Módulo 3  —  Alcoholemia Preventiva por Suscripción</w:t>
      </w:r>
    </w:p>
    <w:p>
      <w:pPr>
        <w:jc w:val="left"/>
        <w:spacing w:before="0" w:after="200"/>
      </w:pPr>
      <w:r>
        <w:rPr>
          <w:b/>
          <w:i w:val="0"/>
          <w:color w:val="27AE60"/>
          <w:sz w:val="22"/>
        </w:rPr>
        <w:t>Planes mensuales · Pay-per-use · Dispositivo BLE portable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Dispositivo BLE portable:</w:t>
      </w:r>
      <w:r>
        <w:rPr>
          <w:color w:val="1B2A4A"/>
          <w:sz w:val="21"/>
        </w:rPr>
        <w:t xml:space="preserve"> se conecta al smartphone del conductor por Bluetooth. Sin cables, sin equipos fijos.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Registro automático:</w:t>
      </w:r>
      <w:r>
        <w:rPr>
          <w:color w:val="1B2A4A"/>
          <w:sz w:val="21"/>
        </w:rPr>
        <w:t xml:space="preserve"> resultado con timestamp, foto de evidencia, GPS y nombre del conductor.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Planes con sopladas incluidas:</w:t>
      </w:r>
      <w:r>
        <w:rPr>
          <w:color w:val="1B2A4A"/>
          <w:sz w:val="21"/>
        </w:rPr>
        <w:t xml:space="preserve"> mensual con cupo fijo + excedente por soplada adicional ($700–$900).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Plan prepago:</w:t>
      </w:r>
      <w:r>
        <w:rPr>
          <w:color w:val="1B2A4A"/>
          <w:sz w:val="21"/>
        </w:rPr>
        <w:t xml:space="preserve"> 8% de descuento adicional. Perfecto para flotas con operación variable.</w:t>
      </w:r>
    </w:p>
    <w:p>
      <w:pPr>
        <w:pStyle w:val="ListBullet"/>
      </w:pPr>
      <w:r>
        <w:rPr>
          <w:sz w:val="21"/>
        </w:rPr>
        <w:t xml:space="preserve">⚠️  </w:t>
      </w:r>
      <w:r>
        <w:rPr>
          <w:b/>
          <w:color w:val="1B2A4A"/>
          <w:sz w:val="21"/>
        </w:rPr>
        <w:t>Aclaración importante:</w:t>
      </w:r>
      <w:r>
        <w:rPr>
          <w:color w:val="1B2A4A"/>
          <w:sz w:val="21"/>
        </w:rPr>
        <w:t xml:space="preserve"> dispositivo BLE para control preventivo interno. No reemplaza equipos oficiales de la autoridad de tránsito.</w:t>
      </w:r>
    </w:p>
    <w:p>
      <w:pPr>
        <w:shd w:val="clear" w:color="auto" w:fill="EAF4EE"/>
        <w:ind w:left="360" w:right="360"/>
        <w:spacing w:before="80" w:after="80"/>
      </w:pPr>
      <w:r>
        <w:rPr>
          <w:b/>
          <w:color w:val="27AE60"/>
          <w:sz w:val="18"/>
        </w:rPr>
        <w:t xml:space="preserve">🎨 GRÁFICO — Alcoholemia BLE:  </w:t>
      </w:r>
      <w:r>
        <w:rPr>
          <w:i/>
          <w:color w:val="325032"/>
          <w:sz w:val="18"/>
        </w:rPr>
        <w:t>Fotografía producto: dispositivo pequeño cilíndrico (alcoholímetro BLE) conectado inalámbricamente a un smartphone. En la pantalla del smartphone: resultado "0.00 g/L — APTO ✅" con foto del conductor, timestamp y GPS. Fondo: interior de cabina de camión. Iluminación profesional de estudio. Estilo: foto comercial de producto de alta gama, colores sobrios.</w:t>
      </w:r>
    </w:p>
    <w:p>
      <w:pPr>
        <w:jc w:val="left"/>
        <w:spacing w:before="160" w:after="80"/>
      </w:pPr>
      <w:r>
        <w:rPr>
          <w:b/>
          <w:i w:val="0"/>
          <w:color w:val="27AE60"/>
          <w:sz w:val="24"/>
        </w:rPr>
        <w:t>PRECIO: planes desde COP $8,500 / conductor / mes (incluye cupo de sopladas)</w:t>
      </w:r>
    </w:p>
    <w:p>
      <w:r>
        <w:br w:type="page"/>
      </w:r>
    </w:p>
    <w:p>
      <w:pPr>
        <w:pBdr>
          <w:bottom w:val="single" w:sz="6" w:space="1" w:color="27AE60"/>
        </w:pBdr>
        <w:spacing w:before="0" w:after="120"/>
      </w:pPr>
    </w:p>
    <w:p>
      <w:pPr>
        <w:jc w:val="left"/>
        <w:spacing w:before="0" w:after="40"/>
      </w:pPr>
      <w:r>
        <w:rPr>
          <w:b/>
          <w:color w:val="1B2A4A"/>
          <w:sz w:val="48"/>
        </w:rPr>
        <w:t>Módulo 4  —  PESV Inteligente</w:t>
      </w:r>
    </w:p>
    <w:p>
      <w:pPr>
        <w:jc w:val="left"/>
        <w:spacing w:before="0" w:after="200"/>
      </w:pPr>
      <w:r>
        <w:rPr>
          <w:b/>
          <w:i w:val="0"/>
          <w:color w:val="27AE60"/>
          <w:sz w:val="22"/>
        </w:rPr>
        <w:t>Cumplimiento Automático · F1 Anual · F2 Mensual · ISO 39001 · SST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F2 mensual AUTO-CALCULADO:</w:t>
      </w:r>
      <w:r>
        <w:rPr>
          <w:color w:val="1B2A4A"/>
          <w:sz w:val="21"/>
        </w:rPr>
        <w:t xml:space="preserve"> alistamientos, mantenimientos y hábitos de conducción se consolidan solos. El responsable PESV solo revisa y envía.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F1 anual asistido:</w:t>
      </w:r>
      <w:r>
        <w:rPr>
          <w:color w:val="1B2A4A"/>
          <w:sz w:val="21"/>
        </w:rPr>
        <w:t xml:space="preserve"> cuestionario guiado con autocompletado. "¿Realiza alistamientos diarios?" → el sistema responde solo.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Dashboard ejecutivo:</w:t>
      </w:r>
      <w:r>
        <w:rPr>
          <w:color w:val="1B2A4A"/>
          <w:sz w:val="21"/>
        </w:rPr>
        <w:t xml:space="preserve"> semáforo de cumplimiento por línea de acción PESV, KPIs en tiempo real, tendencias 12 meses.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Gestión de conductores:</w:t>
      </w:r>
      <w:r>
        <w:rPr>
          <w:color w:val="1B2A4A"/>
          <w:sz w:val="21"/>
        </w:rPr>
        <w:t xml:space="preserve"> perfil completo con licencia, categoría, examen médico y alertas de vencimiento.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Registro de capacitaciones:</w:t>
      </w:r>
      <w:r>
        <w:rPr>
          <w:color w:val="1B2A4A"/>
          <w:sz w:val="21"/>
        </w:rPr>
        <w:t xml:space="preserve"> asistencia digital, evidencia en PDF, vinculada al indicador PESV de formación.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Módulo de incidentes:</w:t>
      </w:r>
      <w:r>
        <w:rPr>
          <w:color w:val="1B2A4A"/>
          <w:sz w:val="21"/>
        </w:rPr>
        <w:t xml:space="preserve"> registro guiado, causa raíz, plan de acción, acta automática para ARL.</w:t>
      </w:r>
    </w:p>
    <w:p>
      <w:pPr>
        <w:pStyle w:val="ListBullet"/>
      </w:pPr>
      <w:r>
        <w:rPr>
          <w:sz w:val="21"/>
        </w:rPr>
        <w:t xml:space="preserve">✅  </w:t>
      </w:r>
      <w:r>
        <w:rPr>
          <w:b/>
          <w:color w:val="1B2A4A"/>
          <w:sz w:val="21"/>
        </w:rPr>
        <w:t>Exportación SST:</w:t>
      </w:r>
      <w:r>
        <w:rPr>
          <w:color w:val="1B2A4A"/>
          <w:sz w:val="21"/>
        </w:rPr>
        <w:t xml:space="preserve"> reporte mensual para ARL + evidencias para inspecciones del Ministerio de Trabajo.</w:t>
      </w:r>
    </w:p>
    <w:p>
      <w:pPr>
        <w:pStyle w:val="ListBullet"/>
      </w:pPr>
      <w:r>
        <w:rPr>
          <w:sz w:val="21"/>
        </w:rPr>
        <w:t xml:space="preserve">⏳  </w:t>
      </w:r>
      <w:r>
        <w:rPr>
          <w:b/>
          <w:color w:val="1B2A4A"/>
          <w:sz w:val="21"/>
        </w:rPr>
        <w:t>Próximamente:</w:t>
      </w:r>
      <w:r>
        <w:rPr>
          <w:color w:val="1B2A4A"/>
          <w:sz w:val="21"/>
        </w:rPr>
        <w:t xml:space="preserve"> envío directo a Supertransporte con la API PESV oficial.</w:t>
      </w:r>
    </w:p>
    <w:p>
      <w:pPr>
        <w:shd w:val="clear" w:color="auto" w:fill="EAF4EE"/>
        <w:ind w:left="360" w:right="360"/>
        <w:spacing w:before="80" w:after="80"/>
      </w:pPr>
      <w:r>
        <w:rPr>
          <w:b/>
          <w:color w:val="27AE60"/>
          <w:sz w:val="18"/>
        </w:rPr>
        <w:t xml:space="preserve">🎨 GRÁFICO — Dashboard PESV:  </w:t>
      </w:r>
      <w:r>
        <w:rPr>
          <w:i/>
          <w:color w:val="325032"/>
          <w:sz w:val="18"/>
        </w:rPr>
        <w:t>Captura de pantalla de un dashboard web moderno. Fondo oscuro azul marino. Panel principal: semáforo de cumplimiento PESV con 6 líneas de acción (verde ✓ / amarillo ⚠ / rojo ✗). Gráfica de barras: "Alistamientos completados por semana" — barras verdes ascendentes. KPIs: "Conductores activos hoy: 23 | Excesos de velocidad este mes: 4 | Incidentes: 0". Estilo: fintech dashboard, dark mode, tipografía sans-serif moderna.</w:t>
      </w:r>
    </w:p>
    <w:p>
      <w:pPr>
        <w:jc w:val="left"/>
        <w:spacing w:before="160" w:after="80"/>
      </w:pPr>
      <w:r>
        <w:rPr>
          <w:b/>
          <w:i w:val="0"/>
          <w:color w:val="27AE60"/>
          <w:sz w:val="24"/>
        </w:rPr>
        <w:t>PRECIO: desde COP $150,000 / empresa / mes (según tamaño de empresa)</w:t>
      </w:r>
    </w:p>
    <w:p>
      <w:r>
        <w:br w:type="page"/>
      </w:r>
    </w:p>
    <w:p>
      <w:pPr>
        <w:pBdr>
          <w:bottom w:val="single" w:sz="6" w:space="1" w:color="1B2A4A"/>
        </w:pBdr>
        <w:spacing w:before="0" w:after="120"/>
      </w:pPr>
    </w:p>
    <w:p>
      <w:pPr>
        <w:jc w:val="left"/>
        <w:spacing w:before="0" w:after="160"/>
      </w:pPr>
      <w:r>
        <w:rPr>
          <w:b/>
          <w:color w:val="1B2A4A"/>
          <w:sz w:val="56"/>
        </w:rPr>
        <w:t>Retorno de Inversión</w:t>
      </w:r>
    </w:p>
    <w:p>
      <w:pPr>
        <w:jc w:val="left"/>
        <w:spacing w:before="0" w:after="200"/>
      </w:pPr>
      <w:r>
        <w:rPr>
          <w:b/>
          <w:i w:val="0"/>
          <w:color w:val="27AE60"/>
          <w:sz w:val="28"/>
        </w:rPr>
        <w:t>¿Por qué es un buen negocio?</w:t>
      </w:r>
    </w:p>
    <w:p>
      <w:pPr>
        <w:shd w:val="clear" w:color="auto" w:fill="EAF4EE"/>
        <w:ind w:left="360" w:right="360"/>
        <w:spacing w:before="80" w:after="80"/>
      </w:pPr>
      <w:r>
        <w:rPr>
          <w:b/>
          <w:color w:val="27AE60"/>
          <w:sz w:val="18"/>
        </w:rPr>
        <w:t xml:space="preserve">🎨 GRÁFICO — ROI Visual:  </w:t>
      </w:r>
      <w:r>
        <w:rPr>
          <w:i/>
          <w:color w:val="325032"/>
          <w:sz w:val="18"/>
        </w:rPr>
        <w:t>Infografía de comparación en dos columnas. Fondo blanco. Columna izquierda (roja, "Sin ProtegeMe"): costo de 1 accidente leve = $5M, grave = $45M, fatal = $150M+. Columna derecha (verde, "Con ProtegeMe"): inversión mensual paquete full 20 vehículos = $1M. Flecha grande verde en el centro: "1 accidente evitado = 3 años de ProtegeMe pagados". Estilo: infografía B2B profesional, colores rojo/verde claros, sin exceso de texto.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46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Valor / Impacto</w:t>
            </w:r>
          </w:p>
        </w:tc>
      </w:tr>
      <w:tr>
        <w:tc>
          <w:tcPr>
            <w:tcW w:type="dxa" w:w="4680"/>
            <w:shd w:val="clear" w:color="auto" w:fill="F5F7FA"/>
          </w:tcPr>
          <w:p>
            <w:r>
              <w:rPr>
                <w:sz w:val="19"/>
              </w:rPr>
              <w:t>Accidente leve (días perdidos + reemplazos + seguros)</w:t>
            </w:r>
          </w:p>
        </w:tc>
        <w:tc>
          <w:tcPr>
            <w:tcW w:type="dxa" w:w="4680"/>
            <w:shd w:val="clear" w:color="auto" w:fill="F5F7FA"/>
          </w:tcPr>
          <w:p>
            <w:r>
              <w:rPr>
                <w:b/>
                <w:color w:val="27AE60"/>
                <w:sz w:val="19"/>
              </w:rPr>
              <w:t>$3M – $8M por evento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Accidente grave (rehabilitación + demandas + FURAT)</w:t>
            </w:r>
          </w:p>
        </w:tc>
        <w:tc>
          <w:tcPr>
            <w:tcW w:type="dxa" w:w="4680"/>
          </w:tcPr>
          <w:p>
            <w:r>
              <w:rPr>
                <w:b/>
                <w:color w:val="27AE60"/>
                <w:sz w:val="19"/>
              </w:rPr>
              <w:t>$15M – $80M por evento</w:t>
            </w:r>
          </w:p>
        </w:tc>
      </w:tr>
      <w:tr>
        <w:tc>
          <w:tcPr>
            <w:tcW w:type="dxa" w:w="4680"/>
            <w:shd w:val="clear" w:color="auto" w:fill="F5F7FA"/>
          </w:tcPr>
          <w:p>
            <w:r>
              <w:rPr>
                <w:sz w:val="19"/>
              </w:rPr>
              <w:t>Accidente fatal (demandas civiles + penales)</w:t>
            </w:r>
          </w:p>
        </w:tc>
        <w:tc>
          <w:tcPr>
            <w:tcW w:type="dxa" w:w="4680"/>
            <w:shd w:val="clear" w:color="auto" w:fill="F5F7FA"/>
          </w:tcPr>
          <w:p>
            <w:r>
              <w:rPr>
                <w:b/>
                <w:color w:val="27AE60"/>
                <w:sz w:val="19"/>
              </w:rPr>
              <w:t>$150M+ por evento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Multa por incumplimiento PESV</w:t>
            </w:r>
          </w:p>
        </w:tc>
        <w:tc>
          <w:tcPr>
            <w:tcW w:type="dxa" w:w="4680"/>
          </w:tcPr>
          <w:p>
            <w:r>
              <w:rPr>
                <w:b/>
                <w:color w:val="27AE60"/>
                <w:sz w:val="19"/>
              </w:rPr>
              <w:t>hasta $20M por incidente</w:t>
            </w:r>
          </w:p>
        </w:tc>
      </w:tr>
      <w:tr>
        <w:tc>
          <w:tcPr>
            <w:tcW w:type="dxa" w:w="4680"/>
            <w:shd w:val="clear" w:color="auto" w:fill="F5F7FA"/>
          </w:tcPr>
          <w:p>
            <w:r>
              <w:rPr>
                <w:sz w:val="19"/>
              </w:rPr>
              <w:t>Horas del coordinador PESV ahorradas</w:t>
            </w:r>
          </w:p>
        </w:tc>
        <w:tc>
          <w:tcPr>
            <w:tcW w:type="dxa" w:w="4680"/>
            <w:shd w:val="clear" w:color="auto" w:fill="F5F7FA"/>
          </w:tcPr>
          <w:p>
            <w:r>
              <w:rPr>
                <w:b/>
                <w:color w:val="27AE60"/>
                <w:sz w:val="19"/>
              </w:rPr>
              <w:t>25–30 h/mes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Reducción de frecuencia de accidentes</w:t>
            </w:r>
          </w:p>
        </w:tc>
        <w:tc>
          <w:tcPr>
            <w:tcW w:type="dxa" w:w="4680"/>
          </w:tcPr>
          <w:p>
            <w:r>
              <w:rPr>
                <w:b/>
                <w:color w:val="27AE60"/>
                <w:sz w:val="19"/>
              </w:rPr>
              <w:t>hasta 50% reportada por clientes</w:t>
            </w:r>
          </w:p>
        </w:tc>
      </w:tr>
      <w:tr>
        <w:tc>
          <w:tcPr>
            <w:tcW w:type="dxa" w:w="4680"/>
            <w:shd w:val="clear" w:color="auto" w:fill="F5F7FA"/>
          </w:tcPr>
          <w:p>
            <w:r>
              <w:rPr>
                <w:sz w:val="19"/>
              </w:rPr>
              <w:t>Ahorro en primas de seguros ARL</w:t>
            </w:r>
          </w:p>
        </w:tc>
        <w:tc>
          <w:tcPr>
            <w:tcW w:type="dxa" w:w="4680"/>
            <w:shd w:val="clear" w:color="auto" w:fill="F5F7FA"/>
          </w:tcPr>
          <w:p>
            <w:r>
              <w:rPr>
                <w:b/>
                <w:color w:val="27AE60"/>
                <w:sz w:val="19"/>
              </w:rPr>
              <w:t>reconocimiento activo de programas de prevención</w:t>
            </w:r>
          </w:p>
        </w:tc>
      </w:tr>
    </w:tbl>
    <w:p>
      <w:pPr>
        <w:jc w:val="left"/>
        <w:spacing w:before="240" w:after="80"/>
      </w:pPr>
      <w:r>
        <w:rPr>
          <w:b/>
          <w:i w:val="0"/>
          <w:color w:val="1B2A4A"/>
          <w:sz w:val="22"/>
        </w:rPr>
        <w:t>Inversión Paquete FULL (20 vehículos): $1,048,000/mes  |  Costo de 1 accidente evitado: $5,000,000–$150,000,000+</w:t>
      </w:r>
    </w:p>
    <w:p>
      <w:pPr>
        <w:jc w:val="left"/>
        <w:spacing w:before="80" w:after="80"/>
      </w:pPr>
      <w:r>
        <w:rPr>
          <w:b/>
          <w:i w:val="0"/>
          <w:color w:val="27AE60"/>
          <w:sz w:val="24"/>
        </w:rPr>
        <w:t>→  1 accidente leve evitado = 5 meses de ProtegeMe pagados.  |  1 accidente grave evitado = 3 años de ProtegeMe.</w:t>
      </w:r>
    </w:p>
    <w:p>
      <w:r>
        <w:br w:type="page"/>
      </w:r>
    </w:p>
    <w:p>
      <w:pPr>
        <w:pBdr>
          <w:bottom w:val="single" w:sz="6" w:space="1" w:color="1B2A4A"/>
        </w:pBdr>
        <w:spacing w:before="0" w:after="120"/>
      </w:pPr>
    </w:p>
    <w:p>
      <w:pPr>
        <w:jc w:val="left"/>
        <w:spacing w:before="0" w:after="160"/>
      </w:pPr>
      <w:r>
        <w:rPr>
          <w:b/>
          <w:color w:val="1B2A4A"/>
          <w:sz w:val="56"/>
        </w:rPr>
        <w:t>Precios y Paquetes</w:t>
      </w:r>
    </w:p>
    <w:p>
      <w:pPr>
        <w:jc w:val="left"/>
        <w:spacing w:before="0" w:after="200"/>
      </w:pPr>
      <w:r>
        <w:rPr>
          <w:b w:val="0"/>
          <w:i/>
          <w:color w:val="646464"/>
          <w:sz w:val="20"/>
        </w:rPr>
        <w:t>Referencia: empresa de 20 vehículos / 20 conductores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12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Precio base</w:t>
            </w:r>
          </w:p>
        </w:tc>
        <w:tc>
          <w:tcPr>
            <w:tcW w:type="dxa" w:w="312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Referencia 20 uds.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SICOV (por vehículo)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COP $14,000/veh/mes</w:t>
            </w:r>
          </w:p>
        </w:tc>
        <w:tc>
          <w:tcPr>
            <w:tcW w:type="dxa" w:w="3120"/>
          </w:tcPr>
          <w:p>
            <w:r>
              <w:rPr>
                <w:b/>
                <w:color w:val="27AE60"/>
                <w:sz w:val="20"/>
              </w:rPr>
              <w:t>$280,000/mes</w:t>
            </w:r>
          </w:p>
        </w:tc>
      </w:tr>
      <w:tr>
        <w:tc>
          <w:tcPr>
            <w:tcW w:type="dxa" w:w="3120"/>
            <w:shd w:val="clear" w:color="auto" w:fill="F5F7FA"/>
          </w:tcPr>
          <w:p>
            <w:r>
              <w:rPr>
                <w:sz w:val="20"/>
              </w:rPr>
              <w:t>Hábitos de Conducción (por conductor)</w:t>
            </w:r>
          </w:p>
        </w:tc>
        <w:tc>
          <w:tcPr>
            <w:tcW w:type="dxa" w:w="3120"/>
            <w:shd w:val="clear" w:color="auto" w:fill="F5F7FA"/>
          </w:tcPr>
          <w:p>
            <w:r>
              <w:rPr>
                <w:sz w:val="20"/>
              </w:rPr>
              <w:t>COP $24,000/cond/mes</w:t>
            </w:r>
          </w:p>
        </w:tc>
        <w:tc>
          <w:tcPr>
            <w:tcW w:type="dxa" w:w="3120"/>
            <w:shd w:val="clear" w:color="auto" w:fill="F5F7FA"/>
          </w:tcPr>
          <w:p>
            <w:r>
              <w:rPr>
                <w:b/>
                <w:color w:val="27AE60"/>
                <w:sz w:val="20"/>
              </w:rPr>
              <w:t>$480,000/mes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Alcoholemia Preventiva (por conductor)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COP $8,500/cond/mes</w:t>
            </w:r>
          </w:p>
        </w:tc>
        <w:tc>
          <w:tcPr>
            <w:tcW w:type="dxa" w:w="3120"/>
          </w:tcPr>
          <w:p>
            <w:r>
              <w:rPr>
                <w:b/>
                <w:color w:val="27AE60"/>
                <w:sz w:val="20"/>
              </w:rPr>
              <w:t>$170,000/mes</w:t>
            </w:r>
          </w:p>
        </w:tc>
      </w:tr>
      <w:tr>
        <w:tc>
          <w:tcPr>
            <w:tcW w:type="dxa" w:w="3120"/>
            <w:shd w:val="clear" w:color="auto" w:fill="F5F7FA"/>
          </w:tcPr>
          <w:p>
            <w:r>
              <w:rPr>
                <w:sz w:val="20"/>
              </w:rPr>
              <w:t>PESV Inteligente (empresa mediana)</w:t>
            </w:r>
          </w:p>
        </w:tc>
        <w:tc>
          <w:tcPr>
            <w:tcW w:type="dxa" w:w="3120"/>
            <w:shd w:val="clear" w:color="auto" w:fill="F5F7FA"/>
          </w:tcPr>
          <w:p>
            <w:r>
              <w:rPr>
                <w:sz w:val="20"/>
              </w:rPr>
              <w:t>COP $398,000/mes fijo</w:t>
            </w:r>
          </w:p>
        </w:tc>
        <w:tc>
          <w:tcPr>
            <w:tcW w:type="dxa" w:w="3120"/>
            <w:shd w:val="clear" w:color="auto" w:fill="F5F7FA"/>
          </w:tcPr>
          <w:p>
            <w:r>
              <w:rPr>
                <w:b/>
                <w:color w:val="27AE60"/>
                <w:sz w:val="20"/>
              </w:rPr>
              <w:t>$398,000/mes</w:t>
            </w:r>
          </w:p>
        </w:tc>
      </w:tr>
    </w:tbl>
    <w:p>
      <w:pPr>
        <w:jc w:val="left"/>
        <w:spacing w:before="280" w:after="40"/>
      </w:pPr>
      <w:r>
        <w:rPr>
          <w:b/>
          <w:i w:val="0"/>
          <w:color w:val="1B2A4A"/>
          <w:sz w:val="24"/>
        </w:rPr>
        <w:t>PAQUETE FULL (SICOV + Hábitos + Alcoholemia + PESV)</w:t>
      </w:r>
    </w:p>
    <w:p>
      <w:pPr>
        <w:jc w:val="left"/>
        <w:spacing w:before="40" w:after="80"/>
      </w:pPr>
      <w:r>
        <w:rPr>
          <w:b/>
          <w:i w:val="0"/>
          <w:color w:val="27AE60"/>
          <w:sz w:val="26"/>
        </w:rPr>
        <w:t>COP $1,048,000 / mes  (20 vehículos / 20 conductores) — Descuento de paquete incluido</w:t>
      </w:r>
    </w:p>
    <w:p>
      <w:pPr>
        <w:jc w:val="left"/>
        <w:spacing w:before="0" w:after="80"/>
      </w:pPr>
      <w:r>
        <w:rPr>
          <w:b w:val="0"/>
          <w:i/>
          <w:color w:val="646464"/>
          <w:sz w:val="18"/>
        </w:rPr>
        <w:t>* Los precios de paquetes son referenciales para empresa mediana. Para flotas de otros tamaños o configuraciones especiales, contactar para cotización personalizada.</w:t>
      </w:r>
    </w:p>
    <w:p>
      <w:pPr>
        <w:shd w:val="clear" w:color="auto" w:fill="EAF4EE"/>
        <w:ind w:left="360" w:right="360"/>
        <w:spacing w:before="80" w:after="80"/>
      </w:pPr>
      <w:r>
        <w:rPr>
          <w:b/>
          <w:color w:val="27AE60"/>
          <w:sz w:val="18"/>
        </w:rPr>
        <w:t xml:space="preserve">🎨 GRÁFICO — Comparativo de precios:  </w:t>
      </w:r>
      <w:r>
        <w:rPr>
          <w:i/>
          <w:color w:val="325032"/>
          <w:sz w:val="18"/>
        </w:rPr>
        <w:t>Tabla visual de precios estilo "pricing cards" (3 cards en fila). Card 1 (azul claro): "SICOV" — $14,000/veh/mes — lista de 5 ítems con checkmarks. Card 2 (verde, destacada con borde brillante): "FULL" — $1,048,000/mes — "TODO INCLUIDO" — lista de 8 ítems. Card 3 (azul marino): "A medida" — "Flota grande" — "Cotización especial". Estilo: SaaS pricing page moderna, dark mode suave, tarjetas con sombra suave.</w:t>
      </w:r>
    </w:p>
    <w:p>
      <w:r>
        <w:br w:type="page"/>
      </w:r>
    </w:p>
    <w:p>
      <w:pPr>
        <w:pBdr>
          <w:bottom w:val="single" w:sz="6" w:space="1" w:color="1B2A4A"/>
        </w:pBdr>
        <w:spacing w:before="0" w:after="120"/>
      </w:pPr>
    </w:p>
    <w:p>
      <w:pPr>
        <w:jc w:val="left"/>
        <w:spacing w:before="0" w:after="160"/>
      </w:pPr>
      <w:r>
        <w:rPr>
          <w:b/>
          <w:color w:val="1B2A4A"/>
          <w:sz w:val="52"/>
        </w:rPr>
        <w:t>Por qué ProtegeMe vs Otras Soluciones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2A4A"/>
          </w:tcPr>
          <w:p>
            <w:r>
              <w:rPr>
                <w:b/>
                <w:color w:val="FFFFFF"/>
                <w:sz w:val="19"/>
              </w:rPr>
              <w:t>Funcionalidad</w:t>
            </w:r>
          </w:p>
        </w:tc>
        <w:tc>
          <w:tcPr>
            <w:tcW w:type="dxa" w:w="2340"/>
            <w:shd w:val="clear" w:color="auto" w:fill="1B2A4A"/>
          </w:tcPr>
          <w:p>
            <w:r>
              <w:rPr>
                <w:b/>
                <w:color w:val="FFFFFF"/>
                <w:sz w:val="19"/>
              </w:rPr>
              <w:t>ProtegeMe</w:t>
            </w:r>
          </w:p>
        </w:tc>
        <w:tc>
          <w:tcPr>
            <w:tcW w:type="dxa" w:w="2340"/>
            <w:shd w:val="clear" w:color="auto" w:fill="1B2A4A"/>
          </w:tcPr>
          <w:p>
            <w:r>
              <w:rPr>
                <w:b/>
                <w:color w:val="FFFFFF"/>
                <w:sz w:val="19"/>
              </w:rPr>
              <w:t>GPS genérico</w:t>
            </w:r>
          </w:p>
        </w:tc>
        <w:tc>
          <w:tcPr>
            <w:tcW w:type="dxa" w:w="2340"/>
            <w:shd w:val="clear" w:color="auto" w:fill="1B2A4A"/>
          </w:tcPr>
          <w:p>
            <w:r>
              <w:rPr>
                <w:b/>
                <w:color w:val="FFFFFF"/>
                <w:sz w:val="19"/>
              </w:rPr>
              <w:t>Consultoría PESV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Envío automático a SICOV</w:t>
            </w:r>
          </w:p>
        </w:tc>
        <w:tc>
          <w:tcPr>
            <w:tcW w:type="dxa" w:w="2340"/>
            <w:shd w:val="clear" w:color="auto" w:fill="EAF7F0"/>
          </w:tcPr>
          <w:p>
            <w:r>
              <w:rPr>
                <w:b/>
                <w:color w:val="16783C"/>
                <w:sz w:val="19"/>
              </w:rPr>
              <w:t>✅ Automático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❌ No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❌ Manual</w:t>
            </w:r>
          </w:p>
        </w:tc>
      </w:tr>
      <w:tr>
        <w:tc>
          <w:tcPr>
            <w:tcW w:type="dxa" w:w="2340"/>
            <w:shd w:val="clear" w:color="auto" w:fill="F5F7FA"/>
          </w:tcPr>
          <w:p>
            <w:r>
              <w:rPr>
                <w:sz w:val="19"/>
              </w:rPr>
              <w:t>F2 mensual auto-calculado</w:t>
            </w:r>
          </w:p>
        </w:tc>
        <w:tc>
          <w:tcPr>
            <w:tcW w:type="dxa" w:w="2340"/>
            <w:shd w:val="clear" w:color="auto" w:fill="EAF7F0"/>
          </w:tcPr>
          <w:p>
            <w:r>
              <w:rPr>
                <w:b/>
                <w:color w:val="16783C"/>
                <w:sz w:val="19"/>
              </w:rPr>
              <w:t>✅ Sí</w:t>
            </w:r>
          </w:p>
        </w:tc>
        <w:tc>
          <w:tcPr>
            <w:tcW w:type="dxa" w:w="2340"/>
            <w:shd w:val="clear" w:color="auto" w:fill="F5F7FA"/>
          </w:tcPr>
          <w:p>
            <w:r>
              <w:rPr>
                <w:sz w:val="19"/>
              </w:rPr>
              <w:t>❌ No</w:t>
            </w:r>
          </w:p>
        </w:tc>
        <w:tc>
          <w:tcPr>
            <w:tcW w:type="dxa" w:w="2340"/>
            <w:shd w:val="clear" w:color="auto" w:fill="F5F7FA"/>
          </w:tcPr>
          <w:p>
            <w:r>
              <w:rPr>
                <w:sz w:val="19"/>
              </w:rPr>
              <w:t>⚠️ Parcial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Alcoholemia BLE integrada</w:t>
            </w:r>
          </w:p>
        </w:tc>
        <w:tc>
          <w:tcPr>
            <w:tcW w:type="dxa" w:w="2340"/>
            <w:shd w:val="clear" w:color="auto" w:fill="EAF7F0"/>
          </w:tcPr>
          <w:p>
            <w:r>
              <w:rPr>
                <w:b/>
                <w:color w:val="16783C"/>
                <w:sz w:val="19"/>
              </w:rPr>
              <w:t>✅ Sí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❌ No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❌ No</w:t>
            </w:r>
          </w:p>
        </w:tc>
      </w:tr>
      <w:tr>
        <w:tc>
          <w:tcPr>
            <w:tcW w:type="dxa" w:w="2340"/>
            <w:shd w:val="clear" w:color="auto" w:fill="F5F7FA"/>
          </w:tcPr>
          <w:p>
            <w:r>
              <w:rPr>
                <w:sz w:val="19"/>
              </w:rPr>
              <w:t>Reconocimiento facial turno</w:t>
            </w:r>
          </w:p>
        </w:tc>
        <w:tc>
          <w:tcPr>
            <w:tcW w:type="dxa" w:w="2340"/>
            <w:shd w:val="clear" w:color="auto" w:fill="EAF7F0"/>
          </w:tcPr>
          <w:p>
            <w:r>
              <w:rPr>
                <w:b/>
                <w:color w:val="16783C"/>
                <w:sz w:val="19"/>
              </w:rPr>
              <w:t>✅ Sí</w:t>
            </w:r>
          </w:p>
        </w:tc>
        <w:tc>
          <w:tcPr>
            <w:tcW w:type="dxa" w:w="2340"/>
            <w:shd w:val="clear" w:color="auto" w:fill="F5F7FA"/>
          </w:tcPr>
          <w:p>
            <w:r>
              <w:rPr>
                <w:sz w:val="19"/>
              </w:rPr>
              <w:t>❌ No</w:t>
            </w:r>
          </w:p>
        </w:tc>
        <w:tc>
          <w:tcPr>
            <w:tcW w:type="dxa" w:w="2340"/>
            <w:shd w:val="clear" w:color="auto" w:fill="F5F7FA"/>
          </w:tcPr>
          <w:p>
            <w:r>
              <w:rPr>
                <w:sz w:val="19"/>
              </w:rPr>
              <w:t>❌ No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Alertas velocidad por zona OSM</w:t>
            </w:r>
          </w:p>
        </w:tc>
        <w:tc>
          <w:tcPr>
            <w:tcW w:type="dxa" w:w="2340"/>
            <w:shd w:val="clear" w:color="auto" w:fill="EAF7F0"/>
          </w:tcPr>
          <w:p>
            <w:r>
              <w:rPr>
                <w:b/>
                <w:color w:val="16783C"/>
                <w:sz w:val="19"/>
              </w:rPr>
              <w:t>✅ Tiempo real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⚠️ Básico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❌ No</w:t>
            </w:r>
          </w:p>
        </w:tc>
      </w:tr>
      <w:tr>
        <w:tc>
          <w:tcPr>
            <w:tcW w:type="dxa" w:w="2340"/>
            <w:shd w:val="clear" w:color="auto" w:fill="F5F7FA"/>
          </w:tcPr>
          <w:p>
            <w:r>
              <w:rPr>
                <w:sz w:val="19"/>
              </w:rPr>
              <w:t>Score conductual por viaje</w:t>
            </w:r>
          </w:p>
        </w:tc>
        <w:tc>
          <w:tcPr>
            <w:tcW w:type="dxa" w:w="2340"/>
            <w:shd w:val="clear" w:color="auto" w:fill="EAF7F0"/>
          </w:tcPr>
          <w:p>
            <w:r>
              <w:rPr>
                <w:b/>
                <w:color w:val="16783C"/>
                <w:sz w:val="19"/>
              </w:rPr>
              <w:t>✅ Automático</w:t>
            </w:r>
          </w:p>
        </w:tc>
        <w:tc>
          <w:tcPr>
            <w:tcW w:type="dxa" w:w="2340"/>
            <w:shd w:val="clear" w:color="auto" w:fill="F5F7FA"/>
          </w:tcPr>
          <w:p>
            <w:r>
              <w:rPr>
                <w:sz w:val="19"/>
              </w:rPr>
              <w:t>⚠️ Manual</w:t>
            </w:r>
          </w:p>
        </w:tc>
        <w:tc>
          <w:tcPr>
            <w:tcW w:type="dxa" w:w="2340"/>
            <w:shd w:val="clear" w:color="auto" w:fill="F5F7FA"/>
          </w:tcPr>
          <w:p>
            <w:r>
              <w:rPr>
                <w:sz w:val="19"/>
              </w:rPr>
              <w:t>❌ No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Monitor flota en tiempo real</w:t>
            </w:r>
          </w:p>
        </w:tc>
        <w:tc>
          <w:tcPr>
            <w:tcW w:type="dxa" w:w="2340"/>
            <w:shd w:val="clear" w:color="auto" w:fill="EAF7F0"/>
          </w:tcPr>
          <w:p>
            <w:r>
              <w:rPr>
                <w:b/>
                <w:color w:val="16783C"/>
                <w:sz w:val="19"/>
              </w:rPr>
              <w:t>✅ Web + Móvil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⚠️ Solo GPS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❌ No</w:t>
            </w:r>
          </w:p>
        </w:tc>
      </w:tr>
      <w:tr>
        <w:tc>
          <w:tcPr>
            <w:tcW w:type="dxa" w:w="2340"/>
            <w:shd w:val="clear" w:color="auto" w:fill="F5F7FA"/>
          </w:tcPr>
          <w:p>
            <w:r>
              <w:rPr>
                <w:sz w:val="19"/>
              </w:rPr>
              <w:t>OCR de documentos (próx.)</w:t>
            </w:r>
          </w:p>
        </w:tc>
        <w:tc>
          <w:tcPr>
            <w:tcW w:type="dxa" w:w="2340"/>
            <w:shd w:val="clear" w:color="auto" w:fill="EAF7F0"/>
          </w:tcPr>
          <w:p>
            <w:r>
              <w:rPr>
                <w:b/>
                <w:color w:val="16783C"/>
                <w:sz w:val="19"/>
              </w:rPr>
              <w:t>✅ MLKit</w:t>
            </w:r>
          </w:p>
        </w:tc>
        <w:tc>
          <w:tcPr>
            <w:tcW w:type="dxa" w:w="2340"/>
            <w:shd w:val="clear" w:color="auto" w:fill="F5F7FA"/>
          </w:tcPr>
          <w:p>
            <w:r>
              <w:rPr>
                <w:sz w:val="19"/>
              </w:rPr>
              <w:t>❌ No</w:t>
            </w:r>
          </w:p>
        </w:tc>
        <w:tc>
          <w:tcPr>
            <w:tcW w:type="dxa" w:w="2340"/>
            <w:shd w:val="clear" w:color="auto" w:fill="F5F7FA"/>
          </w:tcPr>
          <w:p>
            <w:r>
              <w:rPr>
                <w:sz w:val="19"/>
              </w:rPr>
              <w:t>❌ No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Precio aproximado</w:t>
            </w:r>
          </w:p>
        </w:tc>
        <w:tc>
          <w:tcPr>
            <w:tcW w:type="dxa" w:w="2340"/>
            <w:shd w:val="clear" w:color="auto" w:fill="EAF7F0"/>
          </w:tcPr>
          <w:p>
            <w:r>
              <w:rPr>
                <w:b/>
                <w:color w:val="16783C"/>
                <w:sz w:val="19"/>
              </w:rPr>
              <w:t>~ $52,000/veh/mes full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$3M–$15M proyecto</w:t>
            </w:r>
          </w:p>
        </w:tc>
      </w:tr>
    </w:tbl>
    <w:p>
      <w:r>
        <w:br w:type="page"/>
      </w:r>
    </w:p>
    <w:p>
      <w:pPr>
        <w:pBdr>
          <w:bottom w:val="single" w:sz="6" w:space="1" w:color="27AE60"/>
        </w:pBdr>
        <w:spacing w:before="0" w:after="120"/>
      </w:pPr>
    </w:p>
    <w:p>
      <w:pPr>
        <w:jc w:val="center"/>
        <w:spacing w:before="400" w:after="160"/>
      </w:pPr>
      <w:r>
        <w:rPr>
          <w:b/>
          <w:color w:val="1B2A4A"/>
          <w:sz w:val="72"/>
        </w:rPr>
        <w:t>¿Hablamos?</w:t>
      </w:r>
    </w:p>
    <w:p>
      <w:pPr>
        <w:jc w:val="center"/>
        <w:spacing w:before="0" w:after="80"/>
      </w:pPr>
      <w:r>
        <w:rPr>
          <w:b/>
          <w:i w:val="0"/>
          <w:color w:val="1B2A4A"/>
          <w:sz w:val="32"/>
        </w:rPr>
        <w:t>Agende una demo gratuita de 30 minutos.</w:t>
      </w:r>
    </w:p>
    <w:p>
      <w:pPr>
        <w:jc w:val="center"/>
        <w:spacing w:before="0" w:after="320"/>
      </w:pPr>
      <w:r>
        <w:rPr>
          <w:b w:val="0"/>
          <w:i w:val="0"/>
          <w:color w:val="646464"/>
          <w:sz w:val="24"/>
        </w:rPr>
        <w:t>Le mostramos cómo ProtegeMe se configura para su empresa en menos de 1 semana.</w:t>
      </w:r>
    </w:p>
    <w:p>
      <w:pPr>
        <w:shd w:val="clear" w:color="auto" w:fill="EAF4EE"/>
        <w:ind w:left="360" w:right="360"/>
        <w:spacing w:before="80" w:after="80"/>
      </w:pPr>
      <w:r>
        <w:rPr>
          <w:b/>
          <w:color w:val="27AE60"/>
          <w:sz w:val="18"/>
        </w:rPr>
        <w:t xml:space="preserve">🎨 GRÁFICO — CTA Final:  </w:t>
      </w:r>
      <w:r>
        <w:rPr>
          <w:i/>
          <w:color w:val="325032"/>
          <w:sz w:val="18"/>
        </w:rPr>
        <w:t>Imagen de cierre impactante: fondo degradado azul marino. En el centro: escudo ProtegeMe grande iluminado en verde. Texto superpuesto (en la imagen): "Su flota, protegida." en tipografía bold blanca. Debajo del escudo: íconos sociales y de contacto en blanco. Estilo: hero section de landing page premium, composición centrada, elegante.</w:t>
      </w:r>
    </w:p>
    <w:p>
      <w:pPr>
        <w:jc w:val="center"/>
        <w:spacing w:before="400" w:after="0"/>
      </w:pPr>
      <w:r>
        <w:rPr>
          <w:b w:val="0"/>
          <w:i w:val="0"/>
          <w:color w:val="646464"/>
          <w:sz w:val="18"/>
        </w:rPr>
        <w:t>ITFusion  |  Documento Comercial Confidencial  |  Abril 2026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