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Artizakhil sati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ş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özle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şmesi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MADDE 1: TARAFLAR VE TANIMLAR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İşbu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 (bundan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 “sözle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şme” olarak anılacaktır ) aşağıda Firme ve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olaraktanımlanan ve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şmenin geri kalanında Firm eve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olarak alınacak  olan taraflar arasında …./…./2021 tarihnden itibaren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ürürlü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 girmek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üzere düzenlenmi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ve imza altına alınmıştır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Firme                        </w:t>
        <w:tab/>
        <w:t xml:space="preserve">isim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Adres: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Vergi Dairesi: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Telefon:                                                                                Faks: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E-Posta: </w:t>
        <w:tab/>
        <w:tab/>
        <w:tab/>
        <w:tab/>
        <w:tab/>
        <w:t xml:space="preserve">        Vergi No:</w:t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                      </w:t>
        <w:tab/>
        <w:t xml:space="preserve">isim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Adres: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Vergi Dairesi: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Telefon:                                                                                Faks: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E-Posta: </w:t>
        <w:tab/>
        <w:tab/>
        <w:tab/>
        <w:tab/>
        <w:tab/>
        <w:t xml:space="preserve">        Vergi No: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KONU: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İşbu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şmenin konusu , Artizekhel isimli E-Ticaret virilecek hizmetlerin şartları ve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 taraflarının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ükümlerinin belirlenmesidir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Yaz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ılım Tanımı ve Hızmetleri 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Uygulama fikri sat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ıcının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ürünlerini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şekmesi/fotoğraflamasi  ve uygulama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üzerinde sergilemelidir Uygulama sahiplerinden de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ğiştirmeler yapılar. sonra biz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ürününü pazarlamaya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ğlıyoruz.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Bu uygulamanın  Ana başvuru dili Arap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ça olacak ve be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şten fazla dil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yakın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ülkeler dillere göre  olacakt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ır 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özelli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ğinden  biri  “Google Map API” Bu size konumunuzu  paylaşma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 tanımlama  fırsatı  verir.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kamera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üç boyutlu (3d camera) arac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ılığıyle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Kullanılabilirsiniz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ürünü deneyebilirsiniz. 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ıcı satın almak istediğinde Uygulamada  sohbet "chat"  etkinliği Kullanılabilir.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Alıcı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ürün talep ettikten sonra sohbetten kendisiyle ileti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şime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çilir ve “MAP,ten” konumu belirlenir, Ödeme öncelikle  kap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ıda yapılacak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üm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şehirlere ve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öylere ücretsiz ürün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ğlanır.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eğer iş birliği yapılacaksa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Uygulamanın sahibi olan şirketle iş yapmak pazarlama veya Geliştirmek/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üçlendirme için olacakt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 3</w:t>
      </w:r>
      <w:r>
        <w:rPr>
          <w:rFonts w:ascii="Arial" w:hAnsi="Arial" w:cs="Arial" w:eastAsia="Arial"/>
          <w:color w:val="797979"/>
          <w:spacing w:val="0"/>
          <w:position w:val="0"/>
          <w:sz w:val="21"/>
          <w:shd w:fill="FFFFFF" w:val="clear"/>
        </w:rPr>
        <w:t xml:space="preserve">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ŞTERİ’NİN 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ÜKÜMLÜLÜKLER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ŞTERİ, masa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üstü ve web tabanl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yazılımların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üklenece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sunucu (sunucu / hosting) sistemini ve bu sistemin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ışabilmesi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gerekli donan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ım/yazılım gereksinimlerini kendisi tedarik etmekle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ükümlüdür.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barındırma hizmetini ve alan adı tescilini Artizakhel ’den talep ederse o yılın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ücret tablosu üzerinden hesaplanacak ve ek ücret sözle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 bedeline yansıtılacaktır.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3.2Yaz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üresi boyunca Artizakhel’in talep etti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bilgi,evrak ve yazılı dok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kendisi tedarik etmeli veya ettirmelidir.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şterinin gerekli dok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zamanında vermemesinden kaynaklanan gecikmeden dolayı Artizakhel sorumlu tutulamaz.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3.3.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ŞTERİ, Artizakhel tarafından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üretilen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ılımlarda kullanılan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 tekniklerinin telif hakkının  Artizakhel ‘e ait olduğunu, bu yazılımların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şekilde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ğaltılıp, dağıtılmayacağını kabul ve beyan eder.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3.4.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ŞTERİ, dile getirdiği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fikir, 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ünce, ifade, yorum ve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ıların kendisine ait olduğunu, Artizakhel’in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şekilde sorumlu olmadığını kabul ve beyan eder.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MADDE 4: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ARTEZAKHEL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ÜKÜMLÜLÜKLER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4.1.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şteri’nin ihtiya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 duydu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yazılımları hazırlamakla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ükümlüdür.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4.2.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şteri’ye sağlanmakta olan hizmetlerle ilgili oluşabilecek yazılım hatalarını ve sorunları 1 hafta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çerisinde düzeltmekle yükümlüdür. Bu düzeltmeler için ücret talep edilmeyecektir.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4.3.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haz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ırlanmış tasarımdaki mevcut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ölümlerdeki basit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ğişiklikler (komple tasarım ve kod/blok/div değişikliği gerektirmeyen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üzeltmeler) için, gerekli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ışmayı tamamladıktan sonra Artizakhel ’in belirleyeceği en kısa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 içinde gerekli düzenleme ve ilaveleri sisteme entegre edece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beyan eder. Bu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üzeltmeler için ücret talep edilmeyecektir.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4.4.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tarafından talep edilen ek tasarım (tasarım ve kod değişikliği gerektiren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üzeltmeler, sayfa eklemeler) için, gerekli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ışmayı tamamladıktan sonra belirleyeceği en kısa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 içinde gerekli düzenleme ve ilaveleri ek ücret mukabilinde sisteme entegre edece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ğini beyan eder.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4.4.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tarafından iş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üreçlerini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ılımsal olarak entegre etmekle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ükümlü olup, istenilen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şleyişin yerine getirmesiyle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ükümlüdür.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MADDE 5: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İZLİLİK VE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ÜVENL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Hem Artizakhel hem de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ŞTERİ birbirlerinin gizlilik kurallarına saygı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östermelidir. Üçüncü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şahıslarla paylaşılması zorunlu olmayan ve zaten diğer kişilerin ulaşımına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olmayan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bilgiler gizli kabul edilip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şka kişilerle paylaşılmamalıdır.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Artizakhel, Dosya Transfer Yetkisi (FTP), Veri taban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ı,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önetim Kontrol Paneli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şifreleri ile yazılım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ğine ve veri tabanına kayıtlı bilgileri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 bilgileri 3.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ve kuruluşlarla paylaşmayacağını ve kullandırmayacağını beyan ve taahh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 eder.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5.2.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ŞTERİ, kendi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ışanlarının, herhangi bir kasıt, ihmal ya da kusurundan dolayı şifrelerin 3. kişi veya kuruluşların eline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çmesi halinde 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ğabilecek zararlardan Artizakhel mesul değildir.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MADDE 6: ELEKTRON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İK KAYITLARIN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İLİĞİ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Taraflar aras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ve tarafların yetkililerince yapılan e-posta, anlık mesaj ve faks gibi elektronik yazışma kayıtları, kanunen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çerli delil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ılarak, usul hukuku bağlamında kesin ve bağlayıcı delil olarak kabul edilmiştir.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MADDE 7: TEBL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İGATLAR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İşbu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 ve uygulanması ile ilgili olarak yapılacak her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ürlü tebligat için, taraflar,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şmede yazılı adresleri, yasal ikametg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âh olarak belirlemi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şlerdir. Taraflar, bu adreslerde vaki değişiklikleri, diğer tarafa, noter kanalı veya iadeli taahh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ütlü mektup yolu ile bildirmedikleri takdirde, bu adreslerine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ılacak tebligatların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çerli, usulüne uygun ve kendilerine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ılmış sayılacağını kabul, beyan ve taahh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üt ederler.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MADDE 8: GARANT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ılımın, istenilen her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ürlü fonksiyonu yerine getirecek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şekilde testleri tamamlandıktan sonra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ışır durumda yayımlandığı tarihten itibaren başlayacak ve toplam garanti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üresi 1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 olacaktır.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Artizakhel taraf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ından titizlikle geliştirilecek ve test aşamasında olası hatalardan arındırılacak yazılımda, 1 yıllık garanti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üresi içerisinde olabilecek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 veya tasarım hatalarının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üzeltilmesinde veya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ılımın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ışmaması durumunda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üdahale edilip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ışır duruma getirilmesi esnasında herhangi bir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ücret talep edilmeyecektir.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MADDE 9: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İŞİN TAMAMLANMASI &amp; İPTALİ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Sistemin haz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ırlanması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haricinde bir sebepten dolayı iş tamamlanmayacak ise Artizakhel aldığı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ücretleri iade etmek zorundad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10.1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yap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ılmış olan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fonksiyonel ve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ımsal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ürünler/çal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ışmalar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 sonrasında dijital olarak veya mail ile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şteri’ye iletildiğinde / sunulduğunda Artizakhel işin %100’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 tamamlamam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 / teslim etmemiş olsa dahi peşin olarak aldığı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 tutarında belirtilen %50’lik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 ödeme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ısmını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talep etmeyecektir.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MADDE 11: PROJE AMACI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Uygulama amac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satıcının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ürünlerini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şekmesi ve uygulama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üzerinde sergilemelidir Uygulama sahiplerinden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ğiştirmeler yapılar. sonra biz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ürününü pazarlamaya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ğlıyoruz. Bu uygulamanın  Ana başvuru dili Arap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 olacak ve be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şten fazla dil yakın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ülkeler dillere göre  olacakt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 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ğinden  biri  “Google Map API” Bu size konumunuzu  paylaşma Ve tanımlama  fırsatı  verir. alıcı satın almak istediğinde Uygulamada  sohbet "chat"  etkinliği Kullanılabilir. Alıcı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ürün talep ettikten sonra sohbetten kendisiyle ileti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şime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çilir ve “MAP,ten” konumu belirlenir, Ödeme öncelikle  kap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ıda yapılacak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şehirlere ve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öylere ücretsiz ürün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ğlanır. eğer iş birliği yapılacaksa Uygulamanın sahibi olan şirketle iş yapmak pazarlama veya Geliştirmek/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üçlendirme için olacakt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MADDE 12: PROJE YAPI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ŞEKLİ ve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Artizakhel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şteriye sağlayacağı internet adresi aracılığıyla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şterinin yazılım yapım aşamasını ve yapılan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ışmayı takip edebilmesini sağlayacaktır.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MADDE 13: YETK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İLİ MAHKEME VE İCRA DAİRELERİ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İşbu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şmenin uygulanmasından doğabilecek her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ürlü uyu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şmazlıkların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çözümünde Bal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ıkesir Mahkemeleri ve İcra Daireleri yetkilidir. 12 (on iki) maddeden oluşan işbu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 …/…/…… tarihinde 2 (İki)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üsha olarak düzenlenmi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olup, okunmuş ve altına imza alınmıştır.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Firme imza/Paraf  :………………………………………..             Mü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şteri İmza /Paraf:…………………………………………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