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center"/>
      </w:pPr>
      <w:r>
        <w:rPr>
          <w:rFonts w:ascii="Arial" w:cs="David" w:eastAsia="David" w:hAnsi="Arial"/>
          <w:b/>
          <w:bCs/>
          <w:sz w:val="36"/>
          <w:szCs w:val="36"/>
          <w:rtl/>
        </w:rPr>
        <w:t xml:space="preserve">מדיניות פרטיות</w:t>
      </w:r>
    </w:p>
    <w:p>
      <w:pPr>
        <w:bidi/>
        <w:spacing w:after="60"/>
        <w:jc w:val="center"/>
      </w:pPr>
      <w:r>
        <w:rPr>
          <w:rFonts w:ascii="Arial" w:cs="David" w:eastAsia="David" w:hAnsi="Arial"/>
          <w:b w:val="false"/>
          <w:bCs w:val="false"/>
          <w:sz w:val="22"/>
          <w:szCs w:val="22"/>
          <w:rtl/>
        </w:rPr>
        <w:t xml:space="preserve">אתר notary.beiton.co</w:t>
      </w:r>
    </w:p>
    <w:p>
      <w:pPr>
        <w:bidi/>
        <w:spacing w:after="240"/>
        <w:jc w:val="center"/>
      </w:pPr>
      <w:r>
        <w:rPr>
          <w:rFonts w:ascii="Arial" w:cs="David" w:eastAsia="David" w:hAnsi="Arial"/>
          <w:b w:val="false"/>
          <w:bCs w:val="false"/>
          <w:sz w:val="20"/>
          <w:szCs w:val="20"/>
          <w:rtl/>
        </w:rPr>
        <w:t xml:space="preserve">עדכון אחרון: מרץ 2026</w:t>
      </w:r>
    </w:p>
    <w:p>
      <w:pPr>
        <w:pBdr>
          <w:bottom w:val="single" w:color="CCCCCC" w:sz="1" w:space="4"/>
        </w:pBdr>
        <w:spacing w:after="120" w:before="120"/>
      </w:pPr>
    </w:p>
    <w:p>
      <w:pPr>
        <w:pStyle w:val="Heading2"/>
        <w:bidi/>
        <w:spacing w:after="120" w:before="240"/>
        <w:jc w:val="right"/>
      </w:pPr>
      <w:r>
        <w:rPr>
          <w:rFonts w:ascii="Arial" w:cs="David" w:eastAsia="David" w:hAnsi="Arial"/>
          <w:b/>
          <w:bCs/>
          <w:rtl/>
        </w:rPr>
        <w:t xml:space="preserve">1. כללי</w:t>
      </w:r>
    </w:p>
    <w:p>
      <w:pPr>
        <w:bidi/>
        <w:jc w:val="right"/>
      </w:pPr>
      <w:r>
        <w:rPr>
          <w:rFonts w:ascii="Arial" w:cs="David" w:eastAsia="David" w:hAnsi="Arial"/>
          <w:b w:val="false"/>
          <w:bCs w:val="false"/>
          <w:sz w:val="24"/>
          <w:szCs w:val="24"/>
          <w:rtl/>
        </w:rPr>
        <w:t xml:space="preserve">מדיניות פרטיות זו חלה על אתר notary.beiton.co המופעל על ידי משרד עורכי דין BEITON &amp; Co (להלן: "המשרד"). המדיניות מפרטת כיצד המשרד אוסף, משתמש ושומר מידע אודות משתמשי האתר, בהתאם לחוק הגנת הפרטיות, התשמ"א-1981, ותקנות הגנת הפרטיות (אבטחת מידע), התשע"ז-2017.</w:t>
      </w:r>
    </w:p>
    <w:p>
      <w:pPr>
        <w:spacing w:after="0"/>
      </w:pPr>
      <w:r>
        <w:rPr>
          <w:rFonts w:cs="David"/>
          <w:sz w:val="24"/>
          <w:szCs w:val="24"/>
        </w:rPr>
        <w:t xml:space="preserve"/>
      </w:r>
    </w:p>
    <w:p>
      <w:pPr>
        <w:bidi/>
        <w:jc w:val="right"/>
      </w:pPr>
      <w:r>
        <w:rPr>
          <w:rFonts w:ascii="Arial" w:cs="David" w:eastAsia="David" w:hAnsi="Arial"/>
          <w:b w:val="false"/>
          <w:bCs w:val="false"/>
          <w:sz w:val="24"/>
          <w:szCs w:val="24"/>
          <w:rtl/>
        </w:rPr>
        <w:t xml:space="preserve">מסירת מידע אישי באתר נעשית מרצונך החופשי. אינך חייב/ת על פי חוק למסור מידע, אולם ללא מסירת פרטים מסוימים לא ניתן יהיה לספק את השירות המבוקש.</w:t>
      </w:r>
    </w:p>
    <w:p>
      <w:pPr>
        <w:pStyle w:val="Heading2"/>
        <w:bidi/>
        <w:spacing w:after="120" w:before="240"/>
        <w:jc w:val="right"/>
      </w:pPr>
      <w:r>
        <w:rPr>
          <w:rFonts w:ascii="Arial" w:cs="David" w:eastAsia="David" w:hAnsi="Arial"/>
          <w:b/>
          <w:bCs/>
          <w:rtl/>
        </w:rPr>
        <w:t xml:space="preserve">2. מידע שנאסף</w:t>
      </w:r>
    </w:p>
    <w:p>
      <w:pPr>
        <w:bidi/>
        <w:jc w:val="right"/>
      </w:pPr>
      <w:r>
        <w:rPr>
          <w:rFonts w:ascii="Arial" w:cs="David" w:eastAsia="David" w:hAnsi="Arial"/>
          <w:b/>
          <w:bCs/>
          <w:sz w:val="24"/>
          <w:szCs w:val="24"/>
          <w:rtl/>
        </w:rPr>
        <w:t xml:space="preserve">מידע שנמסר ביוזמת המשתמש: </w:t>
      </w:r>
      <w:r>
        <w:rPr>
          <w:rFonts w:ascii="Arial" w:cs="David" w:eastAsia="David" w:hAnsi="Arial"/>
          <w:b w:val="false"/>
          <w:bCs w:val="false"/>
          <w:sz w:val="24"/>
          <w:szCs w:val="24"/>
          <w:rtl/>
        </w:rPr>
        <w:t xml:space="preserve">שם, טלפון, דוא"ל, כתובת (לצורך שליחות) ופרטי הפנייה — הנמסרים בטופס יצירת קשר, בצ’אט או בוואטסאפ.</w:t>
      </w:r>
    </w:p>
    <w:p>
      <w:pPr>
        <w:spacing w:after="0"/>
      </w:pPr>
      <w:r>
        <w:rPr>
          <w:rFonts w:cs="David"/>
          <w:sz w:val="24"/>
          <w:szCs w:val="24"/>
        </w:rPr>
        <w:t xml:space="preserve"/>
      </w:r>
    </w:p>
    <w:p>
      <w:pPr>
        <w:bidi/>
        <w:jc w:val="right"/>
      </w:pPr>
      <w:r>
        <w:rPr>
          <w:rFonts w:ascii="Arial" w:cs="David" w:eastAsia="David" w:hAnsi="Arial"/>
          <w:b/>
          <w:bCs/>
          <w:sz w:val="24"/>
          <w:szCs w:val="24"/>
          <w:rtl/>
        </w:rPr>
        <w:t xml:space="preserve">מסמכים אישיים שנמסרים ביוזמת המשתמש: </w:t>
      </w:r>
      <w:r>
        <w:rPr>
          <w:rFonts w:ascii="Arial" w:cs="David" w:eastAsia="David" w:hAnsi="Arial"/>
          <w:b w:val="false"/>
          <w:bCs w:val="false"/>
          <w:sz w:val="24"/>
          <w:szCs w:val="24"/>
          <w:rtl/>
        </w:rPr>
        <w:t xml:space="preserve">לצורך מתן השירות הנוטריוני, המשתמש עשוי למסור למשרד מסמכים אישיים, לרבות צילומי תעודת זהות או דרכון, תעודות ציבוריות (לידה, נישואין, גירושין, פטירה, תעודות אקדמיות), מסמכים משפטיים, עסקיים או רפואיים, וכל מסמך אחר הנדרש לביצוע הפעולה הנוטריונית. מסמכים אלה נמסרים ביוזמת המשתמש ומרצונו החופשי, ומשמשים אך ורק לצורך מתן השירות המבוקש.</w:t>
      </w:r>
    </w:p>
    <w:p>
      <w:pPr>
        <w:spacing w:after="0"/>
      </w:pPr>
      <w:r>
        <w:rPr>
          <w:rFonts w:cs="David"/>
          <w:sz w:val="24"/>
          <w:szCs w:val="24"/>
        </w:rPr>
        <w:t xml:space="preserve"/>
      </w:r>
    </w:p>
    <w:p>
      <w:pPr>
        <w:bidi/>
        <w:jc w:val="right"/>
      </w:pPr>
      <w:r>
        <w:rPr>
          <w:rFonts w:ascii="Arial" w:cs="David" w:eastAsia="David" w:hAnsi="Arial"/>
          <w:b/>
          <w:bCs/>
          <w:sz w:val="24"/>
          <w:szCs w:val="24"/>
          <w:rtl/>
        </w:rPr>
        <w:t xml:space="preserve">מידע שנאסף באופן אוטומטי: </w:t>
      </w:r>
      <w:r>
        <w:rPr>
          <w:rFonts w:ascii="Arial" w:cs="David" w:eastAsia="David" w:hAnsi="Arial"/>
          <w:b w:val="false"/>
          <w:bCs w:val="false"/>
          <w:sz w:val="24"/>
          <w:szCs w:val="24"/>
          <w:rtl/>
        </w:rPr>
        <w:t xml:space="preserve">כתובת IP, סוג דפדפן ומערכת הפעלה, דפי האתר בהם צפית, מקור ההגעה לאתר ומשך הגלישה — באמצעות עוגיות (Cookies) וכלי ניתוח (Google Analytics, Meta Pixel).</w:t>
      </w:r>
    </w:p>
    <w:p>
      <w:pPr>
        <w:pStyle w:val="Heading2"/>
        <w:bidi/>
        <w:spacing w:after="120" w:before="240"/>
        <w:jc w:val="right"/>
      </w:pPr>
      <w:r>
        <w:rPr>
          <w:rFonts w:ascii="Arial" w:cs="David" w:eastAsia="David" w:hAnsi="Arial"/>
          <w:b/>
          <w:bCs/>
          <w:rtl/>
        </w:rPr>
        <w:t xml:space="preserve">3. מטרות השימוש במידע</w:t>
      </w:r>
    </w:p>
    <w:p>
      <w:pPr>
        <w:bidi/>
        <w:jc w:val="right"/>
      </w:pPr>
      <w:r>
        <w:rPr>
          <w:rFonts w:ascii="Arial" w:cs="David" w:eastAsia="David" w:hAnsi="Arial"/>
          <w:b w:val="false"/>
          <w:bCs w:val="false"/>
          <w:sz w:val="24"/>
          <w:szCs w:val="24"/>
          <w:rtl/>
        </w:rPr>
        <w:t xml:space="preserve">המשרד משתמש במידע שנאסף למטרות הבאות בלבד: טיפול בפנייה ומתן שירות נוטריוני, תיאום מול נוטריונים ושליחים הפועלים מטעם המשרד לצורך מתן השירות, שיפור חוויית השימוש באתר, ניתוח סטטיסטי של תנועת הגולשים (ללא זיהוי אישי), ושליחת הודעות הקשורות לשירות שהתבקש — בכפוף להסכמת המשתמש.</w:t>
      </w:r>
    </w:p>
    <w:p>
      <w:pPr>
        <w:pStyle w:val="Heading2"/>
        <w:bidi/>
        <w:spacing w:after="120" w:before="240"/>
        <w:jc w:val="right"/>
      </w:pPr>
      <w:r>
        <w:rPr>
          <w:rFonts w:ascii="Arial" w:cs="David" w:eastAsia="David" w:hAnsi="Arial"/>
          <w:b/>
          <w:bCs/>
          <w:rtl/>
        </w:rPr>
        <w:t xml:space="preserve">4. עוגיות (Cookies)</w:t>
      </w:r>
    </w:p>
    <w:p>
      <w:pPr>
        <w:bidi/>
        <w:jc w:val="right"/>
      </w:pPr>
      <w:r>
        <w:rPr>
          <w:rFonts w:ascii="Arial" w:cs="David" w:eastAsia="David" w:hAnsi="Arial"/>
          <w:b w:val="false"/>
          <w:bCs w:val="false"/>
          <w:sz w:val="24"/>
          <w:szCs w:val="24"/>
          <w:rtl/>
        </w:rPr>
        <w:t xml:space="preserve">האתר משתמש בעוגיות לצורך תפעול תקין, זכירת העדפות שפה וניתוח שימוש. ניתן לחסום עוגיות בהגדרות הדפדפן, אך הדבר עלול לפגוע בתפקוד האתר. בכניסה הראשונה לאתר מוצגת הודעת עוגיות עם אפשרות לקבל או לדחות.</w:t>
      </w:r>
    </w:p>
    <w:p>
      <w:pPr>
        <w:pStyle w:val="Heading2"/>
        <w:bidi/>
        <w:spacing w:after="120" w:before="240"/>
        <w:jc w:val="right"/>
      </w:pPr>
      <w:r>
        <w:rPr>
          <w:rFonts w:ascii="Arial" w:cs="David" w:eastAsia="David" w:hAnsi="Arial"/>
          <w:b/>
          <w:bCs/>
          <w:rtl/>
        </w:rPr>
        <w:t xml:space="preserve">5. העברת מידע לצדדים שלישיים</w:t>
      </w:r>
    </w:p>
    <w:p>
      <w:pPr>
        <w:bidi/>
        <w:jc w:val="right"/>
      </w:pPr>
      <w:r>
        <w:rPr>
          <w:rFonts w:ascii="Arial" w:cs="David" w:eastAsia="David" w:hAnsi="Arial"/>
          <w:b/>
          <w:bCs/>
          <w:sz w:val="24"/>
          <w:szCs w:val="24"/>
          <w:rtl/>
        </w:rPr>
        <w:t xml:space="preserve">נותני שירות מטעם המשרד: </w:t>
      </w:r>
      <w:r>
        <w:rPr>
          <w:rFonts w:ascii="Arial" w:cs="David" w:eastAsia="David" w:hAnsi="Arial"/>
          <w:b w:val="false"/>
          <w:bCs w:val="false"/>
          <w:sz w:val="24"/>
          <w:szCs w:val="24"/>
          <w:rtl/>
        </w:rPr>
        <w:t xml:space="preserve">שירותי הנוטריון ניתנים על ידי המשרד ו/או על ידי נוטריונים מוסמכים הפועלים מטעמו. שירותי שליחות ואיסוף מסמכים מתבצעים באמצעות שליחים חיצוניים. לצורך מתן השירות, המשרד מעביר לנותני שירות אלה את המידע והמסמכים הנדרשים להם בלבד — לרבות פרטי זיהוי (שם, כתובת), מסמכים אישיים שנמסרו על ידי המשתמש, וכל מידע אחר הדרוש לביצוע הפעולה הנוטריונית. כל נותני השירות מחויבים לסודיות מקצועית ולשימוש במידע ובמסמכים אך ורק למטרת מתן השירות.</w:t>
      </w:r>
    </w:p>
    <w:p>
      <w:pPr>
        <w:spacing w:after="0"/>
      </w:pPr>
      <w:r>
        <w:rPr>
          <w:rFonts w:cs="David"/>
          <w:sz w:val="24"/>
          <w:szCs w:val="24"/>
        </w:rPr>
        <w:t xml:space="preserve"/>
      </w:r>
    </w:p>
    <w:p>
      <w:pPr>
        <w:bidi/>
        <w:jc w:val="right"/>
      </w:pPr>
      <w:r>
        <w:rPr>
          <w:rFonts w:ascii="Arial" w:cs="David" w:eastAsia="David" w:hAnsi="Arial"/>
          <w:b/>
          <w:bCs/>
          <w:sz w:val="24"/>
          <w:szCs w:val="24"/>
          <w:rtl/>
        </w:rPr>
        <w:t xml:space="preserve">כלי ניתוח: </w:t>
      </w:r>
      <w:r>
        <w:rPr>
          <w:rFonts w:ascii="Arial" w:cs="David" w:eastAsia="David" w:hAnsi="Arial"/>
          <w:b w:val="false"/>
          <w:bCs w:val="false"/>
          <w:sz w:val="24"/>
          <w:szCs w:val="24"/>
          <w:rtl/>
        </w:rPr>
        <w:t xml:space="preserve">האתר משתמש בשירותי צד שלישי לניתוח נתונים (Google Analytics, Meta Pixel) אשר עשויים לאסוף מידע לא מזהה. לפירוט מדיניות הפרטיות של שירותים אלה, יש לעיין באתריהם.</w:t>
      </w:r>
    </w:p>
    <w:p>
      <w:pPr>
        <w:spacing w:after="0"/>
      </w:pPr>
      <w:r>
        <w:rPr>
          <w:rFonts w:cs="David"/>
          <w:sz w:val="24"/>
          <w:szCs w:val="24"/>
        </w:rPr>
        <w:t xml:space="preserve"/>
      </w:r>
    </w:p>
    <w:p>
      <w:pPr>
        <w:bidi/>
        <w:jc w:val="right"/>
      </w:pPr>
      <w:r>
        <w:rPr>
          <w:rFonts w:ascii="Arial" w:cs="David" w:eastAsia="David" w:hAnsi="Arial"/>
          <w:b/>
          <w:bCs/>
          <w:sz w:val="24"/>
          <w:szCs w:val="24"/>
          <w:rtl/>
        </w:rPr>
        <w:t xml:space="preserve">העברה לפי דין: </w:t>
      </w:r>
      <w:r>
        <w:rPr>
          <w:rFonts w:ascii="Arial" w:cs="David" w:eastAsia="David" w:hAnsi="Arial"/>
          <w:b w:val="false"/>
          <w:bCs w:val="false"/>
          <w:sz w:val="24"/>
          <w:szCs w:val="24"/>
          <w:rtl/>
        </w:rPr>
        <w:t xml:space="preserve">המשרד לא ימכור, ישכיר או יעביר מידע אישי לצדדים שלישיים שלא פורטו לעיל, למעט מילוי חובה חוקית או צו שיפוטי.</w:t>
      </w:r>
    </w:p>
    <w:p>
      <w:pPr>
        <w:pStyle w:val="Heading2"/>
        <w:bidi/>
        <w:spacing w:after="120" w:before="240"/>
        <w:jc w:val="right"/>
      </w:pPr>
      <w:r>
        <w:rPr>
          <w:rFonts w:ascii="Arial" w:cs="David" w:eastAsia="David" w:hAnsi="Arial"/>
          <w:b/>
          <w:bCs/>
          <w:rtl/>
        </w:rPr>
        <w:t xml:space="preserve">6. מערכת ניהול לקוחות</w:t>
      </w:r>
    </w:p>
    <w:p>
      <w:pPr>
        <w:bidi/>
        <w:jc w:val="right"/>
      </w:pPr>
      <w:r>
        <w:rPr>
          <w:rFonts w:ascii="Arial" w:cs="David" w:eastAsia="David" w:hAnsi="Arial"/>
          <w:b w:val="false"/>
          <w:bCs w:val="false"/>
          <w:sz w:val="24"/>
          <w:szCs w:val="24"/>
          <w:rtl/>
        </w:rPr>
        <w:t xml:space="preserve">פרטי הפנייה, המסמכים שנמסרו והתקשורת עם המשרד נשמרים במערכת ניהול לקוחות מאובטחת. מערכת זו נגישה לצוות המשרד ולנותני השירות הרלוונטיים בלבד, לצורך טיפול בפנייה ומעקב אחר ההזמנה. מסמכים אישיים יישמרו לתקופה הנדרשת למתן השירות ולעמידה בחובות לפי דין, ולאחר מכן יימחקו.</w:t>
      </w:r>
    </w:p>
    <w:p>
      <w:pPr>
        <w:pStyle w:val="Heading2"/>
        <w:bidi/>
        <w:spacing w:after="120" w:before="240"/>
        <w:jc w:val="right"/>
      </w:pPr>
      <w:r>
        <w:rPr>
          <w:rFonts w:ascii="Arial" w:cs="David" w:eastAsia="David" w:hAnsi="Arial"/>
          <w:b/>
          <w:bCs/>
          <w:rtl/>
        </w:rPr>
        <w:t xml:space="preserve">7. אבטחת מידע</w:t>
      </w:r>
    </w:p>
    <w:p>
      <w:pPr>
        <w:bidi/>
        <w:jc w:val="right"/>
      </w:pPr>
      <w:r>
        <w:rPr>
          <w:rFonts w:ascii="Arial" w:cs="David" w:eastAsia="David" w:hAnsi="Arial"/>
          <w:b w:val="false"/>
          <w:bCs w:val="false"/>
          <w:sz w:val="24"/>
          <w:szCs w:val="24"/>
          <w:rtl/>
        </w:rPr>
        <w:t xml:space="preserve">המשרד נוקט אמצעי אבטחה סבירים להגנה על המידע, לרבות שימוש בפרוטוקול HTTPS, אחסון מאובטח והגבלת גישה למורשים בלבד. עם זאת, אין באפשרות המשרד להבטיח הגנה מוחלטת מפני חדירה בלתי מורשית.</w:t>
      </w:r>
    </w:p>
    <w:p>
      <w:pPr>
        <w:pStyle w:val="Heading2"/>
        <w:bidi/>
        <w:spacing w:after="120" w:before="240"/>
        <w:jc w:val="right"/>
      </w:pPr>
      <w:r>
        <w:rPr>
          <w:rFonts w:ascii="Arial" w:cs="David" w:eastAsia="David" w:hAnsi="Arial"/>
          <w:b/>
          <w:bCs/>
          <w:rtl/>
        </w:rPr>
        <w:t xml:space="preserve">8. זכויות המשתמש</w:t>
      </w:r>
    </w:p>
    <w:p>
      <w:pPr>
        <w:bidi/>
        <w:jc w:val="right"/>
      </w:pPr>
      <w:r>
        <w:rPr>
          <w:rFonts w:ascii="Arial" w:cs="David" w:eastAsia="David" w:hAnsi="Arial"/>
          <w:b w:val="false"/>
          <w:bCs w:val="false"/>
          <w:sz w:val="24"/>
          <w:szCs w:val="24"/>
          <w:rtl/>
        </w:rPr>
        <w:t xml:space="preserve">בהתאם לחוק הגנת הפרטיות, זכותך לעיין במידע השמור אודותיך, לבקש לתקנו או למחקו. לשם כך, ניתן לפנות למשרד בדוא"ל </w:t>
      </w:r>
      <w:r>
        <w:rPr>
          <w:rFonts w:ascii="Arial" w:cs="Arial" w:hAnsi="Arial"/>
          <w:b w:val="false"/>
          <w:bCs w:val="false"/>
          <w:sz w:val="24"/>
          <w:szCs w:val="24"/>
          <w:rtl w:val="false"/>
        </w:rPr>
        <w:t xml:space="preserve">office@beiton.co</w:t>
      </w:r>
      <w:r>
        <w:rPr>
          <w:rFonts w:ascii="Arial" w:cs="David" w:eastAsia="David" w:hAnsi="Arial"/>
          <w:b w:val="false"/>
          <w:bCs w:val="false"/>
          <w:sz w:val="24"/>
          <w:szCs w:val="24"/>
          <w:rtl/>
        </w:rPr>
        <w:t xml:space="preserve">. המשרד יטפל בפנייה בתוך 30 ימים. מידע הנדרש למשרד לפי דין ימשיך להישמר גם לאחר בקשת מחיקה.</w:t>
      </w:r>
    </w:p>
    <w:p>
      <w:pPr>
        <w:pStyle w:val="Heading2"/>
        <w:bidi/>
        <w:spacing w:after="120" w:before="240"/>
        <w:jc w:val="right"/>
      </w:pPr>
      <w:r>
        <w:rPr>
          <w:rFonts w:ascii="Arial" w:cs="David" w:eastAsia="David" w:hAnsi="Arial"/>
          <w:b/>
          <w:bCs/>
          <w:rtl/>
        </w:rPr>
        <w:t xml:space="preserve">9. קטינים</w:t>
      </w:r>
    </w:p>
    <w:p>
      <w:pPr>
        <w:bidi/>
        <w:jc w:val="right"/>
      </w:pPr>
      <w:r>
        <w:rPr>
          <w:rFonts w:ascii="Arial" w:cs="David" w:eastAsia="David" w:hAnsi="Arial"/>
          <w:b w:val="false"/>
          <w:bCs w:val="false"/>
          <w:sz w:val="24"/>
          <w:szCs w:val="24"/>
          <w:rtl/>
        </w:rPr>
        <w:t xml:space="preserve">האתר אינו מיועד לשימוש על ידי קטינים מתחת לגיל 18. המשרד אינו אוסף ביודעין מידע אישי מקטינים.</w:t>
      </w:r>
    </w:p>
    <w:p>
      <w:pPr>
        <w:pStyle w:val="Heading2"/>
        <w:bidi/>
        <w:spacing w:after="120" w:before="240"/>
        <w:jc w:val="right"/>
      </w:pPr>
      <w:r>
        <w:rPr>
          <w:rFonts w:ascii="Arial" w:cs="David" w:eastAsia="David" w:hAnsi="Arial"/>
          <w:b/>
          <w:bCs/>
          <w:rtl/>
        </w:rPr>
        <w:t xml:space="preserve">10. שינויים במדיניות</w:t>
      </w:r>
    </w:p>
    <w:p>
      <w:pPr>
        <w:bidi/>
        <w:jc w:val="right"/>
      </w:pPr>
      <w:r>
        <w:rPr>
          <w:rFonts w:ascii="Arial" w:cs="David" w:eastAsia="David" w:hAnsi="Arial"/>
          <w:b w:val="false"/>
          <w:bCs w:val="false"/>
          <w:sz w:val="24"/>
          <w:szCs w:val="24"/>
          <w:rtl/>
        </w:rPr>
        <w:t xml:space="preserve">המשרד רשאי לעדכן מדיניות זו מעת לעת. שינויים מהותיים יפורסמו בעמוד הראשי של האתר. המשך שימוש באתר לאחר עדכון מהווה הסכמה למדיניות המעודכנת.</w:t>
      </w:r>
    </w:p>
    <w:p>
      <w:pPr>
        <w:pStyle w:val="Heading2"/>
        <w:bidi/>
        <w:spacing w:after="120" w:before="240"/>
        <w:jc w:val="right"/>
      </w:pPr>
      <w:r>
        <w:rPr>
          <w:rFonts w:ascii="Arial" w:cs="David" w:eastAsia="David" w:hAnsi="Arial"/>
          <w:b/>
          <w:bCs/>
          <w:rtl/>
        </w:rPr>
        <w:t xml:space="preserve">11. יצירת קשר</w:t>
      </w:r>
    </w:p>
    <w:p>
      <w:pPr>
        <w:bidi/>
        <w:jc w:val="right"/>
      </w:pPr>
      <w:r>
        <w:rPr>
          <w:rFonts w:ascii="Arial" w:cs="David" w:eastAsia="David" w:hAnsi="Arial"/>
          <w:b w:val="false"/>
          <w:bCs w:val="false"/>
          <w:sz w:val="24"/>
          <w:szCs w:val="24"/>
          <w:rtl/>
        </w:rPr>
        <w:t xml:space="preserve">לשאלות בנוגע למדיניות הפרטיות ניתן לפנות: </w:t>
      </w:r>
      <w:r>
        <w:rPr>
          <w:rFonts w:ascii="Arial" w:cs="Arial" w:hAnsi="Arial"/>
          <w:b w:val="false"/>
          <w:bCs w:val="false"/>
          <w:sz w:val="24"/>
          <w:szCs w:val="24"/>
          <w:rtl w:val="false"/>
        </w:rPr>
        <w:t xml:space="preserve">office@beiton.co</w:t>
      </w:r>
    </w:p>
    <w:p>
      <w:pPr>
        <w:spacing w:after="0"/>
      </w:pPr>
      <w:r>
        <w:rPr>
          <w:rFonts w:cs="David"/>
          <w:sz w:val="24"/>
          <w:szCs w:val="24"/>
        </w:rPr>
        <w:t xml:space="preserve"/>
      </w:r>
    </w:p>
    <w:p>
      <w:pPr>
        <w:pBdr>
          <w:bottom w:val="single" w:color="CCCCCC" w:sz="1" w:space="4"/>
        </w:pBdr>
        <w:spacing w:after="120" w:before="120"/>
      </w:pPr>
    </w:p>
    <w:p>
      <w:pPr>
        <w:bidi/>
        <w:jc w:val="center"/>
      </w:pPr>
      <w:r>
        <w:rPr>
          <w:rFonts w:ascii="Arial" w:cs="Arial" w:hAnsi="Arial"/>
          <w:b w:val="false"/>
          <w:bCs w:val="false"/>
          <w:sz w:val="20"/>
          <w:szCs w:val="20"/>
          <w:rtl w:val="false"/>
        </w:rPr>
        <w:t xml:space="preserve">© 2026 BEITON &amp; Co — </w:t>
      </w:r>
      <w:r>
        <w:rPr>
          <w:rFonts w:ascii="Arial" w:cs="David" w:eastAsia="David" w:hAnsi="Arial"/>
          <w:b w:val="false"/>
          <w:bCs w:val="false"/>
          <w:sz w:val="20"/>
          <w:szCs w:val="20"/>
          <w:rtl/>
        </w:rPr>
        <w:t xml:space="preserve">כל הזכויות שמורות</w:t>
      </w:r>
    </w:p>
    <w:sectPr>
      <w:pgSz w:w="11906" w:h="16838" w:orient="portrait"/>
      <w:pgMar w:top="1440" w:right="1440" w:bottom="1440" w:left="1440"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David" w:eastAsia="David" w:hAnsi="Arial"/>
        <w:sz w:val="24"/>
        <w:szCs w:val="24"/>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240"/>
      <w:jc w:val="right"/>
      <w:outlineLvl w:val="0"/>
    </w:pPr>
    <w:rPr>
      <w:rFonts w:cs="David"/>
      <w:b/>
      <w:bCs/>
      <w:sz w:val="32"/>
      <w:szCs w:val="32"/>
      <w:rtl/>
    </w:rPr>
  </w:style>
  <w:style w:type="paragraph" w:styleId="Heading2">
    <w:name w:val="Heading 2"/>
    <w:basedOn w:val="Normal"/>
    <w:next w:val="Normal"/>
    <w:qFormat/>
    <w:pPr>
      <w:bidi/>
      <w:spacing w:after="120" w:before="180"/>
      <w:jc w:val="right"/>
      <w:outlineLvl w:val="1"/>
    </w:pPr>
    <w:rPr>
      <w:rFonts w:cs="David"/>
      <w:b/>
      <w:bCs/>
      <w:sz w:val="28"/>
      <w:szCs w:val="28"/>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2026-03-30T21:39:08.309Z</dcterms:created>
  <dcterms:modified xsi:type="dcterms:W3CDTF">2026-03-30T21:39:08.309Z</dcterms:modified>
</cp:coreProperties>
</file>

<file path=docProps/custom.xml><?xml version="1.0" encoding="utf-8"?>
<Properties xmlns="http://schemas.openxmlformats.org/officeDocument/2006/custom-properties" xmlns:vt="http://schemas.openxmlformats.org/officeDocument/2006/docPropsVTypes"/>
</file>