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370F" w:rsidRPr="009843A8" w:rsidRDefault="0025370F" w:rsidP="0025370F">
      <w:pPr>
        <w:jc w:val="center"/>
        <w:rPr>
          <w:rFonts w:ascii="Times New Roman" w:hAnsi="Times New Roman" w:cs="Times New Roman"/>
          <w:b/>
          <w:color w:val="000000"/>
          <w:sz w:val="32"/>
          <w:szCs w:val="32"/>
          <w:shd w:val="clear" w:color="auto" w:fill="FFFFFF"/>
        </w:rPr>
      </w:pPr>
      <w:r w:rsidRPr="009843A8">
        <w:rPr>
          <w:rFonts w:ascii="Times New Roman" w:hAnsi="Times New Roman" w:cs="Times New Roman"/>
          <w:b/>
          <w:color w:val="000000"/>
          <w:sz w:val="32"/>
          <w:szCs w:val="32"/>
          <w:shd w:val="clear" w:color="auto" w:fill="FFFFFF"/>
        </w:rPr>
        <w:t>ABSTRACT</w:t>
      </w:r>
    </w:p>
    <w:p w:rsidR="0025370F" w:rsidRDefault="0025370F">
      <w:pPr>
        <w:rPr>
          <w:rFonts w:ascii="Times New Roman" w:hAnsi="Times New Roman" w:cs="Times New Roman"/>
          <w:color w:val="000000"/>
          <w:sz w:val="24"/>
          <w:szCs w:val="24"/>
          <w:shd w:val="clear" w:color="auto" w:fill="FFFFFF"/>
        </w:rPr>
      </w:pPr>
    </w:p>
    <w:p w:rsidR="0025370F" w:rsidRDefault="0025370F" w:rsidP="009843A8">
      <w:pPr>
        <w:spacing w:line="360" w:lineRule="auto"/>
        <w:jc w:val="both"/>
        <w:rPr>
          <w:rFonts w:ascii="Times New Roman" w:hAnsi="Times New Roman" w:cs="Times New Roman"/>
          <w:color w:val="000000"/>
          <w:sz w:val="24"/>
          <w:szCs w:val="24"/>
          <w:shd w:val="clear" w:color="auto" w:fill="FFFFFF"/>
        </w:rPr>
      </w:pPr>
      <w:r w:rsidRPr="0025370F">
        <w:rPr>
          <w:rFonts w:ascii="Times New Roman" w:hAnsi="Times New Roman" w:cs="Times New Roman"/>
          <w:color w:val="000000"/>
          <w:sz w:val="24"/>
          <w:szCs w:val="24"/>
          <w:shd w:val="clear" w:color="auto" w:fill="FFFFFF"/>
        </w:rPr>
        <w:t xml:space="preserve">Colon-specific delivery systems have attracted considerable attention from the scientific community. One of the distinctions of this site-specific delivery system is its effectiveness in carrying a variety of medicinal agents (required for both localized diseases and systemic therapy). It has been proposed that the biological rhythm of the body may affect the normal physiological as well as biological functions. Diseases such as nocturnal asthma, angina pectoris, inflammation, rheumatoid arthritis, hypertension or cardiac arrhythmia, </w:t>
      </w:r>
      <w:r>
        <w:rPr>
          <w:rFonts w:ascii="Times New Roman" w:hAnsi="Times New Roman" w:cs="Times New Roman"/>
          <w:color w:val="000000"/>
          <w:sz w:val="24"/>
          <w:szCs w:val="24"/>
          <w:shd w:val="clear" w:color="auto" w:fill="FFFFFF"/>
        </w:rPr>
        <w:t xml:space="preserve">IBD and Ulcerative colitis </w:t>
      </w:r>
      <w:r w:rsidRPr="0025370F">
        <w:rPr>
          <w:rFonts w:ascii="Times New Roman" w:hAnsi="Times New Roman" w:cs="Times New Roman"/>
          <w:color w:val="000000"/>
          <w:sz w:val="24"/>
          <w:szCs w:val="24"/>
          <w:shd w:val="clear" w:color="auto" w:fill="FFFFFF"/>
        </w:rPr>
        <w:t xml:space="preserve">has been found to follow biological rhythm of the body. For the treatment of these diseases, development of a </w:t>
      </w:r>
      <w:proofErr w:type="spellStart"/>
      <w:r w:rsidRPr="0025370F">
        <w:rPr>
          <w:rFonts w:ascii="Times New Roman" w:hAnsi="Times New Roman" w:cs="Times New Roman"/>
          <w:color w:val="000000"/>
          <w:sz w:val="24"/>
          <w:szCs w:val="24"/>
          <w:shd w:val="clear" w:color="auto" w:fill="FFFFFF"/>
        </w:rPr>
        <w:t>chronotherapeutic</w:t>
      </w:r>
      <w:proofErr w:type="spellEnd"/>
      <w:r w:rsidRPr="0025370F">
        <w:rPr>
          <w:rFonts w:ascii="Times New Roman" w:hAnsi="Times New Roman" w:cs="Times New Roman"/>
          <w:color w:val="000000"/>
          <w:sz w:val="24"/>
          <w:szCs w:val="24"/>
          <w:shd w:val="clear" w:color="auto" w:fill="FFFFFF"/>
        </w:rPr>
        <w:t xml:space="preserve"> drug delivery system (</w:t>
      </w:r>
      <w:proofErr w:type="spellStart"/>
      <w:r w:rsidRPr="0025370F">
        <w:rPr>
          <w:rFonts w:ascii="Times New Roman" w:hAnsi="Times New Roman" w:cs="Times New Roman"/>
          <w:color w:val="000000"/>
          <w:sz w:val="24"/>
          <w:szCs w:val="24"/>
          <w:shd w:val="clear" w:color="auto" w:fill="FFFFFF"/>
        </w:rPr>
        <w:t>CrDDS</w:t>
      </w:r>
      <w:proofErr w:type="spellEnd"/>
      <w:r w:rsidRPr="0025370F">
        <w:rPr>
          <w:rFonts w:ascii="Times New Roman" w:hAnsi="Times New Roman" w:cs="Times New Roman"/>
          <w:color w:val="000000"/>
          <w:sz w:val="24"/>
          <w:szCs w:val="24"/>
          <w:shd w:val="clear" w:color="auto" w:fill="FFFFFF"/>
        </w:rPr>
        <w:t xml:space="preserve">), which delivers a defined dose, at a selected time and chosen rate, and to a targeted site is required. Several </w:t>
      </w:r>
      <w:proofErr w:type="spellStart"/>
      <w:r w:rsidRPr="0025370F">
        <w:rPr>
          <w:rFonts w:ascii="Times New Roman" w:hAnsi="Times New Roman" w:cs="Times New Roman"/>
          <w:color w:val="000000"/>
          <w:sz w:val="24"/>
          <w:szCs w:val="24"/>
          <w:shd w:val="clear" w:color="auto" w:fill="FFFFFF"/>
        </w:rPr>
        <w:t>CrDDSs</w:t>
      </w:r>
      <w:proofErr w:type="spellEnd"/>
      <w:r w:rsidRPr="0025370F">
        <w:rPr>
          <w:rFonts w:ascii="Times New Roman" w:hAnsi="Times New Roman" w:cs="Times New Roman"/>
          <w:color w:val="000000"/>
          <w:sz w:val="24"/>
          <w:szCs w:val="24"/>
          <w:shd w:val="clear" w:color="auto" w:fill="FFFFFF"/>
        </w:rPr>
        <w:t xml:space="preserve"> have been developed by using various strategies (pH-, time-, </w:t>
      </w:r>
      <w:proofErr w:type="spellStart"/>
      <w:r w:rsidRPr="0025370F">
        <w:rPr>
          <w:rFonts w:ascii="Times New Roman" w:hAnsi="Times New Roman" w:cs="Times New Roman"/>
          <w:color w:val="000000"/>
          <w:sz w:val="24"/>
          <w:szCs w:val="24"/>
          <w:shd w:val="clear" w:color="auto" w:fill="FFFFFF"/>
        </w:rPr>
        <w:t>microflora</w:t>
      </w:r>
      <w:proofErr w:type="spellEnd"/>
      <w:r w:rsidRPr="0025370F">
        <w:rPr>
          <w:rFonts w:ascii="Times New Roman" w:hAnsi="Times New Roman" w:cs="Times New Roman"/>
          <w:color w:val="000000"/>
          <w:sz w:val="24"/>
          <w:szCs w:val="24"/>
          <w:shd w:val="clear" w:color="auto" w:fill="FFFFFF"/>
        </w:rPr>
        <w:t>-triggered and pressure-controlled systems) with the aim of achieving colon-specific drug delivery</w:t>
      </w:r>
      <w:r>
        <w:rPr>
          <w:rFonts w:ascii="Times New Roman" w:hAnsi="Times New Roman" w:cs="Times New Roman"/>
          <w:color w:val="000000"/>
          <w:sz w:val="24"/>
          <w:szCs w:val="24"/>
          <w:shd w:val="clear" w:color="auto" w:fill="FFFFFF"/>
        </w:rPr>
        <w:t>.</w:t>
      </w:r>
    </w:p>
    <w:p w:rsidR="0025370F" w:rsidRDefault="0025370F" w:rsidP="009843A8">
      <w:pPr>
        <w:spacing w:line="360" w:lineRule="auto"/>
        <w:jc w:val="both"/>
        <w:rPr>
          <w:rFonts w:ascii="Times New Roman" w:hAnsi="Times New Roman"/>
          <w:sz w:val="24"/>
          <w:szCs w:val="24"/>
        </w:rPr>
      </w:pPr>
      <w:r w:rsidRPr="007376CB">
        <w:rPr>
          <w:rFonts w:ascii="Times New Roman" w:hAnsi="Times New Roman"/>
          <w:sz w:val="24"/>
          <w:szCs w:val="24"/>
        </w:rPr>
        <w:t>The aim of the pre</w:t>
      </w:r>
      <w:r>
        <w:rPr>
          <w:rFonts w:ascii="Times New Roman" w:hAnsi="Times New Roman"/>
          <w:sz w:val="24"/>
          <w:szCs w:val="24"/>
        </w:rPr>
        <w:t>sent study was to formulate Mesal</w:t>
      </w:r>
      <w:r w:rsidR="009843A8">
        <w:rPr>
          <w:rFonts w:ascii="Times New Roman" w:hAnsi="Times New Roman"/>
          <w:sz w:val="24"/>
          <w:szCs w:val="24"/>
        </w:rPr>
        <w:t>a</w:t>
      </w:r>
      <w:r>
        <w:rPr>
          <w:rFonts w:ascii="Times New Roman" w:hAnsi="Times New Roman"/>
          <w:sz w:val="24"/>
          <w:szCs w:val="24"/>
        </w:rPr>
        <w:t>mine tablets with HPMC and pectin. Mesal</w:t>
      </w:r>
      <w:r w:rsidR="009843A8">
        <w:rPr>
          <w:rFonts w:ascii="Times New Roman" w:hAnsi="Times New Roman"/>
          <w:sz w:val="24"/>
          <w:szCs w:val="24"/>
        </w:rPr>
        <w:t>a</w:t>
      </w:r>
      <w:r>
        <w:rPr>
          <w:rFonts w:ascii="Times New Roman" w:hAnsi="Times New Roman"/>
          <w:sz w:val="24"/>
          <w:szCs w:val="24"/>
        </w:rPr>
        <w:t xml:space="preserve">mine tablets </w:t>
      </w:r>
      <w:r w:rsidRPr="007376CB">
        <w:rPr>
          <w:rFonts w:ascii="Times New Roman" w:hAnsi="Times New Roman"/>
          <w:sz w:val="24"/>
          <w:szCs w:val="24"/>
        </w:rPr>
        <w:t xml:space="preserve">coated with </w:t>
      </w:r>
      <w:proofErr w:type="spellStart"/>
      <w:r w:rsidRPr="007376CB">
        <w:rPr>
          <w:rFonts w:ascii="Times New Roman" w:hAnsi="Times New Roman"/>
          <w:sz w:val="24"/>
          <w:szCs w:val="24"/>
        </w:rPr>
        <w:t>E</w:t>
      </w:r>
      <w:r>
        <w:rPr>
          <w:rFonts w:ascii="Times New Roman" w:hAnsi="Times New Roman"/>
          <w:sz w:val="24"/>
          <w:szCs w:val="24"/>
        </w:rPr>
        <w:t>udragit</w:t>
      </w:r>
      <w:proofErr w:type="spellEnd"/>
      <w:r>
        <w:rPr>
          <w:rFonts w:ascii="Times New Roman" w:hAnsi="Times New Roman"/>
          <w:sz w:val="24"/>
          <w:szCs w:val="24"/>
        </w:rPr>
        <w:t xml:space="preserve"> S 100</w:t>
      </w:r>
      <w:r w:rsidRPr="007376CB">
        <w:rPr>
          <w:rFonts w:ascii="Times New Roman" w:hAnsi="Times New Roman"/>
          <w:sz w:val="24"/>
          <w:szCs w:val="24"/>
        </w:rPr>
        <w:t xml:space="preserve"> for site-specifi</w:t>
      </w:r>
      <w:r>
        <w:rPr>
          <w:rFonts w:ascii="Times New Roman" w:hAnsi="Times New Roman"/>
          <w:sz w:val="24"/>
          <w:szCs w:val="24"/>
        </w:rPr>
        <w:t>c delivery for treating</w:t>
      </w:r>
      <w:r w:rsidRPr="007376CB">
        <w:rPr>
          <w:rFonts w:ascii="Times New Roman" w:hAnsi="Times New Roman"/>
          <w:sz w:val="24"/>
          <w:szCs w:val="24"/>
        </w:rPr>
        <w:t xml:space="preserve"> spasms in colon. The use of enteric polymer </w:t>
      </w:r>
      <w:proofErr w:type="spellStart"/>
      <w:r w:rsidRPr="007376CB">
        <w:rPr>
          <w:rFonts w:ascii="Times New Roman" w:hAnsi="Times New Roman"/>
          <w:sz w:val="24"/>
          <w:szCs w:val="24"/>
        </w:rPr>
        <w:t>Eudragit</w:t>
      </w:r>
      <w:proofErr w:type="spellEnd"/>
      <w:r w:rsidRPr="007376CB">
        <w:rPr>
          <w:rFonts w:ascii="Times New Roman" w:hAnsi="Times New Roman"/>
          <w:sz w:val="24"/>
          <w:szCs w:val="24"/>
        </w:rPr>
        <w:t xml:space="preserve"> S 100 coated matrix tablets makes them able to release the drug at the particular pH of colonic fluid. The polymer </w:t>
      </w:r>
      <w:r>
        <w:rPr>
          <w:rFonts w:ascii="Times New Roman" w:hAnsi="Times New Roman"/>
          <w:sz w:val="24"/>
          <w:szCs w:val="24"/>
        </w:rPr>
        <w:t xml:space="preserve">pectin </w:t>
      </w:r>
      <w:r w:rsidRPr="007376CB">
        <w:rPr>
          <w:rFonts w:ascii="Times New Roman" w:hAnsi="Times New Roman"/>
          <w:sz w:val="24"/>
          <w:szCs w:val="24"/>
        </w:rPr>
        <w:t>retards the drug release. Various proportions of</w:t>
      </w:r>
      <w:r>
        <w:rPr>
          <w:rFonts w:ascii="Times New Roman" w:hAnsi="Times New Roman"/>
          <w:sz w:val="24"/>
          <w:szCs w:val="24"/>
        </w:rPr>
        <w:t xml:space="preserve"> polymer </w:t>
      </w:r>
      <w:proofErr w:type="gramStart"/>
      <w:r>
        <w:rPr>
          <w:rFonts w:ascii="Times New Roman" w:hAnsi="Times New Roman"/>
          <w:sz w:val="24"/>
          <w:szCs w:val="24"/>
        </w:rPr>
        <w:t>has</w:t>
      </w:r>
      <w:proofErr w:type="gramEnd"/>
      <w:r>
        <w:rPr>
          <w:rFonts w:ascii="Times New Roman" w:hAnsi="Times New Roman"/>
          <w:sz w:val="24"/>
          <w:szCs w:val="24"/>
        </w:rPr>
        <w:t xml:space="preserve"> been used</w:t>
      </w:r>
      <w:r w:rsidRPr="007376CB">
        <w:rPr>
          <w:rFonts w:ascii="Times New Roman" w:hAnsi="Times New Roman"/>
          <w:sz w:val="24"/>
          <w:szCs w:val="24"/>
        </w:rPr>
        <w:t>.</w:t>
      </w:r>
    </w:p>
    <w:p w:rsidR="0025370F" w:rsidRDefault="0025370F" w:rsidP="009843A8">
      <w:pPr>
        <w:spacing w:line="360" w:lineRule="auto"/>
        <w:jc w:val="both"/>
        <w:rPr>
          <w:rFonts w:ascii="Times New Roman" w:hAnsi="Times New Roman" w:cs="Times New Roman"/>
          <w:color w:val="000000"/>
          <w:sz w:val="24"/>
          <w:szCs w:val="24"/>
          <w:shd w:val="clear" w:color="auto" w:fill="FFFFFF"/>
        </w:rPr>
      </w:pPr>
      <w:r w:rsidRPr="007376CB">
        <w:rPr>
          <w:rFonts w:ascii="Times New Roman" w:hAnsi="Times New Roman"/>
          <w:spacing w:val="2"/>
          <w:sz w:val="24"/>
          <w:szCs w:val="24"/>
        </w:rPr>
        <w:t xml:space="preserve">The coating polymers were, </w:t>
      </w:r>
      <w:proofErr w:type="spellStart"/>
      <w:r w:rsidRPr="007376CB">
        <w:rPr>
          <w:rFonts w:ascii="Times New Roman" w:hAnsi="Times New Roman"/>
          <w:spacing w:val="2"/>
          <w:sz w:val="24"/>
          <w:szCs w:val="24"/>
        </w:rPr>
        <w:t>Eudragit</w:t>
      </w:r>
      <w:proofErr w:type="spellEnd"/>
      <w:r w:rsidRPr="007376CB">
        <w:rPr>
          <w:rFonts w:ascii="Times New Roman" w:hAnsi="Times New Roman"/>
          <w:spacing w:val="2"/>
          <w:sz w:val="24"/>
          <w:szCs w:val="24"/>
        </w:rPr>
        <w:t xml:space="preserve"> S-100 and </w:t>
      </w:r>
      <w:proofErr w:type="spellStart"/>
      <w:r w:rsidRPr="007376CB">
        <w:rPr>
          <w:rFonts w:ascii="Times New Roman" w:hAnsi="Times New Roman"/>
          <w:spacing w:val="2"/>
          <w:sz w:val="24"/>
          <w:szCs w:val="24"/>
        </w:rPr>
        <w:t>Eudragit</w:t>
      </w:r>
      <w:proofErr w:type="spellEnd"/>
      <w:r w:rsidRPr="007376CB">
        <w:rPr>
          <w:rFonts w:ascii="Times New Roman" w:hAnsi="Times New Roman"/>
          <w:spacing w:val="2"/>
          <w:sz w:val="24"/>
          <w:szCs w:val="24"/>
        </w:rPr>
        <w:t xml:space="preserve"> L-100, dissolves above pH 7.0 and pH 6 respectively, thereby protecting the drug from releasing from the core before reaching the colonic region. Once the enteric coating dissolves, it is expected that drug release would be by </w:t>
      </w:r>
      <w:r w:rsidRPr="007376CB">
        <w:rPr>
          <w:rFonts w:ascii="Times New Roman" w:hAnsi="Times New Roman"/>
          <w:color w:val="000000"/>
          <w:sz w:val="24"/>
          <w:szCs w:val="24"/>
        </w:rPr>
        <w:t xml:space="preserve">controlled release of drug by polymer HPMC </w:t>
      </w:r>
      <w:r w:rsidRPr="007376CB">
        <w:rPr>
          <w:rFonts w:ascii="Times New Roman" w:hAnsi="Times New Roman"/>
          <w:spacing w:val="2"/>
          <w:sz w:val="24"/>
          <w:szCs w:val="24"/>
        </w:rPr>
        <w:t>in the target area. Taking into account</w:t>
      </w:r>
      <w:r>
        <w:rPr>
          <w:rFonts w:ascii="Times New Roman" w:hAnsi="Times New Roman"/>
          <w:spacing w:val="2"/>
          <w:sz w:val="24"/>
          <w:szCs w:val="24"/>
        </w:rPr>
        <w:t xml:space="preserve"> the dissolution profile of SSG Mesalamine matrix tablets, the F3</w:t>
      </w:r>
      <w:r w:rsidRPr="007376CB">
        <w:rPr>
          <w:rFonts w:ascii="Times New Roman" w:hAnsi="Times New Roman"/>
          <w:spacing w:val="2"/>
          <w:sz w:val="24"/>
          <w:szCs w:val="24"/>
        </w:rPr>
        <w:t xml:space="preserve"> was an optimized formulation as its dissolution profile was according to the expected requirements of the study.</w:t>
      </w:r>
    </w:p>
    <w:p w:rsidR="0025370F" w:rsidRPr="0025370F" w:rsidRDefault="009843A8" w:rsidP="009843A8">
      <w:pPr>
        <w:tabs>
          <w:tab w:val="left" w:pos="4143"/>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sectPr w:rsidR="0025370F" w:rsidRPr="0025370F" w:rsidSect="009E4A9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5370F"/>
    <w:rsid w:val="0025370F"/>
    <w:rsid w:val="003A635A"/>
    <w:rsid w:val="00861B07"/>
    <w:rsid w:val="009843A8"/>
    <w:rsid w:val="009E4A9F"/>
    <w:rsid w:val="00E553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A9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Omer wasiq</dc:creator>
  <cp:lastModifiedBy>Omer Wasiq</cp:lastModifiedBy>
  <cp:revision>2</cp:revision>
  <dcterms:created xsi:type="dcterms:W3CDTF">2015-07-20T07:04:00Z</dcterms:created>
  <dcterms:modified xsi:type="dcterms:W3CDTF">2015-08-13T04:40:00Z</dcterms:modified>
</cp:coreProperties>
</file>