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CA8B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Omer Wasiq</w:t>
      </w:r>
    </w:p>
    <w:p w14:paraId="4730EE8B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Senior Regulatory Operations Specialist | Regulatory Publishing &amp; Promotional Material Compliance</w:t>
      </w:r>
    </w:p>
    <w:p w14:paraId="3B3C1F3E" w14:textId="77777777" w:rsidR="0047193D" w:rsidRPr="0047193D" w:rsidRDefault="0047193D" w:rsidP="0047193D">
      <w:r w:rsidRPr="0047193D">
        <w:rPr>
          <w:b/>
          <w:bCs/>
        </w:rPr>
        <w:t>Veeva Vault PromoMats | Vault RIM | eCTD Publishing | Medical &amp; Promotional Review</w:t>
      </w:r>
    </w:p>
    <w:p w14:paraId="0C8751B6" w14:textId="77777777" w:rsidR="0047193D" w:rsidRPr="0047193D" w:rsidRDefault="0047193D" w:rsidP="0047193D">
      <w:r w:rsidRPr="0047193D">
        <w:t>Experienced Regulatory Operations professional with 8+ years of experience supporting pharmaceutical and healthcare organizations across regulatory publishing, promotional material compliance, submission management, and Veeva Vault systems. Proven track record of delivering high-quality regulatory operations support for global pharmaceutical brands, ensuring compliance with FDA, EMA, ABPI, EFPIA, and client-specific requirements. Skilled in managing complex submission workflows, metadata management, quality control, document lifecycle management, DAM administration, and cross-functional stakeholder collaboration.</w:t>
      </w:r>
    </w:p>
    <w:p w14:paraId="3E5671D5" w14:textId="77777777" w:rsidR="0047193D" w:rsidRPr="0047193D" w:rsidRDefault="0047193D" w:rsidP="0047193D">
      <w:r w:rsidRPr="0047193D">
        <w:pict w14:anchorId="1B7A88FF">
          <v:rect id="_x0000_i1055" style="width:0;height:1.5pt" o:hralign="center" o:hrstd="t" o:hr="t" fillcolor="#a0a0a0" stroked="f"/>
        </w:pict>
      </w:r>
    </w:p>
    <w:p w14:paraId="1559D37F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Professional Experience</w:t>
      </w:r>
    </w:p>
    <w:p w14:paraId="32135DD1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McCann Health London</w:t>
      </w:r>
    </w:p>
    <w:p w14:paraId="2C02FAFC" w14:textId="505BE448" w:rsidR="0047193D" w:rsidRPr="0047193D" w:rsidRDefault="0047193D" w:rsidP="0047193D">
      <w:r w:rsidRPr="0047193D">
        <w:rPr>
          <w:b/>
          <w:bCs/>
        </w:rPr>
        <w:t>Medical Editor (Freelance)</w:t>
      </w:r>
      <w:r w:rsidRPr="0047193D">
        <w:br/>
      </w:r>
      <w:r>
        <w:rPr>
          <w:i/>
          <w:iCs/>
        </w:rPr>
        <w:t xml:space="preserve">June 2024 </w:t>
      </w:r>
      <w:r w:rsidRPr="0047193D">
        <w:rPr>
          <w:i/>
          <w:iCs/>
        </w:rPr>
        <w:t>2025</w:t>
      </w:r>
      <w:r>
        <w:rPr>
          <w:i/>
          <w:iCs/>
        </w:rPr>
        <w:t xml:space="preserve"> – December 19 2025</w:t>
      </w:r>
    </w:p>
    <w:p w14:paraId="09636A25" w14:textId="77777777" w:rsidR="0047193D" w:rsidRPr="0047193D" w:rsidRDefault="0047193D" w:rsidP="0047193D">
      <w:r w:rsidRPr="0047193D">
        <w:t>Provided end-to-end regulatory operations and promotional review support across multiple pharmaceutical brands, ensuring compliance with global regulatory requirements and internal quality standards.</w:t>
      </w:r>
    </w:p>
    <w:p w14:paraId="45EBC3B1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Key Responsibilities</w:t>
      </w:r>
    </w:p>
    <w:p w14:paraId="00BF2443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Managed complex submission workflows from initiation through final approval and deployment.</w:t>
      </w:r>
    </w:p>
    <w:p w14:paraId="3FDED257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Prepared, compiled, quality-checked, and routed promotional and medical materials through Veeva PromoMats.</w:t>
      </w:r>
    </w:p>
    <w:p w14:paraId="62382FB1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Maintained metadata accuracy, document version control, audit trails, and submission histories.</w:t>
      </w:r>
    </w:p>
    <w:p w14:paraId="208A87AC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Conducted detailed quality reviews of medical and promotional materials to ensure compliance with regulatory guidance and client-specific SOPs.</w:t>
      </w:r>
    </w:p>
    <w:p w14:paraId="7D839A50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Collaborated with Medical, Legal, Regulatory Affairs, Account, and Project Management teams to coordinate review cycles and submission timelines.</w:t>
      </w:r>
    </w:p>
    <w:p w14:paraId="3CC3DE2F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Supported master submission library maintenance and repository governance to ensure traceability and inspection readiness.</w:t>
      </w:r>
    </w:p>
    <w:p w14:paraId="412F72F0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lastRenderedPageBreak/>
        <w:t>Identified and resolved submission-related challenges, minimizing risks associated with timelines, system issues, and content inconsistencies.</w:t>
      </w:r>
    </w:p>
    <w:p w14:paraId="54592E10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Contributed to continuous process improvement initiatives by enhancing submission workflows and documentation practices.</w:t>
      </w:r>
    </w:p>
    <w:p w14:paraId="7C490396" w14:textId="77777777" w:rsidR="0047193D" w:rsidRPr="0047193D" w:rsidRDefault="0047193D" w:rsidP="0047193D">
      <w:pPr>
        <w:numPr>
          <w:ilvl w:val="0"/>
          <w:numId w:val="1"/>
        </w:numPr>
      </w:pPr>
      <w:r w:rsidRPr="0047193D">
        <w:t>Acted as a liaison between internal stakeholders and clients to provide submission status updates and regulatory operations support.</w:t>
      </w:r>
    </w:p>
    <w:p w14:paraId="181B814A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Key Brands Supported</w:t>
      </w:r>
    </w:p>
    <w:p w14:paraId="723BA7A8" w14:textId="77777777" w:rsidR="0047193D" w:rsidRPr="0047193D" w:rsidRDefault="0047193D" w:rsidP="0047193D">
      <w:r w:rsidRPr="0047193D">
        <w:rPr>
          <w:b/>
          <w:bCs/>
        </w:rPr>
        <w:t>Johnson &amp; Johnson (JNJ)</w:t>
      </w:r>
    </w:p>
    <w:p w14:paraId="759BC593" w14:textId="77777777" w:rsidR="0047193D" w:rsidRPr="0047193D" w:rsidRDefault="0047193D" w:rsidP="0047193D">
      <w:pPr>
        <w:numPr>
          <w:ilvl w:val="0"/>
          <w:numId w:val="2"/>
        </w:numPr>
      </w:pPr>
      <w:r w:rsidRPr="0047193D">
        <w:t>Darzalex</w:t>
      </w:r>
    </w:p>
    <w:p w14:paraId="73F787D1" w14:textId="77777777" w:rsidR="0047193D" w:rsidRPr="0047193D" w:rsidRDefault="0047193D" w:rsidP="0047193D">
      <w:pPr>
        <w:numPr>
          <w:ilvl w:val="0"/>
          <w:numId w:val="2"/>
        </w:numPr>
      </w:pPr>
      <w:r w:rsidRPr="0047193D">
        <w:t>Tremfya</w:t>
      </w:r>
    </w:p>
    <w:p w14:paraId="7A226105" w14:textId="77777777" w:rsidR="0047193D" w:rsidRPr="0047193D" w:rsidRDefault="0047193D" w:rsidP="0047193D">
      <w:pPr>
        <w:numPr>
          <w:ilvl w:val="0"/>
          <w:numId w:val="2"/>
        </w:numPr>
      </w:pPr>
      <w:r w:rsidRPr="0047193D">
        <w:t>ICOTYDE</w:t>
      </w:r>
    </w:p>
    <w:p w14:paraId="13F10603" w14:textId="77777777" w:rsidR="0047193D" w:rsidRPr="0047193D" w:rsidRDefault="0047193D" w:rsidP="0047193D">
      <w:r w:rsidRPr="0047193D">
        <w:rPr>
          <w:b/>
          <w:bCs/>
        </w:rPr>
        <w:t>Novartis</w:t>
      </w:r>
    </w:p>
    <w:p w14:paraId="20806B0C" w14:textId="77777777" w:rsidR="0047193D" w:rsidRPr="0047193D" w:rsidRDefault="0047193D" w:rsidP="0047193D">
      <w:pPr>
        <w:numPr>
          <w:ilvl w:val="0"/>
          <w:numId w:val="3"/>
        </w:numPr>
      </w:pPr>
      <w:r w:rsidRPr="0047193D">
        <w:t>Cosentyx</w:t>
      </w:r>
    </w:p>
    <w:p w14:paraId="7997698C" w14:textId="77777777" w:rsidR="0047193D" w:rsidRPr="0047193D" w:rsidRDefault="0047193D" w:rsidP="0047193D">
      <w:pPr>
        <w:numPr>
          <w:ilvl w:val="0"/>
          <w:numId w:val="3"/>
        </w:numPr>
      </w:pPr>
      <w:r w:rsidRPr="0047193D">
        <w:t>Kesimpta</w:t>
      </w:r>
    </w:p>
    <w:p w14:paraId="40B916EC" w14:textId="77777777" w:rsidR="0047193D" w:rsidRPr="0047193D" w:rsidRDefault="0047193D" w:rsidP="0047193D">
      <w:pPr>
        <w:numPr>
          <w:ilvl w:val="0"/>
          <w:numId w:val="3"/>
        </w:numPr>
      </w:pPr>
      <w:r w:rsidRPr="0047193D">
        <w:t>Leqvio</w:t>
      </w:r>
    </w:p>
    <w:p w14:paraId="17B12757" w14:textId="77777777" w:rsidR="0047193D" w:rsidRPr="0047193D" w:rsidRDefault="0047193D" w:rsidP="0047193D">
      <w:r w:rsidRPr="0047193D">
        <w:pict w14:anchorId="46E65329">
          <v:rect id="_x0000_i1056" style="width:0;height:1.5pt" o:hralign="center" o:hrstd="t" o:hr="t" fillcolor="#a0a0a0" stroked="f"/>
        </w:pict>
      </w:r>
    </w:p>
    <w:p w14:paraId="023EF2A6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Area 23 Health Communications (IPG Health), New York</w:t>
      </w:r>
    </w:p>
    <w:p w14:paraId="43EF8D11" w14:textId="1355EE4C" w:rsidR="0047193D" w:rsidRPr="0047193D" w:rsidRDefault="0047193D" w:rsidP="0047193D">
      <w:r w:rsidRPr="0047193D">
        <w:rPr>
          <w:b/>
          <w:bCs/>
        </w:rPr>
        <w:t>Senior Regulatory Operations Specialist (Freelance)</w:t>
      </w:r>
      <w:r w:rsidRPr="0047193D">
        <w:br/>
      </w:r>
      <w:r>
        <w:rPr>
          <w:i/>
          <w:iCs/>
        </w:rPr>
        <w:t xml:space="preserve">Sep 25 </w:t>
      </w:r>
      <w:r w:rsidRPr="0047193D">
        <w:rPr>
          <w:i/>
          <w:iCs/>
        </w:rPr>
        <w:t>2025 – Present</w:t>
      </w:r>
    </w:p>
    <w:p w14:paraId="580398F2" w14:textId="77777777" w:rsidR="0047193D" w:rsidRPr="0047193D" w:rsidRDefault="0047193D" w:rsidP="0047193D">
      <w:r w:rsidRPr="0047193D">
        <w:t>Provide regulatory operations leadership and submission management support for multiple global pharmaceutical clients across promotional review, Veeva systems administration, and content compliance activities.</w:t>
      </w:r>
    </w:p>
    <w:p w14:paraId="1D0F6F9B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Key Responsibilities</w:t>
      </w:r>
    </w:p>
    <w:p w14:paraId="7439522A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Manage the complete lifecycle of promotional and medical material submissions across global brands.</w:t>
      </w:r>
    </w:p>
    <w:p w14:paraId="561212B0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Perform document preparation, metadata tagging, quality control, routing, and publishing activities within Veeva PromoMats and Vault RIM.</w:t>
      </w:r>
    </w:p>
    <w:p w14:paraId="0E63C67A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Partner closely with Medical, Legal, Regulatory Affairs, and Commercial teams to facilitate compliant review and approval processes.</w:t>
      </w:r>
    </w:p>
    <w:p w14:paraId="24C1F650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Maintain master submission libraries and document repositories, ensuring consistency, traceability, and version control.</w:t>
      </w:r>
    </w:p>
    <w:p w14:paraId="4013132F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lastRenderedPageBreak/>
        <w:t>Review content against FDA, EMA, ABPI, and EFPIA requirements to ensure scientific accuracy and promotional compliance.</w:t>
      </w:r>
    </w:p>
    <w:p w14:paraId="36D3CDCA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Support audit readiness initiatives through accurate documentation, metadata management, and submission record maintenance.</w:t>
      </w:r>
    </w:p>
    <w:p w14:paraId="768A7E72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Investigate and resolve operational and submission-related challenges while meeting aggressive project timelines.</w:t>
      </w:r>
    </w:p>
    <w:p w14:paraId="3A21C0DE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Advise stakeholders on submission strategy, workflow optimization, and regulatory operations best practices.</w:t>
      </w:r>
    </w:p>
    <w:p w14:paraId="3BF0DC64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Enhance submission processes through continuous improvement initiatives and operational efficiencies.</w:t>
      </w:r>
    </w:p>
    <w:p w14:paraId="2243B6B5" w14:textId="77777777" w:rsidR="0047193D" w:rsidRPr="0047193D" w:rsidRDefault="0047193D" w:rsidP="0047193D">
      <w:pPr>
        <w:numPr>
          <w:ilvl w:val="0"/>
          <w:numId w:val="4"/>
        </w:numPr>
      </w:pPr>
      <w:r w:rsidRPr="0047193D">
        <w:t>Serve as a primary contact for regulatory operations queries across multiple client accounts.</w:t>
      </w:r>
    </w:p>
    <w:p w14:paraId="1AC4F115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Additional Contributions</w:t>
      </w:r>
    </w:p>
    <w:p w14:paraId="1061765E" w14:textId="77777777" w:rsidR="0047193D" w:rsidRPr="0047193D" w:rsidRDefault="0047193D" w:rsidP="0047193D">
      <w:pPr>
        <w:numPr>
          <w:ilvl w:val="0"/>
          <w:numId w:val="5"/>
        </w:numPr>
      </w:pPr>
      <w:r w:rsidRPr="0047193D">
        <w:t>Supported Digital Asset Management (DAM) uploads and repository management activities for Johnson &amp; Johnson projects.</w:t>
      </w:r>
    </w:p>
    <w:p w14:paraId="0606AF6C" w14:textId="77777777" w:rsidR="0047193D" w:rsidRPr="0047193D" w:rsidRDefault="0047193D" w:rsidP="0047193D">
      <w:pPr>
        <w:numPr>
          <w:ilvl w:val="0"/>
          <w:numId w:val="5"/>
        </w:numPr>
      </w:pPr>
      <w:r w:rsidRPr="0047193D">
        <w:t>Assisted teams in maintaining asset governance, metadata accuracy, and document lifecycle compliance within Veeva platforms.</w:t>
      </w:r>
    </w:p>
    <w:p w14:paraId="49846959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Key Brands Supported</w:t>
      </w:r>
    </w:p>
    <w:p w14:paraId="77CA4E20" w14:textId="77777777" w:rsidR="0047193D" w:rsidRPr="0047193D" w:rsidRDefault="0047193D" w:rsidP="0047193D">
      <w:r w:rsidRPr="0047193D">
        <w:rPr>
          <w:b/>
          <w:bCs/>
        </w:rPr>
        <w:t>Johnson &amp; Johnson (JNJ)</w:t>
      </w:r>
    </w:p>
    <w:p w14:paraId="272416D1" w14:textId="77777777" w:rsidR="0047193D" w:rsidRPr="0047193D" w:rsidRDefault="0047193D" w:rsidP="0047193D">
      <w:pPr>
        <w:numPr>
          <w:ilvl w:val="0"/>
          <w:numId w:val="6"/>
        </w:numPr>
      </w:pPr>
      <w:r w:rsidRPr="0047193D">
        <w:t>Darzalex</w:t>
      </w:r>
    </w:p>
    <w:p w14:paraId="2E8C06B3" w14:textId="77777777" w:rsidR="0047193D" w:rsidRPr="0047193D" w:rsidRDefault="0047193D" w:rsidP="0047193D">
      <w:pPr>
        <w:numPr>
          <w:ilvl w:val="0"/>
          <w:numId w:val="6"/>
        </w:numPr>
      </w:pPr>
      <w:r w:rsidRPr="0047193D">
        <w:t>Tremfya</w:t>
      </w:r>
    </w:p>
    <w:p w14:paraId="4CE9D266" w14:textId="77777777" w:rsidR="0047193D" w:rsidRPr="0047193D" w:rsidRDefault="0047193D" w:rsidP="0047193D">
      <w:pPr>
        <w:numPr>
          <w:ilvl w:val="0"/>
          <w:numId w:val="6"/>
        </w:numPr>
      </w:pPr>
      <w:r w:rsidRPr="0047193D">
        <w:t>ICOTYDE</w:t>
      </w:r>
    </w:p>
    <w:p w14:paraId="413976EF" w14:textId="77777777" w:rsidR="0047193D" w:rsidRPr="0047193D" w:rsidRDefault="0047193D" w:rsidP="0047193D">
      <w:r w:rsidRPr="0047193D">
        <w:rPr>
          <w:b/>
          <w:bCs/>
        </w:rPr>
        <w:t>Novartis</w:t>
      </w:r>
    </w:p>
    <w:p w14:paraId="54948D88" w14:textId="77777777" w:rsidR="0047193D" w:rsidRPr="0047193D" w:rsidRDefault="0047193D" w:rsidP="0047193D">
      <w:pPr>
        <w:numPr>
          <w:ilvl w:val="0"/>
          <w:numId w:val="7"/>
        </w:numPr>
      </w:pPr>
      <w:r w:rsidRPr="0047193D">
        <w:t>Cosentyx</w:t>
      </w:r>
    </w:p>
    <w:p w14:paraId="62068B06" w14:textId="77777777" w:rsidR="0047193D" w:rsidRPr="0047193D" w:rsidRDefault="0047193D" w:rsidP="0047193D">
      <w:pPr>
        <w:numPr>
          <w:ilvl w:val="0"/>
          <w:numId w:val="7"/>
        </w:numPr>
      </w:pPr>
      <w:r w:rsidRPr="0047193D">
        <w:t>Kesimpta</w:t>
      </w:r>
    </w:p>
    <w:p w14:paraId="30103F3F" w14:textId="77777777" w:rsidR="0047193D" w:rsidRPr="0047193D" w:rsidRDefault="0047193D" w:rsidP="0047193D">
      <w:pPr>
        <w:numPr>
          <w:ilvl w:val="0"/>
          <w:numId w:val="7"/>
        </w:numPr>
      </w:pPr>
      <w:r w:rsidRPr="0047193D">
        <w:t>Leqvio</w:t>
      </w:r>
    </w:p>
    <w:p w14:paraId="7A571419" w14:textId="77777777" w:rsidR="0047193D" w:rsidRPr="0047193D" w:rsidRDefault="0047193D" w:rsidP="0047193D">
      <w:r w:rsidRPr="0047193D">
        <w:rPr>
          <w:b/>
          <w:bCs/>
        </w:rPr>
        <w:t>GSK</w:t>
      </w:r>
    </w:p>
    <w:p w14:paraId="79AAF678" w14:textId="77777777" w:rsidR="0047193D" w:rsidRPr="0047193D" w:rsidRDefault="0047193D" w:rsidP="0047193D">
      <w:pPr>
        <w:numPr>
          <w:ilvl w:val="0"/>
          <w:numId w:val="8"/>
        </w:numPr>
      </w:pPr>
      <w:r w:rsidRPr="0047193D">
        <w:t>Zejula</w:t>
      </w:r>
    </w:p>
    <w:p w14:paraId="2EBE4F4F" w14:textId="77777777" w:rsidR="0047193D" w:rsidRPr="0047193D" w:rsidRDefault="0047193D" w:rsidP="0047193D">
      <w:r w:rsidRPr="0047193D">
        <w:rPr>
          <w:b/>
          <w:bCs/>
        </w:rPr>
        <w:t>AstraZeneca</w:t>
      </w:r>
    </w:p>
    <w:p w14:paraId="55F54AF6" w14:textId="77777777" w:rsidR="0047193D" w:rsidRPr="0047193D" w:rsidRDefault="0047193D" w:rsidP="0047193D">
      <w:pPr>
        <w:numPr>
          <w:ilvl w:val="0"/>
          <w:numId w:val="9"/>
        </w:numPr>
      </w:pPr>
      <w:r w:rsidRPr="0047193D">
        <w:t>Fasenra</w:t>
      </w:r>
    </w:p>
    <w:p w14:paraId="3E49A139" w14:textId="77777777" w:rsidR="0047193D" w:rsidRPr="0047193D" w:rsidRDefault="0047193D" w:rsidP="0047193D">
      <w:r w:rsidRPr="0047193D">
        <w:lastRenderedPageBreak/>
        <w:pict w14:anchorId="0D113266">
          <v:rect id="_x0000_i1057" style="width:0;height:1.5pt" o:hralign="center" o:hrstd="t" o:hr="t" fillcolor="#a0a0a0" stroked="f"/>
        </w:pict>
      </w:r>
    </w:p>
    <w:p w14:paraId="29BAEA17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Core Competencies</w:t>
      </w:r>
    </w:p>
    <w:p w14:paraId="02B33ACB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Regulatory Operations</w:t>
      </w:r>
    </w:p>
    <w:p w14:paraId="30E32755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Regulatory Submission Management</w:t>
      </w:r>
    </w:p>
    <w:p w14:paraId="1568BA75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Promotional Material Review</w:t>
      </w:r>
    </w:p>
    <w:p w14:paraId="6DC5C510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Medical Content Compliance</w:t>
      </w:r>
    </w:p>
    <w:p w14:paraId="5725D73E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Submission Lifecycle Management</w:t>
      </w:r>
    </w:p>
    <w:p w14:paraId="61BF5D08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Regulatory Documentation</w:t>
      </w:r>
    </w:p>
    <w:p w14:paraId="0560F13F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Audit Readiness</w:t>
      </w:r>
    </w:p>
    <w:p w14:paraId="7313C298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Metadata Management</w:t>
      </w:r>
    </w:p>
    <w:p w14:paraId="581D30B6" w14:textId="77777777" w:rsidR="0047193D" w:rsidRPr="0047193D" w:rsidRDefault="0047193D" w:rsidP="0047193D">
      <w:pPr>
        <w:numPr>
          <w:ilvl w:val="0"/>
          <w:numId w:val="10"/>
        </w:numPr>
      </w:pPr>
      <w:r w:rsidRPr="0047193D">
        <w:t>Document Lifecycle Governance</w:t>
      </w:r>
    </w:p>
    <w:p w14:paraId="72E29ABE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Systems &amp; Platforms</w:t>
      </w:r>
    </w:p>
    <w:p w14:paraId="7A57690D" w14:textId="77777777" w:rsidR="0047193D" w:rsidRPr="0047193D" w:rsidRDefault="0047193D" w:rsidP="0047193D">
      <w:pPr>
        <w:numPr>
          <w:ilvl w:val="0"/>
          <w:numId w:val="11"/>
        </w:numPr>
      </w:pPr>
      <w:r w:rsidRPr="0047193D">
        <w:t>Veeva Vault PromoMats</w:t>
      </w:r>
    </w:p>
    <w:p w14:paraId="066605A5" w14:textId="77777777" w:rsidR="0047193D" w:rsidRPr="0047193D" w:rsidRDefault="0047193D" w:rsidP="0047193D">
      <w:pPr>
        <w:numPr>
          <w:ilvl w:val="0"/>
          <w:numId w:val="11"/>
        </w:numPr>
      </w:pPr>
      <w:r w:rsidRPr="0047193D">
        <w:t>Veeva Vault RIM</w:t>
      </w:r>
    </w:p>
    <w:p w14:paraId="12F35067" w14:textId="77777777" w:rsidR="0047193D" w:rsidRPr="0047193D" w:rsidRDefault="0047193D" w:rsidP="0047193D">
      <w:pPr>
        <w:numPr>
          <w:ilvl w:val="0"/>
          <w:numId w:val="11"/>
        </w:numPr>
      </w:pPr>
      <w:r w:rsidRPr="0047193D">
        <w:t>Digital Asset Management (DAM)</w:t>
      </w:r>
    </w:p>
    <w:p w14:paraId="1B604182" w14:textId="77777777" w:rsidR="0047193D" w:rsidRPr="0047193D" w:rsidRDefault="0047193D" w:rsidP="0047193D">
      <w:pPr>
        <w:numPr>
          <w:ilvl w:val="0"/>
          <w:numId w:val="11"/>
        </w:numPr>
      </w:pPr>
      <w:r w:rsidRPr="0047193D">
        <w:t>Electronic Document Management Systems (EDMS)</w:t>
      </w:r>
    </w:p>
    <w:p w14:paraId="56BDD3A5" w14:textId="77777777" w:rsidR="0047193D" w:rsidRPr="0047193D" w:rsidRDefault="0047193D" w:rsidP="0047193D">
      <w:pPr>
        <w:numPr>
          <w:ilvl w:val="0"/>
          <w:numId w:val="11"/>
        </w:numPr>
      </w:pPr>
      <w:r w:rsidRPr="0047193D">
        <w:t>Submission Tracking Systems</w:t>
      </w:r>
    </w:p>
    <w:p w14:paraId="4B6D3C5B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Compliance &amp; Standards</w:t>
      </w:r>
    </w:p>
    <w:p w14:paraId="38B1399D" w14:textId="77777777" w:rsidR="0047193D" w:rsidRPr="0047193D" w:rsidRDefault="0047193D" w:rsidP="0047193D">
      <w:pPr>
        <w:numPr>
          <w:ilvl w:val="0"/>
          <w:numId w:val="12"/>
        </w:numPr>
      </w:pPr>
      <w:r w:rsidRPr="0047193D">
        <w:t>FDA Promotional Compliance</w:t>
      </w:r>
    </w:p>
    <w:p w14:paraId="01FC0B9D" w14:textId="77777777" w:rsidR="0047193D" w:rsidRPr="0047193D" w:rsidRDefault="0047193D" w:rsidP="0047193D">
      <w:pPr>
        <w:numPr>
          <w:ilvl w:val="0"/>
          <w:numId w:val="12"/>
        </w:numPr>
      </w:pPr>
      <w:r w:rsidRPr="0047193D">
        <w:t>EMA Regulatory Requirements</w:t>
      </w:r>
    </w:p>
    <w:p w14:paraId="3D5635C4" w14:textId="77777777" w:rsidR="0047193D" w:rsidRPr="0047193D" w:rsidRDefault="0047193D" w:rsidP="0047193D">
      <w:pPr>
        <w:numPr>
          <w:ilvl w:val="0"/>
          <w:numId w:val="12"/>
        </w:numPr>
      </w:pPr>
      <w:r w:rsidRPr="0047193D">
        <w:t>ABPI Code of Practice</w:t>
      </w:r>
    </w:p>
    <w:p w14:paraId="2F596EBB" w14:textId="77777777" w:rsidR="0047193D" w:rsidRPr="0047193D" w:rsidRDefault="0047193D" w:rsidP="0047193D">
      <w:pPr>
        <w:numPr>
          <w:ilvl w:val="0"/>
          <w:numId w:val="12"/>
        </w:numPr>
      </w:pPr>
      <w:r w:rsidRPr="0047193D">
        <w:t>EFPIA Code of Practice</w:t>
      </w:r>
    </w:p>
    <w:p w14:paraId="14F9D434" w14:textId="77777777" w:rsidR="0047193D" w:rsidRPr="0047193D" w:rsidRDefault="0047193D" w:rsidP="0047193D">
      <w:pPr>
        <w:numPr>
          <w:ilvl w:val="0"/>
          <w:numId w:val="12"/>
        </w:numPr>
      </w:pPr>
      <w:r w:rsidRPr="0047193D">
        <w:t>Client SOP Compliance</w:t>
      </w:r>
    </w:p>
    <w:p w14:paraId="4F4E8151" w14:textId="77777777" w:rsidR="0047193D" w:rsidRPr="0047193D" w:rsidRDefault="0047193D" w:rsidP="0047193D">
      <w:pPr>
        <w:numPr>
          <w:ilvl w:val="0"/>
          <w:numId w:val="12"/>
        </w:numPr>
      </w:pPr>
      <w:r w:rsidRPr="0047193D">
        <w:t>Quality Control &amp; Review</w:t>
      </w:r>
    </w:p>
    <w:p w14:paraId="11C3E3A2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Stakeholder Management</w:t>
      </w:r>
    </w:p>
    <w:p w14:paraId="23008436" w14:textId="77777777" w:rsidR="0047193D" w:rsidRPr="0047193D" w:rsidRDefault="0047193D" w:rsidP="0047193D">
      <w:pPr>
        <w:numPr>
          <w:ilvl w:val="0"/>
          <w:numId w:val="13"/>
        </w:numPr>
      </w:pPr>
      <w:r w:rsidRPr="0047193D">
        <w:t>Medical Affairs Collaboration</w:t>
      </w:r>
    </w:p>
    <w:p w14:paraId="65DCD498" w14:textId="77777777" w:rsidR="0047193D" w:rsidRPr="0047193D" w:rsidRDefault="0047193D" w:rsidP="0047193D">
      <w:pPr>
        <w:numPr>
          <w:ilvl w:val="0"/>
          <w:numId w:val="13"/>
        </w:numPr>
      </w:pPr>
      <w:r w:rsidRPr="0047193D">
        <w:t>Regulatory Affairs Coordination</w:t>
      </w:r>
    </w:p>
    <w:p w14:paraId="63D4C846" w14:textId="77777777" w:rsidR="0047193D" w:rsidRPr="0047193D" w:rsidRDefault="0047193D" w:rsidP="0047193D">
      <w:pPr>
        <w:numPr>
          <w:ilvl w:val="0"/>
          <w:numId w:val="13"/>
        </w:numPr>
      </w:pPr>
      <w:r w:rsidRPr="0047193D">
        <w:t>Legal Review Support</w:t>
      </w:r>
    </w:p>
    <w:p w14:paraId="75140556" w14:textId="77777777" w:rsidR="0047193D" w:rsidRPr="0047193D" w:rsidRDefault="0047193D" w:rsidP="0047193D">
      <w:pPr>
        <w:numPr>
          <w:ilvl w:val="0"/>
          <w:numId w:val="13"/>
        </w:numPr>
      </w:pPr>
      <w:r w:rsidRPr="0047193D">
        <w:lastRenderedPageBreak/>
        <w:t>Client Relationship Management</w:t>
      </w:r>
    </w:p>
    <w:p w14:paraId="1C1DA144" w14:textId="77777777" w:rsidR="0047193D" w:rsidRPr="0047193D" w:rsidRDefault="0047193D" w:rsidP="0047193D">
      <w:pPr>
        <w:numPr>
          <w:ilvl w:val="0"/>
          <w:numId w:val="13"/>
        </w:numPr>
      </w:pPr>
      <w:r w:rsidRPr="0047193D">
        <w:t>Cross-functional Project Coordination</w:t>
      </w:r>
    </w:p>
    <w:p w14:paraId="37C06C45" w14:textId="77777777" w:rsidR="0047193D" w:rsidRPr="0047193D" w:rsidRDefault="0047193D" w:rsidP="0047193D">
      <w:pPr>
        <w:numPr>
          <w:ilvl w:val="0"/>
          <w:numId w:val="13"/>
        </w:numPr>
      </w:pPr>
      <w:r w:rsidRPr="0047193D">
        <w:t>Process Improvement &amp; Workflow Optimization</w:t>
      </w:r>
    </w:p>
    <w:p w14:paraId="6C06603D" w14:textId="77777777" w:rsidR="0047193D" w:rsidRPr="0047193D" w:rsidRDefault="0047193D" w:rsidP="0047193D">
      <w:r w:rsidRPr="0047193D">
        <w:pict w14:anchorId="67C7391C">
          <v:rect id="_x0000_i1058" style="width:0;height:1.5pt" o:hralign="center" o:hrstd="t" o:hr="t" fillcolor="#a0a0a0" stroked="f"/>
        </w:pict>
      </w:r>
    </w:p>
    <w:p w14:paraId="4BA707CF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Pharmaceutical Brands Supported</w:t>
      </w:r>
    </w:p>
    <w:p w14:paraId="61E36F95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Johnson &amp; Johnson</w:t>
      </w:r>
    </w:p>
    <w:p w14:paraId="6D3C89BB" w14:textId="77777777" w:rsidR="0047193D" w:rsidRPr="0047193D" w:rsidRDefault="0047193D" w:rsidP="0047193D">
      <w:pPr>
        <w:numPr>
          <w:ilvl w:val="0"/>
          <w:numId w:val="14"/>
        </w:numPr>
      </w:pPr>
      <w:r w:rsidRPr="0047193D">
        <w:t>Darzalex</w:t>
      </w:r>
    </w:p>
    <w:p w14:paraId="467CCCA2" w14:textId="77777777" w:rsidR="0047193D" w:rsidRPr="0047193D" w:rsidRDefault="0047193D" w:rsidP="0047193D">
      <w:pPr>
        <w:numPr>
          <w:ilvl w:val="0"/>
          <w:numId w:val="14"/>
        </w:numPr>
      </w:pPr>
      <w:r w:rsidRPr="0047193D">
        <w:t>Tremfya</w:t>
      </w:r>
    </w:p>
    <w:p w14:paraId="3CC34CE0" w14:textId="77777777" w:rsidR="0047193D" w:rsidRPr="0047193D" w:rsidRDefault="0047193D" w:rsidP="0047193D">
      <w:pPr>
        <w:numPr>
          <w:ilvl w:val="0"/>
          <w:numId w:val="14"/>
        </w:numPr>
      </w:pPr>
      <w:r w:rsidRPr="0047193D">
        <w:t>ICOTYDE</w:t>
      </w:r>
    </w:p>
    <w:p w14:paraId="2B69080A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Novartis</w:t>
      </w:r>
    </w:p>
    <w:p w14:paraId="7766393A" w14:textId="77777777" w:rsidR="0047193D" w:rsidRPr="0047193D" w:rsidRDefault="0047193D" w:rsidP="0047193D">
      <w:pPr>
        <w:numPr>
          <w:ilvl w:val="0"/>
          <w:numId w:val="15"/>
        </w:numPr>
      </w:pPr>
      <w:r w:rsidRPr="0047193D">
        <w:t>Cosentyx</w:t>
      </w:r>
    </w:p>
    <w:p w14:paraId="27AE5EDB" w14:textId="77777777" w:rsidR="0047193D" w:rsidRPr="0047193D" w:rsidRDefault="0047193D" w:rsidP="0047193D">
      <w:pPr>
        <w:numPr>
          <w:ilvl w:val="0"/>
          <w:numId w:val="15"/>
        </w:numPr>
      </w:pPr>
      <w:r w:rsidRPr="0047193D">
        <w:t>Kesimpta</w:t>
      </w:r>
    </w:p>
    <w:p w14:paraId="6779C9E7" w14:textId="77777777" w:rsidR="0047193D" w:rsidRPr="0047193D" w:rsidRDefault="0047193D" w:rsidP="0047193D">
      <w:pPr>
        <w:numPr>
          <w:ilvl w:val="0"/>
          <w:numId w:val="15"/>
        </w:numPr>
      </w:pPr>
      <w:r w:rsidRPr="0047193D">
        <w:t>Leqvio</w:t>
      </w:r>
    </w:p>
    <w:p w14:paraId="464394A9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GSK</w:t>
      </w:r>
    </w:p>
    <w:p w14:paraId="29AAE6E5" w14:textId="77777777" w:rsidR="0047193D" w:rsidRPr="0047193D" w:rsidRDefault="0047193D" w:rsidP="0047193D">
      <w:pPr>
        <w:numPr>
          <w:ilvl w:val="0"/>
          <w:numId w:val="16"/>
        </w:numPr>
      </w:pPr>
      <w:r w:rsidRPr="0047193D">
        <w:t>Zejula</w:t>
      </w:r>
    </w:p>
    <w:p w14:paraId="1C68AE51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AstraZeneca</w:t>
      </w:r>
    </w:p>
    <w:p w14:paraId="76F42C12" w14:textId="77777777" w:rsidR="0047193D" w:rsidRPr="0047193D" w:rsidRDefault="0047193D" w:rsidP="0047193D">
      <w:pPr>
        <w:numPr>
          <w:ilvl w:val="0"/>
          <w:numId w:val="17"/>
        </w:numPr>
      </w:pPr>
      <w:r w:rsidRPr="0047193D">
        <w:t>Fasenra</w:t>
      </w:r>
    </w:p>
    <w:p w14:paraId="104B95CB" w14:textId="77777777" w:rsidR="0047193D" w:rsidRPr="0047193D" w:rsidRDefault="0047193D" w:rsidP="0047193D">
      <w:r w:rsidRPr="0047193D">
        <w:pict w14:anchorId="60E6E101">
          <v:rect id="_x0000_i1059" style="width:0;height:1.5pt" o:hralign="center" o:hrstd="t" o:hr="t" fillcolor="#a0a0a0" stroked="f"/>
        </w:pict>
      </w:r>
    </w:p>
    <w:p w14:paraId="3EBE4BE9" w14:textId="77777777" w:rsidR="0047193D" w:rsidRPr="0047193D" w:rsidRDefault="0047193D" w:rsidP="0047193D">
      <w:pPr>
        <w:rPr>
          <w:b/>
          <w:bCs/>
        </w:rPr>
      </w:pPr>
      <w:r w:rsidRPr="0047193D">
        <w:rPr>
          <w:b/>
          <w:bCs/>
        </w:rPr>
        <w:t>Professional Summary</w:t>
      </w:r>
    </w:p>
    <w:p w14:paraId="78DAB968" w14:textId="73058945" w:rsidR="009F66A7" w:rsidRDefault="0047193D">
      <w:r w:rsidRPr="0047193D">
        <w:t>Regulatory Operations Specialist with extensive experience supporting global pharmaceutical companies including Johnson &amp; Johnson, Novartis, GSK, and AstraZeneca. Expertise spans Veeva Vault PromoMats, Vault RIM, promotional material compliance, DAM management, submission lifecycle management, and cross-functional regulatory operations. Recognized for delivering high-quality submissions, maintaining compliance excellence, improving operational efficiency, and supporting successful promotional review programs across multiple therapeutic areas.</w:t>
      </w:r>
      <w:r w:rsidR="00E13E47">
        <w:br/>
      </w:r>
      <w:r w:rsidR="004B4354">
        <w:lastRenderedPageBreak/>
        <w:t>Payments Received From Agencies:</w:t>
      </w:r>
      <w:r w:rsidR="00E13E47">
        <w:br/>
      </w:r>
      <w:r w:rsidR="00E13E47" w:rsidRPr="00E13E47">
        <w:drawing>
          <wp:inline distT="0" distB="0" distL="0" distR="0" wp14:anchorId="1B27D5B0" wp14:editId="03C3DF9B">
            <wp:extent cx="5731510" cy="1972310"/>
            <wp:effectExtent l="0" t="0" r="2540" b="8890"/>
            <wp:docPr id="10982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5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26208"/>
    <w:multiLevelType w:val="multilevel"/>
    <w:tmpl w:val="237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069A2"/>
    <w:multiLevelType w:val="multilevel"/>
    <w:tmpl w:val="6C2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74889"/>
    <w:multiLevelType w:val="multilevel"/>
    <w:tmpl w:val="DED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C1F4C"/>
    <w:multiLevelType w:val="multilevel"/>
    <w:tmpl w:val="BE2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B48D0"/>
    <w:multiLevelType w:val="multilevel"/>
    <w:tmpl w:val="228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C0F92"/>
    <w:multiLevelType w:val="multilevel"/>
    <w:tmpl w:val="161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14F44"/>
    <w:multiLevelType w:val="multilevel"/>
    <w:tmpl w:val="720A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22242"/>
    <w:multiLevelType w:val="multilevel"/>
    <w:tmpl w:val="00B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960A7"/>
    <w:multiLevelType w:val="multilevel"/>
    <w:tmpl w:val="81E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D7B18"/>
    <w:multiLevelType w:val="multilevel"/>
    <w:tmpl w:val="39E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D0760"/>
    <w:multiLevelType w:val="multilevel"/>
    <w:tmpl w:val="599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A4797"/>
    <w:multiLevelType w:val="multilevel"/>
    <w:tmpl w:val="4CA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13FC7"/>
    <w:multiLevelType w:val="multilevel"/>
    <w:tmpl w:val="D84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17B12"/>
    <w:multiLevelType w:val="multilevel"/>
    <w:tmpl w:val="873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81E36"/>
    <w:multiLevelType w:val="multilevel"/>
    <w:tmpl w:val="4F5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D6D32"/>
    <w:multiLevelType w:val="multilevel"/>
    <w:tmpl w:val="DA1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B12D8"/>
    <w:multiLevelType w:val="multilevel"/>
    <w:tmpl w:val="41E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08364">
    <w:abstractNumId w:val="15"/>
  </w:num>
  <w:num w:numId="2" w16cid:durableId="1483473411">
    <w:abstractNumId w:val="2"/>
  </w:num>
  <w:num w:numId="3" w16cid:durableId="844902163">
    <w:abstractNumId w:val="6"/>
  </w:num>
  <w:num w:numId="4" w16cid:durableId="1884242830">
    <w:abstractNumId w:val="1"/>
  </w:num>
  <w:num w:numId="5" w16cid:durableId="1525828774">
    <w:abstractNumId w:val="14"/>
  </w:num>
  <w:num w:numId="6" w16cid:durableId="1560242098">
    <w:abstractNumId w:val="9"/>
  </w:num>
  <w:num w:numId="7" w16cid:durableId="1880237557">
    <w:abstractNumId w:val="10"/>
  </w:num>
  <w:num w:numId="8" w16cid:durableId="468327459">
    <w:abstractNumId w:val="12"/>
  </w:num>
  <w:num w:numId="9" w16cid:durableId="1346328250">
    <w:abstractNumId w:val="0"/>
  </w:num>
  <w:num w:numId="10" w16cid:durableId="2097045138">
    <w:abstractNumId w:val="13"/>
  </w:num>
  <w:num w:numId="11" w16cid:durableId="1862232509">
    <w:abstractNumId w:val="5"/>
  </w:num>
  <w:num w:numId="12" w16cid:durableId="1760131522">
    <w:abstractNumId w:val="3"/>
  </w:num>
  <w:num w:numId="13" w16cid:durableId="1242640602">
    <w:abstractNumId w:val="8"/>
  </w:num>
  <w:num w:numId="14" w16cid:durableId="888539685">
    <w:abstractNumId w:val="11"/>
  </w:num>
  <w:num w:numId="15" w16cid:durableId="250896630">
    <w:abstractNumId w:val="4"/>
  </w:num>
  <w:num w:numId="16" w16cid:durableId="1967269855">
    <w:abstractNumId w:val="16"/>
  </w:num>
  <w:num w:numId="17" w16cid:durableId="1192035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3D"/>
    <w:rsid w:val="00047A37"/>
    <w:rsid w:val="0047193D"/>
    <w:rsid w:val="004B4354"/>
    <w:rsid w:val="00774AF8"/>
    <w:rsid w:val="009F66A7"/>
    <w:rsid w:val="00A44721"/>
    <w:rsid w:val="00B70189"/>
    <w:rsid w:val="00E1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62C6"/>
  <w15:chartTrackingRefBased/>
  <w15:docId w15:val="{D7BABCF6-02CF-4B5F-8365-D780F565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Wasiq (Omnicom)</dc:creator>
  <cp:keywords/>
  <dc:description/>
  <cp:lastModifiedBy>Omer Wasiq (Omnicom)</cp:lastModifiedBy>
  <cp:revision>2</cp:revision>
  <dcterms:created xsi:type="dcterms:W3CDTF">2026-07-21T23:52:00Z</dcterms:created>
  <dcterms:modified xsi:type="dcterms:W3CDTF">2026-07-22T01:21:00Z</dcterms:modified>
</cp:coreProperties>
</file>