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7DE" w:rsidRDefault="008F04EC">
      <w:pPr>
        <w:shd w:val="clear" w:color="auto" w:fill="E8F4F8"/>
        <w:spacing w:after="40"/>
        <w:jc w:val="center"/>
      </w:pPr>
      <w:r>
        <w:rPr>
          <w:b/>
          <w:color w:val="0D2B38"/>
          <w:sz w:val="32"/>
        </w:rPr>
        <w:t>VIT BHOPAL UNIVERSITY</w:t>
      </w:r>
    </w:p>
    <w:p w:rsidR="001C37DE" w:rsidRDefault="008F04EC">
      <w:pPr>
        <w:shd w:val="clear" w:color="auto" w:fill="E8F4F8"/>
        <w:spacing w:after="0"/>
        <w:jc w:val="center"/>
      </w:pPr>
      <w:r>
        <w:rPr>
          <w:color w:val="555555"/>
          <w:sz w:val="22"/>
        </w:rPr>
        <w:t>VITyarthi E-Learning Platform</w:t>
      </w:r>
    </w:p>
    <w:p w:rsidR="001C37DE" w:rsidRDefault="001C37DE">
      <w:pPr>
        <w:pBdr>
          <w:bottom w:val="single" w:sz="6" w:space="1" w:color="1A6B8A"/>
        </w:pBdr>
        <w:spacing w:after="120"/>
      </w:pPr>
    </w:p>
    <w:p w:rsidR="001C37DE" w:rsidRDefault="001C37DE"/>
    <w:p w:rsidR="001C37DE" w:rsidRDefault="008F04EC">
      <w:pPr>
        <w:spacing w:before="640" w:after="80"/>
        <w:jc w:val="center"/>
      </w:pPr>
      <w:r>
        <w:rPr>
          <w:b/>
          <w:color w:val="1A6B8A"/>
          <w:sz w:val="56"/>
        </w:rPr>
        <w:t>DIGITAL LITERACY PORTFOLIO</w:t>
      </w:r>
    </w:p>
    <w:p w:rsidR="001C37DE" w:rsidRDefault="008F04EC">
      <w:pPr>
        <w:spacing w:after="40"/>
        <w:jc w:val="center"/>
      </w:pPr>
      <w:r>
        <w:rPr>
          <w:color w:val="444444"/>
          <w:sz w:val="32"/>
        </w:rPr>
        <w:t>Project Report</w:t>
      </w:r>
    </w:p>
    <w:p w:rsidR="001C37DE" w:rsidRDefault="008F04EC">
      <w:pPr>
        <w:spacing w:after="600"/>
        <w:jc w:val="center"/>
      </w:pPr>
      <w:r>
        <w:rPr>
          <w:i/>
          <w:color w:val="666666"/>
          <w:sz w:val="22"/>
        </w:rPr>
        <w:t>CSE0001 – Digital Literacy | 1 Credit | Pass/Fail</w:t>
      </w:r>
    </w:p>
    <w:p w:rsidR="001C37DE" w:rsidRDefault="001C37DE">
      <w:pPr>
        <w:pBdr>
          <w:bottom w:val="single" w:sz="6" w:space="1" w:color="F0A500"/>
        </w:pBdr>
        <w:spacing w:after="120"/>
      </w:pPr>
    </w:p>
    <w:p w:rsidR="001C37DE" w:rsidRDefault="001C37DE"/>
    <w:tbl>
      <w:tblPr>
        <w:tblStyle w:val="TableGrid"/>
        <w:tblW w:w="0" w:type="auto"/>
        <w:jc w:val="center"/>
        <w:tblLook w:val="04A0" w:firstRow="1" w:lastRow="0" w:firstColumn="1" w:lastColumn="0" w:noHBand="0" w:noVBand="1"/>
      </w:tblPr>
      <w:tblGrid>
        <w:gridCol w:w="2800"/>
        <w:gridCol w:w="6500"/>
      </w:tblGrid>
      <w:tr w:rsidR="001C37DE">
        <w:trPr>
          <w:jc w:val="center"/>
        </w:trPr>
        <w:tc>
          <w:tcPr>
            <w:tcW w:w="2800" w:type="dxa"/>
            <w:shd w:val="clear" w:color="auto" w:fill="D0EBF3"/>
          </w:tcPr>
          <w:p w:rsidR="001C37DE" w:rsidRDefault="008F04EC">
            <w:pPr>
              <w:spacing w:before="80" w:after="80"/>
            </w:pPr>
            <w:r>
              <w:rPr>
                <w:b/>
                <w:color w:val="0D2B38"/>
                <w:sz w:val="22"/>
              </w:rPr>
              <w:t>Name</w:t>
            </w:r>
          </w:p>
        </w:tc>
        <w:tc>
          <w:tcPr>
            <w:tcW w:w="6500" w:type="dxa"/>
            <w:shd w:val="clear" w:color="auto" w:fill="FFFFFF"/>
          </w:tcPr>
          <w:p w:rsidR="001C37DE" w:rsidRDefault="008F04EC">
            <w:pPr>
              <w:spacing w:before="80" w:after="80"/>
            </w:pPr>
            <w:r>
              <w:rPr>
                <w:sz w:val="22"/>
              </w:rPr>
              <w:t>OMERA SINGH</w:t>
            </w:r>
          </w:p>
        </w:tc>
      </w:tr>
      <w:tr w:rsidR="001C37DE">
        <w:trPr>
          <w:jc w:val="center"/>
        </w:trPr>
        <w:tc>
          <w:tcPr>
            <w:tcW w:w="2800" w:type="dxa"/>
            <w:shd w:val="clear" w:color="auto" w:fill="D0EBF3"/>
          </w:tcPr>
          <w:p w:rsidR="001C37DE" w:rsidRDefault="008F04EC">
            <w:pPr>
              <w:spacing w:before="80" w:after="80"/>
            </w:pPr>
            <w:r>
              <w:rPr>
                <w:b/>
                <w:color w:val="0D2B38"/>
                <w:sz w:val="22"/>
              </w:rPr>
              <w:t>Registration No.</w:t>
            </w:r>
          </w:p>
        </w:tc>
        <w:tc>
          <w:tcPr>
            <w:tcW w:w="6500" w:type="dxa"/>
            <w:shd w:val="clear" w:color="auto" w:fill="FFFFFF"/>
          </w:tcPr>
          <w:p w:rsidR="001C37DE" w:rsidRDefault="008F04EC">
            <w:pPr>
              <w:spacing w:before="80" w:after="80"/>
            </w:pPr>
            <w:r>
              <w:rPr>
                <w:sz w:val="22"/>
              </w:rPr>
              <w:t>25BSA10176</w:t>
            </w:r>
          </w:p>
        </w:tc>
      </w:tr>
      <w:tr w:rsidR="001C37DE">
        <w:trPr>
          <w:jc w:val="center"/>
        </w:trPr>
        <w:tc>
          <w:tcPr>
            <w:tcW w:w="2800" w:type="dxa"/>
            <w:shd w:val="clear" w:color="auto" w:fill="D0EBF3"/>
          </w:tcPr>
          <w:p w:rsidR="001C37DE" w:rsidRDefault="008F04EC">
            <w:pPr>
              <w:spacing w:before="80" w:after="80"/>
            </w:pPr>
            <w:r>
              <w:rPr>
                <w:b/>
                <w:color w:val="0D2B38"/>
                <w:sz w:val="22"/>
              </w:rPr>
              <w:t>Branch</w:t>
            </w:r>
          </w:p>
        </w:tc>
        <w:tc>
          <w:tcPr>
            <w:tcW w:w="6500" w:type="dxa"/>
            <w:shd w:val="clear" w:color="auto" w:fill="FFFFFF"/>
          </w:tcPr>
          <w:p w:rsidR="001C37DE" w:rsidRDefault="008F04EC">
            <w:pPr>
              <w:spacing w:before="80" w:after="80"/>
            </w:pPr>
            <w:r>
              <w:rPr>
                <w:sz w:val="22"/>
              </w:rPr>
              <w:t>B.Tech – Computer Science &amp; Engineering (Cloud Computing)</w:t>
            </w:r>
          </w:p>
        </w:tc>
      </w:tr>
      <w:tr w:rsidR="001C37DE">
        <w:trPr>
          <w:jc w:val="center"/>
        </w:trPr>
        <w:tc>
          <w:tcPr>
            <w:tcW w:w="2800" w:type="dxa"/>
            <w:shd w:val="clear" w:color="auto" w:fill="D0EBF3"/>
          </w:tcPr>
          <w:p w:rsidR="001C37DE" w:rsidRDefault="008F04EC">
            <w:pPr>
              <w:spacing w:before="80" w:after="80"/>
            </w:pPr>
            <w:r>
              <w:rPr>
                <w:b/>
                <w:color w:val="0D2B38"/>
                <w:sz w:val="22"/>
              </w:rPr>
              <w:t>Year</w:t>
            </w:r>
          </w:p>
        </w:tc>
        <w:tc>
          <w:tcPr>
            <w:tcW w:w="6500" w:type="dxa"/>
            <w:shd w:val="clear" w:color="auto" w:fill="FFFFFF"/>
          </w:tcPr>
          <w:p w:rsidR="001C37DE" w:rsidRDefault="008F04EC">
            <w:pPr>
              <w:spacing w:before="80" w:after="80"/>
            </w:pPr>
            <w:r>
              <w:rPr>
                <w:sz w:val="22"/>
              </w:rPr>
              <w:t>First Year (2025–26)</w:t>
            </w:r>
          </w:p>
        </w:tc>
      </w:tr>
      <w:tr w:rsidR="001C37DE">
        <w:trPr>
          <w:jc w:val="center"/>
        </w:trPr>
        <w:tc>
          <w:tcPr>
            <w:tcW w:w="2800" w:type="dxa"/>
            <w:shd w:val="clear" w:color="auto" w:fill="D0EBF3"/>
          </w:tcPr>
          <w:p w:rsidR="001C37DE" w:rsidRDefault="008F04EC">
            <w:pPr>
              <w:spacing w:before="80" w:after="80"/>
            </w:pPr>
            <w:r>
              <w:rPr>
                <w:b/>
                <w:color w:val="0D2B38"/>
                <w:sz w:val="22"/>
              </w:rPr>
              <w:t>Course Code</w:t>
            </w:r>
          </w:p>
        </w:tc>
        <w:tc>
          <w:tcPr>
            <w:tcW w:w="6500" w:type="dxa"/>
            <w:shd w:val="clear" w:color="auto" w:fill="FFFFFF"/>
          </w:tcPr>
          <w:p w:rsidR="001C37DE" w:rsidRDefault="008F04EC">
            <w:pPr>
              <w:spacing w:before="80" w:after="80"/>
            </w:pPr>
            <w:r>
              <w:rPr>
                <w:sz w:val="22"/>
              </w:rPr>
              <w:t>CSE0001 – Digital Literacy</w:t>
            </w:r>
          </w:p>
        </w:tc>
      </w:tr>
      <w:tr w:rsidR="001C37DE">
        <w:trPr>
          <w:jc w:val="center"/>
        </w:trPr>
        <w:tc>
          <w:tcPr>
            <w:tcW w:w="2800" w:type="dxa"/>
            <w:shd w:val="clear" w:color="auto" w:fill="D0EBF3"/>
          </w:tcPr>
          <w:p w:rsidR="001C37DE" w:rsidRDefault="008F04EC">
            <w:pPr>
              <w:spacing w:before="80" w:after="80"/>
            </w:pPr>
            <w:r>
              <w:rPr>
                <w:b/>
                <w:color w:val="0D2B38"/>
                <w:sz w:val="22"/>
              </w:rPr>
              <w:t>Credits</w:t>
            </w:r>
          </w:p>
        </w:tc>
        <w:tc>
          <w:tcPr>
            <w:tcW w:w="6500" w:type="dxa"/>
            <w:shd w:val="clear" w:color="auto" w:fill="FFFFFF"/>
          </w:tcPr>
          <w:p w:rsidR="001C37DE" w:rsidRDefault="008F04EC">
            <w:pPr>
              <w:spacing w:before="80" w:after="80"/>
            </w:pPr>
            <w:r>
              <w:rPr>
                <w:sz w:val="22"/>
              </w:rPr>
              <w:t>1 Credit | Pass/Fail (Non-CGPA)</w:t>
            </w:r>
          </w:p>
        </w:tc>
      </w:tr>
      <w:tr w:rsidR="001C37DE">
        <w:trPr>
          <w:jc w:val="center"/>
        </w:trPr>
        <w:tc>
          <w:tcPr>
            <w:tcW w:w="2800" w:type="dxa"/>
            <w:shd w:val="clear" w:color="auto" w:fill="D0EBF3"/>
          </w:tcPr>
          <w:p w:rsidR="001C37DE" w:rsidRDefault="008F04EC">
            <w:pPr>
              <w:spacing w:before="80" w:after="80"/>
            </w:pPr>
            <w:r>
              <w:rPr>
                <w:b/>
                <w:color w:val="0D2B38"/>
                <w:sz w:val="22"/>
              </w:rPr>
              <w:t>Submission Date</w:t>
            </w:r>
          </w:p>
        </w:tc>
        <w:tc>
          <w:tcPr>
            <w:tcW w:w="6500" w:type="dxa"/>
            <w:shd w:val="clear" w:color="auto" w:fill="FFFFFF"/>
          </w:tcPr>
          <w:p w:rsidR="001C37DE" w:rsidRDefault="008F04EC">
            <w:pPr>
              <w:spacing w:before="80" w:after="80"/>
            </w:pPr>
            <w:r>
              <w:rPr>
                <w:sz w:val="22"/>
              </w:rPr>
              <w:t>[1</w:t>
            </w:r>
            <w:r w:rsidRPr="008F04EC">
              <w:rPr>
                <w:sz w:val="22"/>
                <w:vertAlign w:val="superscript"/>
              </w:rPr>
              <w:t>st</w:t>
            </w:r>
            <w:r>
              <w:rPr>
                <w:sz w:val="22"/>
              </w:rPr>
              <w:t xml:space="preserve"> April 1, 2026]</w:t>
            </w:r>
            <w:bookmarkStart w:id="0" w:name="_GoBack"/>
            <w:bookmarkEnd w:id="0"/>
          </w:p>
        </w:tc>
      </w:tr>
    </w:tbl>
    <w:p w:rsidR="001C37DE" w:rsidRDefault="001C37DE"/>
    <w:p w:rsidR="001C37DE" w:rsidRDefault="008F04EC">
      <w:pPr>
        <w:jc w:val="center"/>
      </w:pPr>
      <w:r>
        <w:rPr>
          <w:i/>
          <w:color w:val="888888"/>
          <w:sz w:val="20"/>
        </w:rPr>
        <w:t>Student Digital Ambassador Programme</w:t>
      </w:r>
    </w:p>
    <w:p w:rsidR="001C37DE" w:rsidRDefault="008F04EC">
      <w:r>
        <w:br w:type="page"/>
      </w:r>
    </w:p>
    <w:p w:rsidR="001C37DE" w:rsidRDefault="008F04EC">
      <w:pPr>
        <w:spacing w:before="320" w:after="80"/>
      </w:pPr>
      <w:r>
        <w:rPr>
          <w:b/>
          <w:color w:val="1A6B8A"/>
          <w:sz w:val="32"/>
        </w:rPr>
        <w:lastRenderedPageBreak/>
        <w:t>Introduction</w:t>
      </w:r>
    </w:p>
    <w:p w:rsidR="001C37DE" w:rsidRDefault="001C37DE">
      <w:pPr>
        <w:pBdr>
          <w:bottom w:val="single" w:sz="6" w:space="1" w:color="1A6B8A"/>
        </w:pBdr>
        <w:spacing w:after="120"/>
      </w:pPr>
    </w:p>
    <w:p w:rsidR="001C37DE" w:rsidRDefault="008F04EC">
      <w:pPr>
        <w:spacing w:after="120"/>
      </w:pPr>
      <w:r>
        <w:t xml:space="preserve">The term 'digital literacy' is often reduced to knowing how to </w:t>
      </w:r>
      <w:r>
        <w:t>use a smartphone or browse the internet. This project challenged me to take a broader view: digital literacy is the ability to find, evaluate, create, and communicate information using digital technologies — responsibly, safely, and purposefully. As a firs</w:t>
      </w:r>
      <w:r>
        <w:t>t-year CSE student, I came into this course assuming I already knew most of it. Five tasks later, I realise how much of the digital world I was navigating on autopilot, without understanding the risks or opportunities involved.</w:t>
      </w:r>
    </w:p>
    <w:p w:rsidR="001C37DE" w:rsidRDefault="008F04EC">
      <w:pPr>
        <w:spacing w:after="120"/>
      </w:pPr>
      <w:r>
        <w:t>This report documents the wo</w:t>
      </w:r>
      <w:r>
        <w:t>rk completed across all five modules of CSE0001 as part of the Student Digital Ambassador role at VIT Bhopal. Each task pushed me to engage with real tools and real scenarios — from designing a public-facing infographic, to researching a cybercrime pattern</w:t>
      </w:r>
      <w:r>
        <w:t xml:space="preserve"> that affects thousands of Indian college students every year. The result is a portfolio I intend to keep building throughout my B.Tech programme.</w:t>
      </w:r>
    </w:p>
    <w:p w:rsidR="001C37DE" w:rsidRDefault="008F04EC">
      <w:r>
        <w:br w:type="page"/>
      </w:r>
    </w:p>
    <w:p w:rsidR="001C37DE" w:rsidRDefault="008F04EC">
      <w:pPr>
        <w:spacing w:before="320" w:after="80"/>
      </w:pPr>
      <w:r>
        <w:rPr>
          <w:b/>
          <w:color w:val="1A6B8A"/>
          <w:sz w:val="32"/>
        </w:rPr>
        <w:lastRenderedPageBreak/>
        <w:t>Task 1 – Digital Literacy Awareness Infographic</w:t>
      </w:r>
    </w:p>
    <w:p w:rsidR="001C37DE" w:rsidRDefault="001C37DE">
      <w:pPr>
        <w:pBdr>
          <w:bottom w:val="single" w:sz="6" w:space="1" w:color="1A6B8A"/>
        </w:pBdr>
        <w:spacing w:after="120"/>
      </w:pPr>
    </w:p>
    <w:p w:rsidR="001C37DE" w:rsidRDefault="008F04EC">
      <w:pPr>
        <w:shd w:val="clear" w:color="auto" w:fill="E8F4F8"/>
        <w:spacing w:before="120"/>
        <w:ind w:left="288" w:right="288"/>
      </w:pPr>
      <w:r>
        <w:rPr>
          <w:b/>
          <w:color w:val="1A6B8A"/>
          <w:sz w:val="22"/>
        </w:rPr>
        <w:t>📌</w:t>
      </w:r>
      <w:r>
        <w:rPr>
          <w:b/>
          <w:color w:val="1A6B8A"/>
          <w:sz w:val="22"/>
        </w:rPr>
        <w:t xml:space="preserve"> </w:t>
      </w:r>
      <w:r>
        <w:rPr>
          <w:i/>
          <w:color w:val="334444"/>
          <w:sz w:val="22"/>
        </w:rPr>
        <w:t>Module 1 | Tool: Canva | Marks: 20</w:t>
      </w:r>
    </w:p>
    <w:p w:rsidR="001C37DE" w:rsidRDefault="008F04EC">
      <w:pPr>
        <w:spacing w:before="200" w:after="80"/>
      </w:pPr>
      <w:r>
        <w:rPr>
          <w:b/>
          <w:color w:val="0D2B38"/>
          <w:sz w:val="26"/>
        </w:rPr>
        <w:t>What I Made</w:t>
      </w:r>
    </w:p>
    <w:p w:rsidR="001C37DE" w:rsidRDefault="008F04EC">
      <w:pPr>
        <w:spacing w:after="120"/>
      </w:pPr>
      <w:r>
        <w:t xml:space="preserve">I </w:t>
      </w:r>
      <w:r>
        <w:t>created a single-page vertical infographic titled 'Are You Actually Digitally Literate?' using Canva's free tier. The design uses a dark teal and white colour scheme — chosen to feel modern and tech-adjacent without being overwhelming. The infographic is s</w:t>
      </w:r>
      <w:r>
        <w:t>tructured around three sections:</w:t>
      </w:r>
    </w:p>
    <w:p w:rsidR="001C37DE" w:rsidRDefault="008F04EC">
      <w:pPr>
        <w:pStyle w:val="ListBullet"/>
        <w:spacing w:after="80"/>
        <w:ind w:left="432"/>
      </w:pPr>
      <w:r>
        <w:rPr>
          <w:b/>
          <w:color w:val="0D2B38"/>
        </w:rPr>
        <w:t xml:space="preserve">Section 1: </w:t>
      </w:r>
      <w:r>
        <w:rPr>
          <w:color w:val="333333"/>
        </w:rPr>
        <w:t>What Digital Literacy Really Means — going beyond 'using a phone' to defining the four core skills: finding, evaluating, creating, and communicating digital information.</w:t>
      </w:r>
    </w:p>
    <w:p w:rsidR="001C37DE" w:rsidRDefault="008F04EC">
      <w:pPr>
        <w:pStyle w:val="ListBullet"/>
        <w:spacing w:after="80"/>
        <w:ind w:left="432"/>
      </w:pPr>
      <w:r>
        <w:rPr>
          <w:b/>
          <w:color w:val="0D2B38"/>
        </w:rPr>
        <w:t xml:space="preserve">Section 2: </w:t>
      </w:r>
      <w:r>
        <w:rPr>
          <w:color w:val="333333"/>
        </w:rPr>
        <w:t>Top 5 Digital Tools for CSE Stu</w:t>
      </w:r>
      <w:r>
        <w:rPr>
          <w:color w:val="333333"/>
        </w:rPr>
        <w:t>dents — GitHub, Google Workspace, LinkedIn, a code editor/IDE, and a productivity app like Notion. Each tool is represented with a short one-line description of its purpose.</w:t>
      </w:r>
    </w:p>
    <w:p w:rsidR="001C37DE" w:rsidRDefault="008F04EC">
      <w:pPr>
        <w:pStyle w:val="ListBullet"/>
        <w:spacing w:after="80"/>
        <w:ind w:left="432"/>
      </w:pPr>
      <w:r>
        <w:rPr>
          <w:b/>
          <w:color w:val="0D2B38"/>
        </w:rPr>
        <w:t xml:space="preserve">Section 3: </w:t>
      </w:r>
      <w:r>
        <w:rPr>
          <w:color w:val="333333"/>
        </w:rPr>
        <w:t>The 3-Lock Rule for Safe Internet Practices — a memorable framework I c</w:t>
      </w:r>
      <w:r>
        <w:rPr>
          <w:color w:val="333333"/>
        </w:rPr>
        <w:t>reated: Lock your Accounts (strong passwords + 2FA), Lock your Data (don't overshare), and Lock your Mind (verify before you click, share, or pay).</w:t>
      </w:r>
    </w:p>
    <w:p w:rsidR="001C37DE" w:rsidRDefault="008F04EC">
      <w:pPr>
        <w:spacing w:before="200" w:after="80"/>
      </w:pPr>
      <w:r>
        <w:rPr>
          <w:b/>
          <w:color w:val="0D2B38"/>
          <w:sz w:val="26"/>
        </w:rPr>
        <w:t>Reflection</w:t>
      </w:r>
    </w:p>
    <w:p w:rsidR="001C37DE" w:rsidRDefault="008F04EC">
      <w:pPr>
        <w:spacing w:after="120"/>
      </w:pPr>
      <w:r>
        <w:t>I used Canva because it is browser-based, requires no installation, and has an extensive free ico</w:t>
      </w:r>
      <w:r>
        <w:t>n library that made it easy to turn text-heavy concepts into scannable visuals. The most difficult part was restraint — I kept wanting to add more content, but every addition made the layout feel cramped. The most interesting discovery was that good infogr</w:t>
      </w:r>
      <w:r>
        <w:t>aphic design is mostly about what you leave out, not what you put in. The '3-Lock Rule' framework came out of this constraint: instead of listing ten safe browsing tips, I needed one memorable concept. That exercise in simplification felt more genuinely cr</w:t>
      </w:r>
      <w:r>
        <w:t>eative than any previous design task I had done.</w:t>
      </w:r>
    </w:p>
    <w:p w:rsidR="001C37DE" w:rsidRDefault="008F04EC">
      <w:pPr>
        <w:shd w:val="clear" w:color="auto" w:fill="FFF8E8"/>
        <w:spacing w:before="120"/>
        <w:ind w:left="288" w:right="288"/>
      </w:pPr>
      <w:r>
        <w:rPr>
          <w:b/>
          <w:color w:val="1A6B8A"/>
          <w:sz w:val="22"/>
        </w:rPr>
        <w:t>🔗</w:t>
      </w:r>
      <w:r>
        <w:rPr>
          <w:b/>
          <w:color w:val="1A6B8A"/>
          <w:sz w:val="22"/>
        </w:rPr>
        <w:t xml:space="preserve"> </w:t>
      </w:r>
      <w:r>
        <w:rPr>
          <w:i/>
          <w:color w:val="334444"/>
          <w:sz w:val="22"/>
        </w:rPr>
        <w:t>Canva link to infographic: [ADD YOUR CANVA LINK HERE] | Export saved in task-1-presentation/ folder.</w:t>
      </w:r>
    </w:p>
    <w:p w:rsidR="001C37DE" w:rsidRDefault="008F04EC">
      <w:r>
        <w:br w:type="page"/>
      </w:r>
    </w:p>
    <w:p w:rsidR="001C37DE" w:rsidRDefault="008F04EC">
      <w:pPr>
        <w:spacing w:before="320" w:after="80"/>
      </w:pPr>
      <w:r>
        <w:rPr>
          <w:b/>
          <w:color w:val="1A6B8A"/>
          <w:sz w:val="32"/>
        </w:rPr>
        <w:lastRenderedPageBreak/>
        <w:t>Task 2 – Student Digital Portfolio</w:t>
      </w:r>
    </w:p>
    <w:p w:rsidR="001C37DE" w:rsidRDefault="001C37DE">
      <w:pPr>
        <w:pBdr>
          <w:bottom w:val="single" w:sz="6" w:space="1" w:color="1A6B8A"/>
        </w:pBdr>
        <w:spacing w:after="120"/>
      </w:pPr>
    </w:p>
    <w:p w:rsidR="001C37DE" w:rsidRDefault="008F04EC">
      <w:pPr>
        <w:shd w:val="clear" w:color="auto" w:fill="E8F4F8"/>
        <w:spacing w:before="120"/>
        <w:ind w:left="288" w:right="288"/>
      </w:pPr>
      <w:r>
        <w:rPr>
          <w:b/>
          <w:color w:val="1A6B8A"/>
          <w:sz w:val="22"/>
        </w:rPr>
        <w:t>📌</w:t>
      </w:r>
      <w:r>
        <w:rPr>
          <w:b/>
          <w:color w:val="1A6B8A"/>
          <w:sz w:val="22"/>
        </w:rPr>
        <w:t xml:space="preserve"> </w:t>
      </w:r>
      <w:r>
        <w:rPr>
          <w:i/>
          <w:color w:val="334444"/>
          <w:sz w:val="22"/>
        </w:rPr>
        <w:t>Module 2 | Platforms: GitHub, LinkedIn, Kaggle | Marks: 20</w:t>
      </w:r>
    </w:p>
    <w:p w:rsidR="001C37DE" w:rsidRDefault="008F04EC">
      <w:pPr>
        <w:spacing w:before="200" w:after="80"/>
      </w:pPr>
      <w:r>
        <w:rPr>
          <w:b/>
          <w:color w:val="0D2B38"/>
          <w:sz w:val="26"/>
        </w:rPr>
        <w:t>Platforms Set Up</w:t>
      </w:r>
    </w:p>
    <w:p w:rsidR="001C37DE" w:rsidRDefault="008F04EC">
      <w:pPr>
        <w:spacing w:after="120"/>
      </w:pPr>
      <w:r>
        <w:t>I chose to set up profiles on GitHub, LinkedIn, and Kaggle — the three platforms I believe will be most directly relevant to a CSE student's career over the next four years.</w:t>
      </w:r>
    </w:p>
    <w:p w:rsidR="001C37DE" w:rsidRDefault="008F04EC">
      <w:pPr>
        <w:spacing w:before="200" w:after="80"/>
      </w:pPr>
      <w:r>
        <w:rPr>
          <w:b/>
          <w:color w:val="0D2B38"/>
          <w:sz w:val="26"/>
        </w:rPr>
        <w:t>GitHub</w:t>
      </w:r>
    </w:p>
    <w:p w:rsidR="001C37DE" w:rsidRDefault="008F04EC">
      <w:pPr>
        <w:spacing w:after="120"/>
      </w:pPr>
      <w:r>
        <w:t>GitHub is version control infrastructure and a public port</w:t>
      </w:r>
      <w:r>
        <w:t>folio platform simultaneously. For CSE students, it serves the same function as a portfolio website but with the added advantage of showing employers exactly how I work — my commit history, coding habits, and project documentation. I created a profile READ</w:t>
      </w:r>
      <w:r>
        <w:t>ME (a special repository named after my username) containing my name, branch, year, and one sentence about my learning goals. I also made my first real commit for this project, which meant I immediately understood the basic push-pull-commit workflow.</w:t>
      </w:r>
    </w:p>
    <w:p w:rsidR="001C37DE" w:rsidRDefault="008F04EC">
      <w:pPr>
        <w:spacing w:before="200" w:after="80"/>
      </w:pPr>
      <w:r>
        <w:rPr>
          <w:b/>
          <w:color w:val="0D2B38"/>
          <w:sz w:val="26"/>
        </w:rPr>
        <w:t>Linke</w:t>
      </w:r>
      <w:r>
        <w:rPr>
          <w:b/>
          <w:color w:val="0D2B38"/>
          <w:sz w:val="26"/>
        </w:rPr>
        <w:t>dIn</w:t>
      </w:r>
    </w:p>
    <w:p w:rsidR="001C37DE" w:rsidRDefault="008F04EC">
      <w:pPr>
        <w:spacing w:after="120"/>
      </w:pPr>
      <w:r>
        <w:t>I updated my Education section with my current degree, institution, and expected graduation year (2029). LinkedIn's value for CSE students extends beyond job applications: many professors post research opportunities, companies post pre-placement talks,</w:t>
      </w:r>
      <w:r>
        <w:t xml:space="preserve"> and alumni from VIT Bhopal are accessible for advice. My plan is to add project descriptions after completing second-year courses, and to write at least one short post per semester about something I have learned — a habit that builds both writing skill an</w:t>
      </w:r>
      <w:r>
        <w:t>d professional visibility.</w:t>
      </w:r>
    </w:p>
    <w:p w:rsidR="001C37DE" w:rsidRDefault="008F04EC">
      <w:pPr>
        <w:spacing w:before="200" w:after="80"/>
      </w:pPr>
      <w:r>
        <w:rPr>
          <w:b/>
          <w:color w:val="0D2B38"/>
          <w:sz w:val="26"/>
        </w:rPr>
        <w:t>Kaggle</w:t>
      </w:r>
    </w:p>
    <w:p w:rsidR="001C37DE" w:rsidRDefault="008F04EC">
      <w:pPr>
        <w:spacing w:after="120"/>
      </w:pPr>
      <w:r>
        <w:t>Kaggle felt the most aspirational of the three platforms at this stage, because I have no machine learning experience yet. But setting up the account now means I can follow competitions and notebook authors whose work I ca</w:t>
      </w:r>
      <w:r>
        <w:t>n study. I completed one of the introductory Python exercises on the platform to verify the account was functional. My plan is to complete Kaggle's free 'Intro to Machine Learning' course in my second year and enter my first competition (even just to submi</w:t>
      </w:r>
      <w:r>
        <w:t>t a baseline prediction) before the end of Year 2.</w:t>
      </w:r>
    </w:p>
    <w:p w:rsidR="001C37DE" w:rsidRDefault="008F04EC">
      <w:pPr>
        <w:spacing w:before="200" w:after="80"/>
      </w:pPr>
      <w:r>
        <w:rPr>
          <w:b/>
          <w:color w:val="0D2B38"/>
          <w:sz w:val="26"/>
        </w:rPr>
        <w:t>Reflection</w:t>
      </w:r>
    </w:p>
    <w:p w:rsidR="001C37DE" w:rsidRDefault="008F04EC">
      <w:pPr>
        <w:spacing w:after="120"/>
      </w:pPr>
      <w:r>
        <w:lastRenderedPageBreak/>
        <w:t>The act of setting up all three profiles in sequence made the abstract idea of a 'professional online presence' feel immediate. Before this task, I had a LinkedIn account I had created during sc</w:t>
      </w:r>
      <w:r>
        <w:t>hool and never returned to. Updating it — even with only my education details — made my current academic situation feel documented and real. The most surprising discovery was that GitHub already had 12 suggested connections from VIT Bhopal users, which tol</w:t>
      </w:r>
      <w:r>
        <w:t>d me the professional network I need already exists; I had simply not joined it yet. Over the next four years, I intend to treat these three platforms as a continuously updated record of my growth as a CSE professional.</w:t>
      </w:r>
    </w:p>
    <w:p w:rsidR="001C37DE" w:rsidRDefault="008F04EC">
      <w:pPr>
        <w:shd w:val="clear" w:color="auto" w:fill="FFF8E8"/>
        <w:spacing w:before="120"/>
        <w:ind w:left="288" w:right="288"/>
      </w:pPr>
      <w:r>
        <w:rPr>
          <w:b/>
          <w:color w:val="1A6B8A"/>
          <w:sz w:val="22"/>
        </w:rPr>
        <w:t>📎</w:t>
      </w:r>
      <w:r>
        <w:rPr>
          <w:b/>
          <w:color w:val="1A6B8A"/>
          <w:sz w:val="22"/>
        </w:rPr>
        <w:t xml:space="preserve"> </w:t>
      </w:r>
      <w:r>
        <w:rPr>
          <w:i/>
          <w:color w:val="334444"/>
          <w:sz w:val="22"/>
        </w:rPr>
        <w:t xml:space="preserve">Screenshots of all three profile </w:t>
      </w:r>
      <w:r>
        <w:rPr>
          <w:i/>
          <w:color w:val="334444"/>
          <w:sz w:val="22"/>
        </w:rPr>
        <w:t>pages are saved in the task-2-portfolio/screenshots/ folder.</w:t>
      </w:r>
    </w:p>
    <w:p w:rsidR="001C37DE" w:rsidRDefault="008F04EC">
      <w:r>
        <w:br w:type="page"/>
      </w:r>
    </w:p>
    <w:p w:rsidR="001C37DE" w:rsidRDefault="008F04EC">
      <w:pPr>
        <w:spacing w:before="320" w:after="80"/>
      </w:pPr>
      <w:r>
        <w:rPr>
          <w:b/>
          <w:color w:val="1A6B8A"/>
          <w:sz w:val="32"/>
        </w:rPr>
        <w:lastRenderedPageBreak/>
        <w:t>Task 3 – Coding &amp; Collaboration Platforms</w:t>
      </w:r>
    </w:p>
    <w:p w:rsidR="001C37DE" w:rsidRDefault="001C37DE">
      <w:pPr>
        <w:pBdr>
          <w:bottom w:val="single" w:sz="6" w:space="1" w:color="1A6B8A"/>
        </w:pBdr>
        <w:spacing w:after="120"/>
      </w:pPr>
    </w:p>
    <w:p w:rsidR="001C37DE" w:rsidRDefault="008F04EC">
      <w:pPr>
        <w:shd w:val="clear" w:color="auto" w:fill="E8F4F8"/>
        <w:spacing w:before="120"/>
        <w:ind w:left="288" w:right="288"/>
      </w:pPr>
      <w:r>
        <w:rPr>
          <w:b/>
          <w:color w:val="1A6B8A"/>
          <w:sz w:val="22"/>
        </w:rPr>
        <w:t>📌</w:t>
      </w:r>
      <w:r>
        <w:rPr>
          <w:b/>
          <w:color w:val="1A6B8A"/>
          <w:sz w:val="22"/>
        </w:rPr>
        <w:t xml:space="preserve"> </w:t>
      </w:r>
      <w:r>
        <w:rPr>
          <w:i/>
          <w:color w:val="334444"/>
          <w:sz w:val="22"/>
        </w:rPr>
        <w:t>Module 3 | Platforms: HackerRank, Google Forms | Marks: 20</w:t>
      </w:r>
    </w:p>
    <w:p w:rsidR="001C37DE" w:rsidRDefault="008F04EC">
      <w:pPr>
        <w:spacing w:before="200" w:after="80"/>
      </w:pPr>
      <w:r>
        <w:rPr>
          <w:b/>
          <w:color w:val="0D2B38"/>
          <w:sz w:val="26"/>
        </w:rPr>
        <w:t>Part A – Coding Practice: HackerRank</w:t>
      </w:r>
    </w:p>
    <w:p w:rsidR="001C37DE" w:rsidRDefault="008F04EC">
      <w:pPr>
        <w:spacing w:after="120"/>
      </w:pPr>
      <w:r>
        <w:t>I chose HackerRank for the coding practice componen</w:t>
      </w:r>
      <w:r>
        <w:t>t. After creating my account, I completed the 'Solve Me First' challenge — a beginner problem that requires reading two integers and printing their sum. The challenge itself was straightforward, but the submission workflow was new: I learned how HackerRank</w:t>
      </w:r>
      <w:r>
        <w:t>'s judge reads from standard input, runs your code against hidden test cases, and returns a pass/fail verdict automatically. I also completed the Python Introduction challenge, which covers print statements, arithmetic operators, and basic string formattin</w:t>
      </w:r>
      <w:r>
        <w:t>g.</w:t>
      </w:r>
    </w:p>
    <w:p w:rsidR="001C37DE" w:rsidRDefault="008F04EC">
      <w:pPr>
        <w:spacing w:after="120"/>
      </w:pPr>
      <w:r>
        <w:t xml:space="preserve">What I found useful about HackerRank compared to simply reading a textbook is that the platform contextualises each language feature as a problem to be solved — which is how programming knowledge is actually applied in practice. The leaderboard and </w:t>
      </w:r>
      <w:r>
        <w:t>badge system also gave the session a competitive quality that kept me engaged longer than I expected for a beginner exercise.</w:t>
      </w:r>
    </w:p>
    <w:p w:rsidR="001C37DE" w:rsidRDefault="008F04EC">
      <w:pPr>
        <w:spacing w:before="200" w:after="80"/>
      </w:pPr>
      <w:r>
        <w:rPr>
          <w:b/>
          <w:color w:val="0D2B38"/>
          <w:sz w:val="26"/>
        </w:rPr>
        <w:t>Part B – Google Forms: Digital Literacy Quiz</w:t>
      </w:r>
    </w:p>
    <w:p w:rsidR="001C37DE" w:rsidRDefault="008F04EC">
      <w:pPr>
        <w:spacing w:after="120"/>
      </w:pPr>
      <w:r>
        <w:t>I built a five-question 'Digital Literacy Awareness Quiz' on Google Forms, designed t</w:t>
      </w:r>
      <w:r>
        <w:t xml:space="preserve">o test foundational digital literacy knowledge among first-year students. The quiz covers: HTTPS and browser security indicators, password strength, the definition of phishing, platform recommendations for developers, and the persistence of deleted online </w:t>
      </w:r>
      <w:r>
        <w:t>content. It includes three multiple choice questions, one true/false question, and one short answer question.</w:t>
      </w:r>
    </w:p>
    <w:p w:rsidR="001C37DE" w:rsidRDefault="008F04EC">
      <w:pPr>
        <w:spacing w:after="120"/>
      </w:pPr>
      <w:r>
        <w:t>The form is linked to a Google Sheet that automatically collects responses. This means I can share the form link with my batch via WhatsApp and im</w:t>
      </w:r>
      <w:r>
        <w:t>mediately see how many students answered correctly — making it a functional tool for the Digital Ambassador role, not just an academic exercise.</w:t>
      </w:r>
    </w:p>
    <w:p w:rsidR="001C37DE" w:rsidRDefault="008F04EC">
      <w:pPr>
        <w:spacing w:before="200" w:after="80"/>
      </w:pPr>
      <w:r>
        <w:rPr>
          <w:b/>
          <w:color w:val="0D2B38"/>
          <w:sz w:val="26"/>
        </w:rPr>
        <w:t>Reflection</w:t>
      </w:r>
    </w:p>
    <w:p w:rsidR="001C37DE" w:rsidRDefault="008F04EC">
      <w:pPr>
        <w:spacing w:after="120"/>
      </w:pPr>
      <w:r>
        <w:t xml:space="preserve">This task reshaped my understanding of what 'digital tools for students' actually covers. I had </w:t>
      </w:r>
      <w:r>
        <w:t xml:space="preserve">assumed coding platforms were only relevant once I had meaningful programming experience. HackerRank's structured learning path showed me otherwise: the platform is designed to build that experience from scratch, one problem at a time. Designing the </w:t>
      </w:r>
      <w:r>
        <w:lastRenderedPageBreak/>
        <w:t>Google</w:t>
      </w:r>
      <w:r>
        <w:t xml:space="preserve"> Forms quiz was a different kind of challenge — writing clear, unambiguous multiple choice questions is harder than it looks. The exercise forced me to articulate digital literacy concepts precisely, which deepened my own understanding of them. Both tools </w:t>
      </w:r>
      <w:r>
        <w:t>are free, require no installation, and work across devices, which makes them sustainable choices for four years of regular academic use.</w:t>
      </w:r>
    </w:p>
    <w:p w:rsidR="001C37DE" w:rsidRDefault="008F04EC">
      <w:pPr>
        <w:shd w:val="clear" w:color="auto" w:fill="FFF8E8"/>
        <w:spacing w:before="120"/>
        <w:ind w:left="288" w:right="288"/>
      </w:pPr>
      <w:r>
        <w:rPr>
          <w:b/>
          <w:color w:val="1A6B8A"/>
          <w:sz w:val="22"/>
        </w:rPr>
        <w:t>🔗</w:t>
      </w:r>
      <w:r>
        <w:rPr>
          <w:b/>
          <w:color w:val="1A6B8A"/>
          <w:sz w:val="22"/>
        </w:rPr>
        <w:t xml:space="preserve"> </w:t>
      </w:r>
      <w:r>
        <w:rPr>
          <w:i/>
          <w:color w:val="334444"/>
          <w:sz w:val="22"/>
        </w:rPr>
        <w:t>Google Form link: [ADD YOUR FORM LINK HERE] | Screenshots saved in task-3-platforms/ folder.</w:t>
      </w:r>
    </w:p>
    <w:p w:rsidR="001C37DE" w:rsidRDefault="008F04EC">
      <w:r>
        <w:br w:type="page"/>
      </w:r>
    </w:p>
    <w:p w:rsidR="001C37DE" w:rsidRDefault="008F04EC">
      <w:pPr>
        <w:spacing w:before="320" w:after="80"/>
      </w:pPr>
      <w:r>
        <w:rPr>
          <w:b/>
          <w:color w:val="1A6B8A"/>
          <w:sz w:val="32"/>
        </w:rPr>
        <w:lastRenderedPageBreak/>
        <w:t>Task 4 – Email Etique</w:t>
      </w:r>
      <w:r>
        <w:rPr>
          <w:b/>
          <w:color w:val="1A6B8A"/>
          <w:sz w:val="32"/>
        </w:rPr>
        <w:t>tte &amp; Social Media Guide</w:t>
      </w:r>
    </w:p>
    <w:p w:rsidR="001C37DE" w:rsidRDefault="001C37DE">
      <w:pPr>
        <w:pBdr>
          <w:bottom w:val="single" w:sz="6" w:space="1" w:color="1A6B8A"/>
        </w:pBdr>
        <w:spacing w:after="120"/>
      </w:pPr>
    </w:p>
    <w:p w:rsidR="001C37DE" w:rsidRDefault="008F04EC">
      <w:pPr>
        <w:shd w:val="clear" w:color="auto" w:fill="E8F4F8"/>
        <w:spacing w:before="120"/>
        <w:ind w:left="288" w:right="288"/>
      </w:pPr>
      <w:r>
        <w:rPr>
          <w:b/>
          <w:color w:val="1A6B8A"/>
          <w:sz w:val="22"/>
        </w:rPr>
        <w:t>📌</w:t>
      </w:r>
      <w:r>
        <w:rPr>
          <w:b/>
          <w:color w:val="1A6B8A"/>
          <w:sz w:val="22"/>
        </w:rPr>
        <w:t xml:space="preserve"> </w:t>
      </w:r>
      <w:r>
        <w:rPr>
          <w:i/>
          <w:color w:val="334444"/>
          <w:sz w:val="22"/>
        </w:rPr>
        <w:t>Module 4 | Deliverables: 2 Emails + Social Media Checklist | Marks: 20</w:t>
      </w:r>
    </w:p>
    <w:p w:rsidR="001C37DE" w:rsidRDefault="008F04EC">
      <w:pPr>
        <w:spacing w:before="200" w:after="80"/>
      </w:pPr>
      <w:r>
        <w:rPr>
          <w:b/>
          <w:color w:val="0D2B38"/>
          <w:sz w:val="26"/>
        </w:rPr>
        <w:t>Part A – Professional Email Drafts</w:t>
      </w:r>
    </w:p>
    <w:p w:rsidR="001C37DE" w:rsidRDefault="008F04EC">
      <w:pPr>
        <w:spacing w:after="120"/>
      </w:pPr>
      <w:r>
        <w:t>I drafted two professional emails that represent real scenarios I am likely to face as a student:</w:t>
      </w:r>
    </w:p>
    <w:p w:rsidR="001C37DE" w:rsidRDefault="008F04EC">
      <w:pPr>
        <w:pStyle w:val="ListBullet"/>
        <w:spacing w:after="80"/>
        <w:ind w:left="432"/>
      </w:pPr>
      <w:r>
        <w:rPr>
          <w:b/>
          <w:color w:val="0D2B38"/>
        </w:rPr>
        <w:t xml:space="preserve">Email 1: </w:t>
      </w:r>
      <w:r>
        <w:rPr>
          <w:color w:val="333333"/>
        </w:rPr>
        <w:t xml:space="preserve">An email to a </w:t>
      </w:r>
      <w:r>
        <w:rPr>
          <w:color w:val="333333"/>
        </w:rPr>
        <w:t xml:space="preserve">professor requesting a five-day extension on an assignment, citing a health-related disruption. The email is concise (under 120 words), leads with a clear purpose, gives a specific number of days requested, and offers to share completed work if needed — a </w:t>
      </w:r>
      <w:r>
        <w:rPr>
          <w:color w:val="333333"/>
        </w:rPr>
        <w:t>detail that demonstrates responsibility.</w:t>
      </w:r>
    </w:p>
    <w:p w:rsidR="001C37DE" w:rsidRDefault="008F04EC">
      <w:pPr>
        <w:pStyle w:val="ListBullet"/>
        <w:spacing w:after="80"/>
        <w:ind w:left="432"/>
      </w:pPr>
      <w:r>
        <w:rPr>
          <w:b/>
          <w:color w:val="0D2B38"/>
        </w:rPr>
        <w:t xml:space="preserve">Email 2: </w:t>
      </w:r>
      <w:r>
        <w:rPr>
          <w:color w:val="333333"/>
        </w:rPr>
        <w:t>An email to an internship coordinator expressing interest in a summer internship. Rather than listing generic qualities ('hardworking', 'passionate'), the email focuses on specific skills I am currently bui</w:t>
      </w:r>
      <w:r>
        <w:rPr>
          <w:color w:val="333333"/>
        </w:rPr>
        <w:t>lding (Python, GitHub, digital collaboration tools) and frames my first-year status as transparency rather than a weakness.</w:t>
      </w:r>
    </w:p>
    <w:p w:rsidR="001C37DE" w:rsidRDefault="008F04EC">
      <w:pPr>
        <w:spacing w:after="120"/>
      </w:pPr>
      <w:r>
        <w:t xml:space="preserve">Both emails are saved as email-drafts.md in the task-4-email-etiquette/ folder, with subject lines, salutations, structured bodies, </w:t>
      </w:r>
      <w:r>
        <w:t>and proper sign-offs.</w:t>
      </w:r>
    </w:p>
    <w:p w:rsidR="001C37DE" w:rsidRDefault="008F04EC">
      <w:pPr>
        <w:spacing w:before="200" w:after="80"/>
      </w:pPr>
      <w:r>
        <w:rPr>
          <w:b/>
          <w:color w:val="0D2B38"/>
          <w:sz w:val="26"/>
        </w:rPr>
        <w:t>Part B – Social Media Checklist</w:t>
      </w:r>
    </w:p>
    <w:p w:rsidR="001C37DE" w:rsidRDefault="008F04EC">
      <w:pPr>
        <w:spacing w:after="120"/>
      </w:pPr>
      <w:r>
        <w:t>The Social Media Do's and Don'ts checklist (saved as social-media-checklist.md) contains 7 Do's and 6 Don'ts specifically written for Indian college students. Each item includes a brief explanation of w</w:t>
      </w:r>
      <w:r>
        <w:t>hy it matters — a deliberate choice, because a rule without a reason is much harder to remember and follow than one that explains the actual risk or benefit.</w:t>
      </w:r>
    </w:p>
    <w:p w:rsidR="001C37DE" w:rsidRDefault="008F04EC">
      <w:pPr>
        <w:spacing w:before="200" w:after="80"/>
      </w:pPr>
      <w:r>
        <w:rPr>
          <w:b/>
          <w:color w:val="0D2B38"/>
          <w:sz w:val="26"/>
        </w:rPr>
        <w:t>Communication Scenario &amp; Reflection</w:t>
      </w:r>
    </w:p>
    <w:p w:rsidR="001C37DE" w:rsidRDefault="008F04EC">
      <w:pPr>
        <w:spacing w:after="120"/>
      </w:pPr>
      <w:r>
        <w:t>A scenario that illustrates poor digital communication: A fina</w:t>
      </w:r>
      <w:r>
        <w:t>l-year student at a Delhi college posted a frustrated comment on Twitter complaining about a faculty member by name, after a result dispute. The tweet used harsh language and was posted publicly. It was screenshot and shared in multiple WhatsApp groups, ev</w:t>
      </w:r>
      <w:r>
        <w:t>entually reaching the faculty member and the college administration. The student faced a disciplinary hearing and the tweet remains searchable years later.</w:t>
      </w:r>
    </w:p>
    <w:p w:rsidR="001C37DE" w:rsidRDefault="008F04EC">
      <w:pPr>
        <w:spacing w:after="120"/>
      </w:pPr>
      <w:r>
        <w:t xml:space="preserve">What could have been done differently: The student could have sent a formal email to the department </w:t>
      </w:r>
      <w:r>
        <w:t xml:space="preserve">head, documenting the concern professionally. Alternatively, consulting </w:t>
      </w:r>
      <w:r>
        <w:lastRenderedPageBreak/>
        <w:t>a student counsellor or ombudsman would have addressed the grievance through an appropriate channel. The core lesson is that social media is a broadcast medium, not a private one — and</w:t>
      </w:r>
      <w:r>
        <w:t xml:space="preserve"> that frustration expressed impulsively online rarely resolves the underlying problem while reliably creating new ones.</w:t>
      </w:r>
    </w:p>
    <w:p w:rsidR="001C37DE" w:rsidRDefault="008F04EC">
      <w:r>
        <w:br w:type="page"/>
      </w:r>
    </w:p>
    <w:p w:rsidR="001C37DE" w:rsidRDefault="008F04EC">
      <w:pPr>
        <w:spacing w:before="320" w:after="80"/>
      </w:pPr>
      <w:r>
        <w:rPr>
          <w:b/>
          <w:color w:val="1A6B8A"/>
          <w:sz w:val="32"/>
        </w:rPr>
        <w:lastRenderedPageBreak/>
        <w:t>Task 5 – Cybercrime Awareness: UPI Fraud</w:t>
      </w:r>
    </w:p>
    <w:p w:rsidR="001C37DE" w:rsidRDefault="001C37DE">
      <w:pPr>
        <w:pBdr>
          <w:bottom w:val="single" w:sz="6" w:space="1" w:color="1A6B8A"/>
        </w:pBdr>
        <w:spacing w:after="120"/>
      </w:pPr>
    </w:p>
    <w:p w:rsidR="001C37DE" w:rsidRDefault="008F04EC">
      <w:pPr>
        <w:shd w:val="clear" w:color="auto" w:fill="E8F4F8"/>
        <w:spacing w:before="120"/>
        <w:ind w:left="288" w:right="288"/>
      </w:pPr>
      <w:r>
        <w:rPr>
          <w:b/>
          <w:color w:val="1A6B8A"/>
          <w:sz w:val="22"/>
        </w:rPr>
        <w:t>📌</w:t>
      </w:r>
      <w:r>
        <w:rPr>
          <w:b/>
          <w:color w:val="1A6B8A"/>
          <w:sz w:val="22"/>
        </w:rPr>
        <w:t xml:space="preserve"> </w:t>
      </w:r>
      <w:r>
        <w:rPr>
          <w:i/>
          <w:color w:val="334444"/>
          <w:sz w:val="22"/>
        </w:rPr>
        <w:t>Module 5 | Topic: UPI/Online Payment Fraud | Marks: 20</w:t>
      </w:r>
    </w:p>
    <w:p w:rsidR="001C37DE" w:rsidRDefault="008F04EC">
      <w:pPr>
        <w:spacing w:before="200" w:after="80"/>
      </w:pPr>
      <w:r>
        <w:rPr>
          <w:b/>
          <w:color w:val="0D2B38"/>
          <w:sz w:val="26"/>
        </w:rPr>
        <w:t>Case Study Summary</w:t>
      </w:r>
    </w:p>
    <w:p w:rsidR="001C37DE" w:rsidRDefault="008F04EC">
      <w:pPr>
        <w:spacing w:after="120"/>
      </w:pPr>
      <w:r>
        <w:t xml:space="preserve">My case study </w:t>
      </w:r>
      <w:r>
        <w:t>(saved as casestudy.md) covers UPI/Online Payment Fraud — one of the fastest-growing cybercrimes in India, with the National Cyber Crime Portal receiving over 7,000 UPI-related complaints per day in 2024. The case follows Arjun, a fictional but realistic 1</w:t>
      </w:r>
      <w:r>
        <w:t>9-year-old engineering student, who receives a WhatsApp message from a fake 'customer support agent' claiming he is owed a refund on a recent order.</w:t>
      </w:r>
    </w:p>
    <w:p w:rsidR="001C37DE" w:rsidRDefault="008F04EC">
      <w:pPr>
        <w:spacing w:after="120"/>
      </w:pPr>
      <w:r>
        <w:t>The scam progresses in four steps: building credibility using publicly available personal information, send</w:t>
      </w:r>
      <w:r>
        <w:t>ing a Collect Request disguised as a 'refund link', tricking the victim into entering their UPI PIN (which authorises a payment out, not a refund in), and moving the money through multiple accounts before the victim realises what has happened. The case end</w:t>
      </w:r>
      <w:r>
        <w:t>s with Arjun losing his entire account balance and facing significant difficulty recovering the funds.</w:t>
      </w:r>
    </w:p>
    <w:p w:rsidR="001C37DE" w:rsidRDefault="008F04EC">
      <w:pPr>
        <w:spacing w:before="200" w:after="80"/>
      </w:pPr>
      <w:r>
        <w:rPr>
          <w:b/>
          <w:color w:val="0D2B38"/>
          <w:sz w:val="26"/>
        </w:rPr>
        <w:t>Prevention Checklist Highlights</w:t>
      </w:r>
    </w:p>
    <w:p w:rsidR="001C37DE" w:rsidRDefault="008F04EC">
      <w:pPr>
        <w:spacing w:after="120"/>
      </w:pPr>
      <w:r>
        <w:t xml:space="preserve">My prevention checklist (saved as prevention-checklist.md) contains nine actionable tips. The two UPI-specific tips I am </w:t>
      </w:r>
      <w:r>
        <w:t>most confident will actually change behaviour if read by students are:</w:t>
      </w:r>
    </w:p>
    <w:p w:rsidR="001C37DE" w:rsidRDefault="008F04EC">
      <w:pPr>
        <w:pStyle w:val="ListBullet"/>
        <w:spacing w:after="80"/>
        <w:ind w:left="432"/>
      </w:pPr>
      <w:r>
        <w:rPr>
          <w:b/>
          <w:color w:val="0D2B38"/>
        </w:rPr>
        <w:t xml:space="preserve">Tip 1: </w:t>
      </w:r>
      <w:r>
        <w:rPr>
          <w:color w:val="333333"/>
        </w:rPr>
        <w:t>Entering your UPI PIN always sends money — it never receives it. No legitimate refund or prize will ask for your PIN.</w:t>
      </w:r>
    </w:p>
    <w:p w:rsidR="001C37DE" w:rsidRDefault="008F04EC">
      <w:pPr>
        <w:pStyle w:val="ListBullet"/>
        <w:spacing w:after="80"/>
        <w:ind w:left="432"/>
      </w:pPr>
      <w:r>
        <w:rPr>
          <w:b/>
          <w:color w:val="0D2B38"/>
        </w:rPr>
        <w:t xml:space="preserve">Tip 2: </w:t>
      </w:r>
      <w:r>
        <w:rPr>
          <w:color w:val="333333"/>
        </w:rPr>
        <w:t xml:space="preserve">A Collect Request is a request for your money. Read </w:t>
      </w:r>
      <w:r>
        <w:rPr>
          <w:color w:val="333333"/>
        </w:rPr>
        <w:t>the full screen before entering your PIN and decline anything you do not recognise.</w:t>
      </w:r>
    </w:p>
    <w:p w:rsidR="001C37DE" w:rsidRDefault="008F04EC">
      <w:pPr>
        <w:spacing w:after="120"/>
      </w:pPr>
      <w:r>
        <w:t>The checklist also includes the National Cyber Crime Helpline (1930, available 24x7) and the portal cybercrime.gov.in, with a note that speed is critical — filing a complai</w:t>
      </w:r>
      <w:r>
        <w:t>nt within 24 hours significantly improves the likelihood of funds being reversed.</w:t>
      </w:r>
    </w:p>
    <w:p w:rsidR="001C37DE" w:rsidRDefault="008F04EC">
      <w:pPr>
        <w:spacing w:before="200" w:after="80"/>
      </w:pPr>
      <w:r>
        <w:rPr>
          <w:b/>
          <w:color w:val="0D2B38"/>
          <w:sz w:val="26"/>
        </w:rPr>
        <w:t>Reflection</w:t>
      </w:r>
    </w:p>
    <w:p w:rsidR="001C37DE" w:rsidRDefault="008F04EC">
      <w:pPr>
        <w:spacing w:after="120"/>
      </w:pPr>
      <w:r>
        <w:t xml:space="preserve">What surprised me most during this research was not the mechanics of UPI fraud — those are fairly well known — but the psychological sophistication of the attack. </w:t>
      </w:r>
      <w:r>
        <w:t>The scammer in the Arjun scenario used publicly available Instagram data (a photo tagged near a shopping mall, a post mentioning a recent online order) to personalise the call convincingly. This reframed how I think about social media oversharing: it is no</w:t>
      </w:r>
      <w:r>
        <w:t xml:space="preserve">t just a </w:t>
      </w:r>
      <w:r>
        <w:lastRenderedPageBreak/>
        <w:t>privacy concern, it is active material for financial fraud. The one habit I will personally change: I will no longer post about deliveries, purchases, or orders on social media before they arrive. It is a small habit change with disproportionate s</w:t>
      </w:r>
      <w:r>
        <w:t>ecurity value.</w:t>
      </w:r>
    </w:p>
    <w:p w:rsidR="001C37DE" w:rsidRDefault="008F04EC">
      <w:r>
        <w:br w:type="page"/>
      </w:r>
    </w:p>
    <w:p w:rsidR="001C37DE" w:rsidRDefault="008F04EC">
      <w:pPr>
        <w:spacing w:before="320" w:after="80"/>
      </w:pPr>
      <w:r>
        <w:rPr>
          <w:b/>
          <w:color w:val="1A6B8A"/>
          <w:sz w:val="32"/>
        </w:rPr>
        <w:lastRenderedPageBreak/>
        <w:t>Conclusion</w:t>
      </w:r>
    </w:p>
    <w:p w:rsidR="001C37DE" w:rsidRDefault="001C37DE">
      <w:pPr>
        <w:pBdr>
          <w:bottom w:val="single" w:sz="6" w:space="1" w:color="1A6B8A"/>
        </w:pBdr>
        <w:spacing w:after="120"/>
      </w:pPr>
    </w:p>
    <w:p w:rsidR="001C37DE" w:rsidRDefault="008F04EC">
      <w:pPr>
        <w:spacing w:after="120"/>
      </w:pPr>
      <w:r>
        <w:t>This project covered digital literacy in a way that felt applied rather than theoretical. The five tasks — infographic design, portfolio building, platform exploration, professional communication, and cybercrime awareness — eac</w:t>
      </w:r>
      <w:r>
        <w:t>h surfaced a gap between how I thought I was engaging with the digital world and how I was actually doing so. I came in thinking I was already reasonably digitally literate. I leave with three active professional profiles, two well-structured email templat</w:t>
      </w:r>
      <w:r>
        <w:t>es I will actually use, a cybercrime awareness framework I have already shared with my batchmates, and a GitHub repository I intend to keep building throughout my degree. The most lasting outcome of this project may simply be the habit of treating my digit</w:t>
      </w:r>
      <w:r>
        <w:t>al presence as something worth designing deliberately — rather than something that just happens.</w:t>
      </w:r>
    </w:p>
    <w:p w:rsidR="001C37DE" w:rsidRDefault="001C37DE">
      <w:pPr>
        <w:pBdr>
          <w:bottom w:val="single" w:sz="6" w:space="1" w:color="1A6B8A"/>
        </w:pBdr>
        <w:spacing w:after="120"/>
      </w:pPr>
    </w:p>
    <w:p w:rsidR="001C37DE" w:rsidRDefault="008F04EC">
      <w:pPr>
        <w:spacing w:before="320" w:after="80"/>
      </w:pPr>
      <w:r>
        <w:rPr>
          <w:b/>
          <w:color w:val="1A6B8A"/>
          <w:sz w:val="32"/>
        </w:rPr>
        <w:t>References</w:t>
      </w:r>
    </w:p>
    <w:p w:rsidR="001C37DE" w:rsidRDefault="001C37DE">
      <w:pPr>
        <w:pBdr>
          <w:bottom w:val="single" w:sz="6" w:space="1" w:color="1A6B8A"/>
        </w:pBdr>
        <w:spacing w:after="120"/>
      </w:pPr>
    </w:p>
    <w:p w:rsidR="001C37DE" w:rsidRDefault="008F04EC">
      <w:pPr>
        <w:spacing w:after="100"/>
        <w:ind w:left="576" w:hanging="576"/>
      </w:pPr>
      <w:r>
        <w:rPr>
          <w:color w:val="333333"/>
          <w:sz w:val="22"/>
        </w:rPr>
        <w:t>Canva. (n.d.). Free online design tool. https://canva.com</w:t>
      </w:r>
    </w:p>
    <w:p w:rsidR="001C37DE" w:rsidRDefault="008F04EC">
      <w:pPr>
        <w:spacing w:after="100"/>
        <w:ind w:left="576" w:hanging="576"/>
      </w:pPr>
      <w:r>
        <w:rPr>
          <w:color w:val="333333"/>
          <w:sz w:val="22"/>
        </w:rPr>
        <w:t>GitHub, Inc. (n.d.). GitHub: Where the world builds software. https://github.com</w:t>
      </w:r>
    </w:p>
    <w:p w:rsidR="001C37DE" w:rsidRDefault="008F04EC">
      <w:pPr>
        <w:spacing w:after="100"/>
        <w:ind w:left="576" w:hanging="576"/>
      </w:pPr>
      <w:r>
        <w:rPr>
          <w:color w:val="333333"/>
          <w:sz w:val="22"/>
        </w:rPr>
        <w:t>HackerR</w:t>
      </w:r>
      <w:r>
        <w:rPr>
          <w:color w:val="333333"/>
          <w:sz w:val="22"/>
        </w:rPr>
        <w:t>ank. (n.d.). Practice coding, prepare for interviews, and get hired. https://hackerrank.com</w:t>
      </w:r>
    </w:p>
    <w:p w:rsidR="001C37DE" w:rsidRDefault="008F04EC">
      <w:pPr>
        <w:spacing w:after="100"/>
        <w:ind w:left="576" w:hanging="576"/>
      </w:pPr>
      <w:r>
        <w:rPr>
          <w:color w:val="333333"/>
          <w:sz w:val="22"/>
        </w:rPr>
        <w:t>Kaggle. (n.d.). Your machine learning and data science community. https://kaggle.com</w:t>
      </w:r>
    </w:p>
    <w:p w:rsidR="001C37DE" w:rsidRDefault="008F04EC">
      <w:pPr>
        <w:spacing w:after="100"/>
        <w:ind w:left="576" w:hanging="576"/>
      </w:pPr>
      <w:r>
        <w:rPr>
          <w:color w:val="333333"/>
          <w:sz w:val="22"/>
        </w:rPr>
        <w:t xml:space="preserve">LinkedIn Corporation. (n.d.). LinkedIn: Professional networking. </w:t>
      </w:r>
      <w:r>
        <w:rPr>
          <w:color w:val="333333"/>
          <w:sz w:val="22"/>
        </w:rPr>
        <w:t>https://linkedin.com</w:t>
      </w:r>
    </w:p>
    <w:p w:rsidR="001C37DE" w:rsidRDefault="008F04EC">
      <w:pPr>
        <w:spacing w:after="100"/>
        <w:ind w:left="576" w:hanging="576"/>
      </w:pPr>
      <w:r>
        <w:rPr>
          <w:color w:val="333333"/>
          <w:sz w:val="22"/>
        </w:rPr>
        <w:t>Ministry of Home Affairs, Government of India. (n.d.). National Cyber Crime Reporting Portal. https://cybercrime.gov.in</w:t>
      </w:r>
    </w:p>
    <w:p w:rsidR="001C37DE" w:rsidRDefault="008F04EC">
      <w:pPr>
        <w:spacing w:after="100"/>
        <w:ind w:left="576" w:hanging="576"/>
      </w:pPr>
      <w:r>
        <w:rPr>
          <w:color w:val="333333"/>
          <w:sz w:val="22"/>
        </w:rPr>
        <w:t>Google. (n.d.). Google Forms: Free online form builder. https://forms.google.com</w:t>
      </w:r>
    </w:p>
    <w:p w:rsidR="001C37DE" w:rsidRDefault="008F04EC">
      <w:pPr>
        <w:spacing w:after="100"/>
        <w:ind w:left="576" w:hanging="576"/>
      </w:pPr>
      <w:r>
        <w:rPr>
          <w:color w:val="333333"/>
          <w:sz w:val="22"/>
        </w:rPr>
        <w:t>National Payments Corporation of I</w:t>
      </w:r>
      <w:r>
        <w:rPr>
          <w:color w:val="333333"/>
          <w:sz w:val="22"/>
        </w:rPr>
        <w:t>ndia. (2024). UPI Fraud Awareness Guidelines. https://www.npci.org.in</w:t>
      </w:r>
    </w:p>
    <w:p w:rsidR="001C37DE" w:rsidRDefault="001C37DE"/>
    <w:p w:rsidR="001C37DE" w:rsidRDefault="008F04EC">
      <w:pPr>
        <w:shd w:val="clear" w:color="auto" w:fill="E8F4F8"/>
        <w:jc w:val="center"/>
      </w:pPr>
      <w:r>
        <w:rPr>
          <w:i/>
          <w:color w:val="888888"/>
          <w:sz w:val="18"/>
        </w:rPr>
        <w:t>CSE0001 – Digital Literacy | VIT Bhopal University | 2025–26 | [YOUR NAME] | [REG NO.]</w:t>
      </w:r>
    </w:p>
    <w:sectPr w:rsidR="001C37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37DE"/>
    <w:rsid w:val="0029639D"/>
    <w:rsid w:val="00326F90"/>
    <w:rsid w:val="008F04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exact"/>
    </w:pPr>
    <w:rPr>
      <w:rFonts w:ascii="Arial" w:hAnsi="Arial"/>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exact"/>
    </w:pPr>
    <w:rPr>
      <w:rFonts w:ascii="Arial" w:hAnsi="Arial"/>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6FF24-5F6E-4FBF-8D01-93C174FAE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2274</Words>
  <Characters>12966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DELL</cp:lastModifiedBy>
  <cp:revision>2</cp:revision>
  <dcterms:created xsi:type="dcterms:W3CDTF">2026-03-31T18:38:00Z</dcterms:created>
  <dcterms:modified xsi:type="dcterms:W3CDTF">2026-03-31T18:38:00Z</dcterms:modified>
</cp:coreProperties>
</file>