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1D8D" w14:textId="2D99F918" w:rsidR="002264B5" w:rsidRPr="002264B5" w:rsidRDefault="002264B5" w:rsidP="000212BB">
      <w:pPr>
        <w:spacing w:after="0"/>
        <w:rPr>
          <w:b/>
          <w:bCs/>
        </w:rPr>
      </w:pPr>
      <w:r w:rsidRPr="002264B5">
        <w:rPr>
          <w:b/>
          <w:bCs/>
        </w:rPr>
        <w:t>Analysis Requirements - 1/18/2022</w:t>
      </w:r>
    </w:p>
    <w:p w14:paraId="6267A70C" w14:textId="06F5DBDF" w:rsidR="002264B5" w:rsidRPr="002264B5" w:rsidRDefault="002264B5" w:rsidP="000212BB">
      <w:pPr>
        <w:spacing w:after="0"/>
        <w:rPr>
          <w:b/>
          <w:bCs/>
        </w:rPr>
      </w:pPr>
      <w:r w:rsidRPr="002264B5">
        <w:rPr>
          <w:b/>
          <w:bCs/>
        </w:rPr>
        <w:t>Direct questions towards Tyler Wang (</w:t>
      </w:r>
      <w:hyperlink r:id="rId5" w:history="1">
        <w:r w:rsidRPr="002264B5">
          <w:rPr>
            <w:rStyle w:val="Hyperlink"/>
            <w:b/>
            <w:bCs/>
          </w:rPr>
          <w:t>tylerwang@berkeley.edu</w:t>
        </w:r>
      </w:hyperlink>
      <w:r w:rsidRPr="002264B5">
        <w:rPr>
          <w:b/>
          <w:bCs/>
        </w:rPr>
        <w:t xml:space="preserve"> or Slack)</w:t>
      </w:r>
    </w:p>
    <w:p w14:paraId="2100BECC" w14:textId="0213D62B" w:rsidR="002264B5" w:rsidRDefault="00344626" w:rsidP="000212BB">
      <w:pPr>
        <w:spacing w:after="0"/>
      </w:pPr>
      <w:r>
        <w:t>More analysis requirements will likely be added in the future, but please start with this for now.</w:t>
      </w:r>
    </w:p>
    <w:p w14:paraId="4E0BED97" w14:textId="77777777" w:rsidR="003540CA" w:rsidRDefault="003540CA" w:rsidP="000212BB">
      <w:pPr>
        <w:spacing w:after="0"/>
      </w:pPr>
    </w:p>
    <w:p w14:paraId="75880998" w14:textId="75E3DD65" w:rsidR="00344626" w:rsidRDefault="003540CA" w:rsidP="003540CA">
      <w:r>
        <w:t>Note: eventually, most of the settings required by the frontend user will be automated and set to be the same, but for now, we should avoid hard coding this and maintain flexibility.</w:t>
      </w:r>
    </w:p>
    <w:p w14:paraId="226E837D" w14:textId="5EF607D2" w:rsidR="003540CA" w:rsidRDefault="003540CA" w:rsidP="003540CA">
      <w:pPr>
        <w:pStyle w:val="Heading1"/>
      </w:pPr>
      <w:r>
        <w:t>Importing and Parsing Data</w:t>
      </w:r>
    </w:p>
    <w:p w14:paraId="223E99C4" w14:textId="2AA92F3F" w:rsidR="002264B5" w:rsidRDefault="002264B5" w:rsidP="000212BB">
      <w:pPr>
        <w:spacing w:after="0"/>
      </w:pPr>
      <w:r>
        <w:t xml:space="preserve">The </w:t>
      </w:r>
      <w:r w:rsidR="003540CA">
        <w:t xml:space="preserve">relevant </w:t>
      </w:r>
      <w:r>
        <w:t xml:space="preserve">data from the FW will be saved in a </w:t>
      </w:r>
      <w:r w:rsidRPr="002264B5">
        <w:rPr>
          <w:i/>
          <w:iCs/>
        </w:rPr>
        <w:t>n</w:t>
      </w:r>
      <w:r>
        <w:t xml:space="preserve"> x </w:t>
      </w:r>
      <w:r w:rsidRPr="002264B5">
        <w:rPr>
          <w:i/>
          <w:iCs/>
        </w:rPr>
        <w:t>m</w:t>
      </w:r>
      <w:r>
        <w:t xml:space="preserve"> table in .csv format.  The table will look something like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264B5" w14:paraId="4E309347" w14:textId="77777777" w:rsidTr="002264B5">
        <w:tc>
          <w:tcPr>
            <w:tcW w:w="1558" w:type="dxa"/>
          </w:tcPr>
          <w:p w14:paraId="7753ED1D" w14:textId="41078929" w:rsidR="002264B5" w:rsidRDefault="002264B5" w:rsidP="000212BB">
            <w:r>
              <w:t>Frequency (Hz)</w:t>
            </w:r>
          </w:p>
        </w:tc>
        <w:tc>
          <w:tcPr>
            <w:tcW w:w="1558" w:type="dxa"/>
          </w:tcPr>
          <w:p w14:paraId="69BC5915" w14:textId="7F9B226D" w:rsidR="002264B5" w:rsidRDefault="002264B5" w:rsidP="000212BB">
            <w:r>
              <w:t>Ch 1 Impedance (Ohms)</w:t>
            </w:r>
          </w:p>
        </w:tc>
        <w:tc>
          <w:tcPr>
            <w:tcW w:w="1558" w:type="dxa"/>
          </w:tcPr>
          <w:p w14:paraId="79B27C07" w14:textId="1A0CFEE4" w:rsidR="002264B5" w:rsidRDefault="002264B5" w:rsidP="000212BB">
            <w:r>
              <w:t>Ch</w:t>
            </w:r>
            <w:r>
              <w:t xml:space="preserve"> 2</w:t>
            </w:r>
            <w:r>
              <w:t xml:space="preserve"> Impedance (Ohms)</w:t>
            </w:r>
          </w:p>
        </w:tc>
        <w:tc>
          <w:tcPr>
            <w:tcW w:w="1558" w:type="dxa"/>
          </w:tcPr>
          <w:p w14:paraId="4F4D0CFB" w14:textId="286DDEE7" w:rsidR="002264B5" w:rsidRDefault="002264B5" w:rsidP="000212BB">
            <w:r>
              <w:t>Ch</w:t>
            </w:r>
            <w:r>
              <w:t xml:space="preserve"> 3</w:t>
            </w:r>
            <w:r>
              <w:t xml:space="preserve"> Impedance (Ohms)</w:t>
            </w:r>
          </w:p>
        </w:tc>
        <w:tc>
          <w:tcPr>
            <w:tcW w:w="1559" w:type="dxa"/>
          </w:tcPr>
          <w:p w14:paraId="59F7DD83" w14:textId="2EC20E5B" w:rsidR="002264B5" w:rsidRDefault="002264B5" w:rsidP="000212BB">
            <w:r>
              <w:t>…</w:t>
            </w:r>
          </w:p>
        </w:tc>
        <w:tc>
          <w:tcPr>
            <w:tcW w:w="1559" w:type="dxa"/>
          </w:tcPr>
          <w:p w14:paraId="14F9CCC0" w14:textId="5F9D9ECD" w:rsidR="002264B5" w:rsidRDefault="002264B5" w:rsidP="000212BB">
            <w:r>
              <w:t>Ch</w:t>
            </w:r>
            <w:r>
              <w:t xml:space="preserve"> </w:t>
            </w:r>
            <w:r w:rsidRPr="002264B5">
              <w:rPr>
                <w:i/>
                <w:iCs/>
              </w:rPr>
              <w:t>n</w:t>
            </w:r>
            <w:r w:rsidR="00C403D9">
              <w:rPr>
                <w:i/>
                <w:iCs/>
              </w:rPr>
              <w:t xml:space="preserve"> - 1</w:t>
            </w:r>
            <w:r>
              <w:t xml:space="preserve"> Impedance (Ohms)</w:t>
            </w:r>
          </w:p>
        </w:tc>
      </w:tr>
      <w:tr w:rsidR="002264B5" w14:paraId="0961C12B" w14:textId="77777777" w:rsidTr="002264B5">
        <w:tc>
          <w:tcPr>
            <w:tcW w:w="1558" w:type="dxa"/>
          </w:tcPr>
          <w:p w14:paraId="388EE71B" w14:textId="1CA338EA" w:rsidR="002264B5" w:rsidRDefault="002264B5" w:rsidP="000212BB">
            <w:r>
              <w:t>1 (Freq 1)</w:t>
            </w:r>
          </w:p>
        </w:tc>
        <w:tc>
          <w:tcPr>
            <w:tcW w:w="1558" w:type="dxa"/>
          </w:tcPr>
          <w:p w14:paraId="5D44C841" w14:textId="585A01FC" w:rsidR="002264B5" w:rsidRDefault="00C403D9" w:rsidP="000212BB">
            <w:r>
              <w:t>10</w:t>
            </w:r>
          </w:p>
        </w:tc>
        <w:tc>
          <w:tcPr>
            <w:tcW w:w="1558" w:type="dxa"/>
          </w:tcPr>
          <w:p w14:paraId="32C35076" w14:textId="40BB07CF" w:rsidR="002264B5" w:rsidRDefault="00C403D9" w:rsidP="000212BB">
            <w:r>
              <w:t>20</w:t>
            </w:r>
          </w:p>
        </w:tc>
        <w:tc>
          <w:tcPr>
            <w:tcW w:w="1558" w:type="dxa"/>
          </w:tcPr>
          <w:p w14:paraId="09F29976" w14:textId="6C2A02EC" w:rsidR="002264B5" w:rsidRDefault="002264B5" w:rsidP="000212BB">
            <w:r>
              <w:t>X</w:t>
            </w:r>
          </w:p>
        </w:tc>
        <w:tc>
          <w:tcPr>
            <w:tcW w:w="1559" w:type="dxa"/>
          </w:tcPr>
          <w:p w14:paraId="3AF5E822" w14:textId="5AB4F947" w:rsidR="002264B5" w:rsidRDefault="002264B5" w:rsidP="000212BB">
            <w:r>
              <w:t>…</w:t>
            </w:r>
          </w:p>
        </w:tc>
        <w:tc>
          <w:tcPr>
            <w:tcW w:w="1559" w:type="dxa"/>
          </w:tcPr>
          <w:p w14:paraId="06D736E6" w14:textId="5DC43DA0" w:rsidR="002264B5" w:rsidRDefault="002264B5" w:rsidP="000212BB">
            <w:r>
              <w:t>X</w:t>
            </w:r>
          </w:p>
        </w:tc>
      </w:tr>
      <w:tr w:rsidR="002264B5" w14:paraId="7DCCC81C" w14:textId="77777777" w:rsidTr="002264B5">
        <w:tc>
          <w:tcPr>
            <w:tcW w:w="1558" w:type="dxa"/>
          </w:tcPr>
          <w:p w14:paraId="4B0D366B" w14:textId="579C2CC8" w:rsidR="002264B5" w:rsidRDefault="002264B5" w:rsidP="000212BB">
            <w:r>
              <w:t>2 (Freq 2)</w:t>
            </w:r>
          </w:p>
        </w:tc>
        <w:tc>
          <w:tcPr>
            <w:tcW w:w="1558" w:type="dxa"/>
          </w:tcPr>
          <w:p w14:paraId="54ED8907" w14:textId="6D08D775" w:rsidR="002264B5" w:rsidRDefault="00C403D9" w:rsidP="000212BB">
            <w:r>
              <w:t>10</w:t>
            </w:r>
          </w:p>
        </w:tc>
        <w:tc>
          <w:tcPr>
            <w:tcW w:w="1558" w:type="dxa"/>
          </w:tcPr>
          <w:p w14:paraId="37AEA96F" w14:textId="36502778" w:rsidR="002264B5" w:rsidRDefault="00C403D9" w:rsidP="000212BB">
            <w:r>
              <w:t>20</w:t>
            </w:r>
          </w:p>
        </w:tc>
        <w:tc>
          <w:tcPr>
            <w:tcW w:w="1558" w:type="dxa"/>
          </w:tcPr>
          <w:p w14:paraId="42A6E3A3" w14:textId="22BF01E9" w:rsidR="002264B5" w:rsidRDefault="002264B5" w:rsidP="000212BB">
            <w:r>
              <w:t>X</w:t>
            </w:r>
          </w:p>
        </w:tc>
        <w:tc>
          <w:tcPr>
            <w:tcW w:w="1559" w:type="dxa"/>
          </w:tcPr>
          <w:p w14:paraId="1777B5AA" w14:textId="08CA22C6" w:rsidR="002264B5" w:rsidRDefault="002264B5" w:rsidP="000212BB">
            <w:r>
              <w:t>…</w:t>
            </w:r>
          </w:p>
        </w:tc>
        <w:tc>
          <w:tcPr>
            <w:tcW w:w="1559" w:type="dxa"/>
          </w:tcPr>
          <w:p w14:paraId="6680FF3E" w14:textId="4C7D0F2C" w:rsidR="002264B5" w:rsidRDefault="002264B5" w:rsidP="000212BB">
            <w:r>
              <w:t>X</w:t>
            </w:r>
          </w:p>
        </w:tc>
      </w:tr>
      <w:tr w:rsidR="002264B5" w14:paraId="53201C01" w14:textId="77777777" w:rsidTr="002264B5">
        <w:tc>
          <w:tcPr>
            <w:tcW w:w="1558" w:type="dxa"/>
          </w:tcPr>
          <w:p w14:paraId="5F5EFC44" w14:textId="59031FF9" w:rsidR="002264B5" w:rsidRDefault="002264B5" w:rsidP="000212BB">
            <w:r>
              <w:t>3 (Freq 3)</w:t>
            </w:r>
          </w:p>
        </w:tc>
        <w:tc>
          <w:tcPr>
            <w:tcW w:w="1558" w:type="dxa"/>
          </w:tcPr>
          <w:p w14:paraId="5A0097E4" w14:textId="3F270CE4" w:rsidR="002264B5" w:rsidRDefault="00C403D9" w:rsidP="000212BB">
            <w:r>
              <w:t>20</w:t>
            </w:r>
          </w:p>
        </w:tc>
        <w:tc>
          <w:tcPr>
            <w:tcW w:w="1558" w:type="dxa"/>
          </w:tcPr>
          <w:p w14:paraId="63CFE1D7" w14:textId="776E1BB8" w:rsidR="002264B5" w:rsidRDefault="00C403D9" w:rsidP="000212BB">
            <w:r>
              <w:t>30</w:t>
            </w:r>
          </w:p>
        </w:tc>
        <w:tc>
          <w:tcPr>
            <w:tcW w:w="1558" w:type="dxa"/>
          </w:tcPr>
          <w:p w14:paraId="3917D10B" w14:textId="14B909F6" w:rsidR="002264B5" w:rsidRDefault="002264B5" w:rsidP="000212BB">
            <w:r>
              <w:t>X</w:t>
            </w:r>
          </w:p>
        </w:tc>
        <w:tc>
          <w:tcPr>
            <w:tcW w:w="1559" w:type="dxa"/>
          </w:tcPr>
          <w:p w14:paraId="61BB67F7" w14:textId="3FD046DF" w:rsidR="002264B5" w:rsidRDefault="002264B5" w:rsidP="000212BB">
            <w:r>
              <w:t>…</w:t>
            </w:r>
          </w:p>
        </w:tc>
        <w:tc>
          <w:tcPr>
            <w:tcW w:w="1559" w:type="dxa"/>
          </w:tcPr>
          <w:p w14:paraId="6D9047D1" w14:textId="74BBE1F9" w:rsidR="002264B5" w:rsidRDefault="002264B5" w:rsidP="000212BB">
            <w:r>
              <w:t>X</w:t>
            </w:r>
          </w:p>
        </w:tc>
      </w:tr>
      <w:tr w:rsidR="002264B5" w14:paraId="23B5CC91" w14:textId="77777777" w:rsidTr="002264B5">
        <w:tc>
          <w:tcPr>
            <w:tcW w:w="1558" w:type="dxa"/>
          </w:tcPr>
          <w:p w14:paraId="08249E45" w14:textId="519C98C5" w:rsidR="002264B5" w:rsidRDefault="002264B5" w:rsidP="000212BB">
            <w:r>
              <w:t>4 (Freq 4)</w:t>
            </w:r>
          </w:p>
        </w:tc>
        <w:tc>
          <w:tcPr>
            <w:tcW w:w="1558" w:type="dxa"/>
          </w:tcPr>
          <w:p w14:paraId="7FD87735" w14:textId="59925BFC" w:rsidR="002264B5" w:rsidRDefault="00C403D9" w:rsidP="000212BB">
            <w:r>
              <w:t>20</w:t>
            </w:r>
          </w:p>
        </w:tc>
        <w:tc>
          <w:tcPr>
            <w:tcW w:w="1558" w:type="dxa"/>
          </w:tcPr>
          <w:p w14:paraId="2E622AA9" w14:textId="0EDBE26C" w:rsidR="002264B5" w:rsidRDefault="00C403D9" w:rsidP="000212BB">
            <w:r>
              <w:t>30</w:t>
            </w:r>
          </w:p>
        </w:tc>
        <w:tc>
          <w:tcPr>
            <w:tcW w:w="1558" w:type="dxa"/>
          </w:tcPr>
          <w:p w14:paraId="070B595C" w14:textId="19BFCC54" w:rsidR="002264B5" w:rsidRDefault="002264B5" w:rsidP="000212BB">
            <w:r>
              <w:t>X</w:t>
            </w:r>
          </w:p>
        </w:tc>
        <w:tc>
          <w:tcPr>
            <w:tcW w:w="1559" w:type="dxa"/>
          </w:tcPr>
          <w:p w14:paraId="596FC83B" w14:textId="2E7EB2FE" w:rsidR="002264B5" w:rsidRDefault="002264B5" w:rsidP="000212BB">
            <w:r>
              <w:t>…</w:t>
            </w:r>
          </w:p>
        </w:tc>
        <w:tc>
          <w:tcPr>
            <w:tcW w:w="1559" w:type="dxa"/>
          </w:tcPr>
          <w:p w14:paraId="306166E9" w14:textId="66D9093D" w:rsidR="002264B5" w:rsidRDefault="002264B5" w:rsidP="000212BB">
            <w:r>
              <w:t>X</w:t>
            </w:r>
          </w:p>
        </w:tc>
      </w:tr>
      <w:tr w:rsidR="002264B5" w14:paraId="32B1B639" w14:textId="77777777" w:rsidTr="002264B5">
        <w:tc>
          <w:tcPr>
            <w:tcW w:w="1558" w:type="dxa"/>
          </w:tcPr>
          <w:p w14:paraId="53F858A7" w14:textId="49400AA6" w:rsidR="002264B5" w:rsidRDefault="002264B5" w:rsidP="000212BB">
            <w:r>
              <w:t>…</w:t>
            </w:r>
          </w:p>
        </w:tc>
        <w:tc>
          <w:tcPr>
            <w:tcW w:w="1558" w:type="dxa"/>
          </w:tcPr>
          <w:p w14:paraId="796DDA61" w14:textId="4AF848A5" w:rsidR="002264B5" w:rsidRDefault="002264B5" w:rsidP="000212BB">
            <w:r>
              <w:t>…</w:t>
            </w:r>
          </w:p>
        </w:tc>
        <w:tc>
          <w:tcPr>
            <w:tcW w:w="1558" w:type="dxa"/>
          </w:tcPr>
          <w:p w14:paraId="065FA1AB" w14:textId="1F36E56C" w:rsidR="002264B5" w:rsidRDefault="002264B5" w:rsidP="000212BB">
            <w:r>
              <w:t>…</w:t>
            </w:r>
          </w:p>
        </w:tc>
        <w:tc>
          <w:tcPr>
            <w:tcW w:w="1558" w:type="dxa"/>
          </w:tcPr>
          <w:p w14:paraId="1DC9DC4A" w14:textId="66ADA503" w:rsidR="002264B5" w:rsidRDefault="002264B5" w:rsidP="000212BB">
            <w:r>
              <w:t>…</w:t>
            </w:r>
          </w:p>
        </w:tc>
        <w:tc>
          <w:tcPr>
            <w:tcW w:w="1559" w:type="dxa"/>
          </w:tcPr>
          <w:p w14:paraId="6414BB14" w14:textId="0EFFCD5E" w:rsidR="002264B5" w:rsidRDefault="002264B5" w:rsidP="000212BB">
            <w:r>
              <w:t>…</w:t>
            </w:r>
          </w:p>
        </w:tc>
        <w:tc>
          <w:tcPr>
            <w:tcW w:w="1559" w:type="dxa"/>
          </w:tcPr>
          <w:p w14:paraId="0A59D0F3" w14:textId="5CF5E9B2" w:rsidR="002264B5" w:rsidRDefault="002264B5" w:rsidP="000212BB">
            <w:r>
              <w:t>…</w:t>
            </w:r>
          </w:p>
        </w:tc>
      </w:tr>
      <w:tr w:rsidR="002264B5" w14:paraId="4E913623" w14:textId="77777777" w:rsidTr="002264B5">
        <w:tc>
          <w:tcPr>
            <w:tcW w:w="1558" w:type="dxa"/>
          </w:tcPr>
          <w:p w14:paraId="063C3729" w14:textId="2883BB2F" w:rsidR="002264B5" w:rsidRPr="002264B5" w:rsidRDefault="002264B5" w:rsidP="000212BB">
            <w:pPr>
              <w:rPr>
                <w:i/>
                <w:iCs/>
              </w:rPr>
            </w:pPr>
            <w:r w:rsidRPr="002264B5">
              <w:rPr>
                <w:i/>
                <w:iCs/>
              </w:rPr>
              <w:t>m</w:t>
            </w:r>
          </w:p>
        </w:tc>
        <w:tc>
          <w:tcPr>
            <w:tcW w:w="1558" w:type="dxa"/>
          </w:tcPr>
          <w:p w14:paraId="4F1CDDA3" w14:textId="58427FB7" w:rsidR="002264B5" w:rsidRDefault="002264B5" w:rsidP="000212BB">
            <w:r>
              <w:t>X</w:t>
            </w:r>
          </w:p>
        </w:tc>
        <w:tc>
          <w:tcPr>
            <w:tcW w:w="1558" w:type="dxa"/>
          </w:tcPr>
          <w:p w14:paraId="216F8378" w14:textId="76AC742A" w:rsidR="002264B5" w:rsidRDefault="002264B5" w:rsidP="000212BB">
            <w:r>
              <w:t>X</w:t>
            </w:r>
          </w:p>
        </w:tc>
        <w:tc>
          <w:tcPr>
            <w:tcW w:w="1558" w:type="dxa"/>
          </w:tcPr>
          <w:p w14:paraId="4E13507C" w14:textId="41FFB915" w:rsidR="002264B5" w:rsidRDefault="002264B5" w:rsidP="000212BB">
            <w:r>
              <w:t>X</w:t>
            </w:r>
          </w:p>
        </w:tc>
        <w:tc>
          <w:tcPr>
            <w:tcW w:w="1559" w:type="dxa"/>
          </w:tcPr>
          <w:p w14:paraId="5603803C" w14:textId="5150BC8E" w:rsidR="002264B5" w:rsidRDefault="002264B5" w:rsidP="000212BB">
            <w:r>
              <w:t>X</w:t>
            </w:r>
          </w:p>
        </w:tc>
        <w:tc>
          <w:tcPr>
            <w:tcW w:w="1559" w:type="dxa"/>
          </w:tcPr>
          <w:p w14:paraId="5F5B59CF" w14:textId="389B7B4E" w:rsidR="002264B5" w:rsidRDefault="002264B5" w:rsidP="000212BB">
            <w:r>
              <w:t>X</w:t>
            </w:r>
          </w:p>
        </w:tc>
      </w:tr>
    </w:tbl>
    <w:p w14:paraId="565531A8" w14:textId="400A843C" w:rsidR="002264B5" w:rsidRDefault="002264B5" w:rsidP="000212BB">
      <w:pPr>
        <w:spacing w:after="0"/>
      </w:pPr>
    </w:p>
    <w:p w14:paraId="1AE3DFA9" w14:textId="443D5DCC" w:rsidR="000212BB" w:rsidRPr="001B6588" w:rsidRDefault="002264B5" w:rsidP="000212BB">
      <w:pPr>
        <w:spacing w:after="0"/>
      </w:pPr>
      <w:r>
        <w:t xml:space="preserve">Where X represents an arbitrary number from the data.  First, </w:t>
      </w:r>
      <w:r w:rsidRPr="002264B5">
        <w:rPr>
          <w:b/>
          <w:bCs/>
        </w:rPr>
        <w:t xml:space="preserve">import </w:t>
      </w:r>
      <w:proofErr w:type="gramStart"/>
      <w:r w:rsidRPr="002264B5">
        <w:rPr>
          <w:b/>
          <w:bCs/>
        </w:rPr>
        <w:t>all of</w:t>
      </w:r>
      <w:proofErr w:type="gramEnd"/>
      <w:r w:rsidRPr="002264B5">
        <w:rPr>
          <w:b/>
          <w:bCs/>
        </w:rPr>
        <w:t xml:space="preserve"> the data from the file into the backend</w:t>
      </w:r>
      <w:r w:rsidR="00C403D9">
        <w:rPr>
          <w:b/>
          <w:bCs/>
        </w:rPr>
        <w:t xml:space="preserve"> for plotting and analysis</w:t>
      </w:r>
      <w:r w:rsidRPr="002264B5">
        <w:rPr>
          <w:b/>
          <w:bCs/>
        </w:rPr>
        <w:t>.</w:t>
      </w:r>
      <w:r>
        <w:rPr>
          <w:b/>
          <w:bCs/>
        </w:rPr>
        <w:t xml:space="preserve">  </w:t>
      </w:r>
      <w:r w:rsidR="001B6588">
        <w:t>The frequency and impedance values will all be floating point numbers, and we should be able to deal with a reasonable number of decimal points at least.</w:t>
      </w:r>
    </w:p>
    <w:p w14:paraId="56A5D977" w14:textId="4DDFA10D" w:rsidR="000B1133" w:rsidRDefault="000B1133" w:rsidP="000B1133">
      <w:pPr>
        <w:pStyle w:val="Heading1"/>
      </w:pPr>
      <w:r>
        <w:t>Bare Bones Plotting</w:t>
      </w:r>
    </w:p>
    <w:p w14:paraId="1CD21B56" w14:textId="4211E2D3" w:rsidR="00C403D9" w:rsidRDefault="00C403D9" w:rsidP="000212BB">
      <w:pPr>
        <w:spacing w:after="0"/>
      </w:pPr>
      <w:r>
        <w:t xml:space="preserve">Using the frontend, </w:t>
      </w:r>
      <w:r w:rsidRPr="00C403D9">
        <w:rPr>
          <w:b/>
          <w:bCs/>
        </w:rPr>
        <w:t>allow the user to group the channels</w:t>
      </w:r>
      <w:r>
        <w:rPr>
          <w:b/>
          <w:bCs/>
        </w:rPr>
        <w:t xml:space="preserve"> into up to </w:t>
      </w:r>
      <w:r>
        <w:rPr>
          <w:b/>
          <w:bCs/>
          <w:i/>
          <w:iCs/>
        </w:rPr>
        <w:t>n-1</w:t>
      </w:r>
      <w:r>
        <w:rPr>
          <w:b/>
          <w:bCs/>
        </w:rPr>
        <w:t xml:space="preserve"> groups as desired.</w:t>
      </w:r>
      <w:r>
        <w:t xml:space="preserve">  The names of these groups should be customizable from the frontend.  </w:t>
      </w:r>
      <w:r w:rsidR="000212BB">
        <w:t xml:space="preserve">This grouping as well as the names should then be sent to the backend during this analysis.  </w:t>
      </w:r>
      <w:r>
        <w:t xml:space="preserve">For example, in Scenario A, we might not want to group any of the channels, and thus we will have </w:t>
      </w:r>
      <w:r>
        <w:rPr>
          <w:i/>
          <w:iCs/>
        </w:rPr>
        <w:t>n-1</w:t>
      </w:r>
      <w:r>
        <w:t xml:space="preserve"> total groups.  In a different Scenario B, we might want to combine Ch 1 and Ch 2 into one group and Ch 2 and Ch 5 into a second group.</w:t>
      </w:r>
    </w:p>
    <w:p w14:paraId="4337939E" w14:textId="5106A754" w:rsidR="008936EE" w:rsidRDefault="008936EE" w:rsidP="000212BB">
      <w:pPr>
        <w:spacing w:after="0"/>
      </w:pPr>
    </w:p>
    <w:p w14:paraId="074E319D" w14:textId="1092041F" w:rsidR="008936EE" w:rsidRPr="008936EE" w:rsidRDefault="008936EE" w:rsidP="000212BB">
      <w:pPr>
        <w:spacing w:after="0"/>
        <w:rPr>
          <w:b/>
          <w:bCs/>
        </w:rPr>
      </w:pPr>
      <w:r w:rsidRPr="008936EE">
        <w:rPr>
          <w:b/>
          <w:bCs/>
        </w:rPr>
        <w:t>Also, using the frontend, allow the user to pass in the following information if desired:</w:t>
      </w:r>
    </w:p>
    <w:p w14:paraId="4CB4E0BE" w14:textId="01442B36" w:rsidR="008936EE" w:rsidRDefault="008936EE" w:rsidP="008936EE">
      <w:pPr>
        <w:pStyle w:val="ListParagraph"/>
        <w:numPr>
          <w:ilvl w:val="0"/>
          <w:numId w:val="1"/>
        </w:numPr>
        <w:spacing w:after="0"/>
        <w:rPr>
          <w:b/>
          <w:bCs/>
        </w:rPr>
      </w:pPr>
      <w:r w:rsidRPr="008936EE">
        <w:rPr>
          <w:b/>
          <w:bCs/>
        </w:rPr>
        <w:t>Title</w:t>
      </w:r>
    </w:p>
    <w:p w14:paraId="2F3A70C3" w14:textId="4B71DE07" w:rsidR="001B6588" w:rsidRPr="008936EE" w:rsidRDefault="001B6588" w:rsidP="008936EE">
      <w:pPr>
        <w:pStyle w:val="ListParagraph"/>
        <w:numPr>
          <w:ilvl w:val="0"/>
          <w:numId w:val="1"/>
        </w:numPr>
        <w:spacing w:after="0"/>
        <w:rPr>
          <w:b/>
          <w:bCs/>
        </w:rPr>
      </w:pPr>
      <w:r>
        <w:rPr>
          <w:b/>
          <w:bCs/>
        </w:rPr>
        <w:t>Function (a name and/or a formula should be sufficient; this will make more sense later)</w:t>
      </w:r>
    </w:p>
    <w:p w14:paraId="68A55705" w14:textId="77777777" w:rsidR="000212BB" w:rsidRDefault="000212BB" w:rsidP="000212BB">
      <w:pPr>
        <w:spacing w:after="0"/>
      </w:pPr>
    </w:p>
    <w:p w14:paraId="6F5F78DE" w14:textId="4284BBB0" w:rsidR="00C403D9" w:rsidRDefault="00C403D9" w:rsidP="000212BB">
      <w:pPr>
        <w:spacing w:after="0"/>
      </w:pPr>
      <w:r w:rsidRPr="00C403D9">
        <w:rPr>
          <w:b/>
          <w:bCs/>
        </w:rPr>
        <w:t>For each group, average the impedances at each frequency for all channels within the group</w:t>
      </w:r>
      <w:r w:rsidR="00344626">
        <w:rPr>
          <w:b/>
          <w:bCs/>
        </w:rPr>
        <w:t xml:space="preserve"> to create an ensemble mean impedance for the group</w:t>
      </w:r>
      <w:r>
        <w:t>.</w:t>
      </w:r>
      <w:r w:rsidR="00344626">
        <w:t xml:space="preserve">  For example, in </w:t>
      </w:r>
      <w:r w:rsidR="000212BB">
        <w:t>S</w:t>
      </w:r>
      <w:r w:rsidR="00344626">
        <w:t>cenario B, the first four impedance values would be [15, 15, 25, 25] (all in units of ohms).  Of course, if only one channel is in the group, skip this averaging step and take the impedances of the single channel.</w:t>
      </w:r>
    </w:p>
    <w:p w14:paraId="79212C5F" w14:textId="77777777" w:rsidR="000212BB" w:rsidRDefault="000212BB" w:rsidP="000212BB">
      <w:pPr>
        <w:spacing w:after="0"/>
      </w:pPr>
    </w:p>
    <w:p w14:paraId="48E9FC18" w14:textId="05F92D16" w:rsidR="00344626" w:rsidRDefault="00344626" w:rsidP="000212BB">
      <w:pPr>
        <w:spacing w:after="0"/>
      </w:pPr>
      <w:r>
        <w:rPr>
          <w:b/>
          <w:bCs/>
        </w:rPr>
        <w:t>Similarly, for each group, take the standard deviation of the impedances at each frequency for all channels within the group as a sample impedance noise for the group.</w:t>
      </w:r>
      <w:r w:rsidR="00CA2BD8">
        <w:rPr>
          <w:b/>
          <w:bCs/>
        </w:rPr>
        <w:t xml:space="preserve">  </w:t>
      </w:r>
      <w:r w:rsidR="00CA2BD8">
        <w:t xml:space="preserve">Importantly, use the sample standard deviation formula for one degree of freedom rather than the population standard deviation </w:t>
      </w:r>
      <w:r w:rsidR="00CA2BD8">
        <w:lastRenderedPageBreak/>
        <w:t>formula.  Explicitly,</w:t>
      </w: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N-1</m:t>
                </m:r>
                <m:ctrlPr>
                  <w:rPr>
                    <w:rFonts w:ascii="Cambria Math" w:hAnsi="Cambria Math"/>
                    <w:i/>
                  </w:rPr>
                </m:ctrlPr>
              </m:den>
            </m:f>
          </m:e>
        </m:rad>
      </m:oMath>
      <w:r w:rsidR="000212BB">
        <w:t xml:space="preserve">.  </w:t>
      </w:r>
      <w:proofErr w:type="gramStart"/>
      <w:r w:rsidR="000212BB">
        <w:t>So</w:t>
      </w:r>
      <w:proofErr w:type="gramEnd"/>
      <w:r w:rsidR="000212BB">
        <w:t xml:space="preserve"> for Scenario B, the first four values would be [7.07, 7.07, 7.07, 7.07].  Again, skip this step if only one channel is in the group.</w:t>
      </w:r>
    </w:p>
    <w:p w14:paraId="434360A3" w14:textId="77777777" w:rsidR="000212BB" w:rsidRDefault="000212BB" w:rsidP="000212BB">
      <w:pPr>
        <w:spacing w:after="0"/>
      </w:pPr>
    </w:p>
    <w:p w14:paraId="09B69B28" w14:textId="3A418F7D" w:rsidR="008936EE" w:rsidRDefault="000212BB" w:rsidP="000212BB">
      <w:pPr>
        <w:spacing w:after="0"/>
      </w:pPr>
      <w:r w:rsidRPr="000212BB">
        <w:rPr>
          <w:b/>
          <w:bCs/>
        </w:rPr>
        <w:t>On log-log axes, plot the mean impedance of each group vs the frequencies in Column 1.</w:t>
      </w:r>
      <w:r>
        <w:t xml:space="preserve">  Each group should be plotted in its own color.  </w:t>
      </w:r>
      <w:r w:rsidRPr="008936EE">
        <w:rPr>
          <w:b/>
          <w:bCs/>
        </w:rPr>
        <w:t>Also, for each group, plot the impedances minus the standard deviation of the impedances, and plot the impedances minus the standard deviation of the impedances.  Shade in the region between these lines with</w:t>
      </w:r>
      <w:r w:rsidR="008936EE" w:rsidRPr="008936EE">
        <w:rPr>
          <w:b/>
          <w:bCs/>
        </w:rPr>
        <w:t xml:space="preserve"> a lighter shade of the same color used to plot each of the mean impedance lines.  Create a plot legend with the names of each group from the frontend.</w:t>
      </w:r>
      <w:r w:rsidR="008936EE">
        <w:t xml:space="preserve">  </w:t>
      </w:r>
      <w:r w:rsidR="008936EE" w:rsidRPr="008936EE">
        <w:rPr>
          <w:b/>
          <w:bCs/>
        </w:rPr>
        <w:t xml:space="preserve">The </w:t>
      </w:r>
      <w:r w:rsidR="008936EE" w:rsidRPr="008936EE">
        <w:rPr>
          <w:b/>
          <w:bCs/>
          <w:i/>
          <w:iCs/>
        </w:rPr>
        <w:t>x</w:t>
      </w:r>
      <w:r w:rsidR="008936EE" w:rsidRPr="008936EE">
        <w:rPr>
          <w:b/>
          <w:bCs/>
        </w:rPr>
        <w:t xml:space="preserve">-axis should be labeled “Frequency (Hz),” and the </w:t>
      </w:r>
      <w:r w:rsidR="008936EE" w:rsidRPr="008936EE">
        <w:rPr>
          <w:b/>
          <w:bCs/>
          <w:i/>
          <w:iCs/>
        </w:rPr>
        <w:t>y</w:t>
      </w:r>
      <w:r w:rsidR="008936EE" w:rsidRPr="008936EE">
        <w:rPr>
          <w:b/>
          <w:bCs/>
        </w:rPr>
        <w:t>-axis should be labeled “Impedance (</w:t>
      </w:r>
      <w:r w:rsidR="008936EE" w:rsidRPr="008936EE">
        <w:rPr>
          <w:rFonts w:cstheme="minorHAnsi"/>
          <w:b/>
          <w:bCs/>
        </w:rPr>
        <w:t>Ω</w:t>
      </w:r>
      <w:r w:rsidR="008936EE" w:rsidRPr="008936EE">
        <w:rPr>
          <w:b/>
          <w:bCs/>
        </w:rPr>
        <w:t>)”.</w:t>
      </w:r>
      <w:r w:rsidR="008936EE">
        <w:t xml:space="preserve">  If you cannot easily display the Omega symbol, feel free to instead write “Ohms” in the parenthesis.  </w:t>
      </w:r>
      <w:r w:rsidR="008936EE" w:rsidRPr="008936EE">
        <w:rPr>
          <w:b/>
          <w:bCs/>
        </w:rPr>
        <w:t>If the title is specified from the frontend, label the plot with the title.  Otherwise, simply use the filename as the title of the plot.</w:t>
      </w:r>
      <w:r w:rsidR="008936EE">
        <w:rPr>
          <w:b/>
          <w:bCs/>
        </w:rPr>
        <w:t xml:space="preserve">  </w:t>
      </w:r>
      <w:r w:rsidR="008936EE">
        <w:t>As an example of what one such plot might look like,</w:t>
      </w:r>
    </w:p>
    <w:p w14:paraId="002A8A5A" w14:textId="7ABBD1F3" w:rsidR="008936EE" w:rsidRPr="008936EE" w:rsidRDefault="008936EE" w:rsidP="000212BB">
      <w:pPr>
        <w:spacing w:after="0"/>
      </w:pPr>
      <w:r w:rsidRPr="008936EE">
        <w:drawing>
          <wp:inline distT="0" distB="0" distL="0" distR="0" wp14:anchorId="127262B9" wp14:editId="4B4AB8AB">
            <wp:extent cx="5943600" cy="3566160"/>
            <wp:effectExtent l="0" t="0" r="0" b="0"/>
            <wp:docPr id="3" name="Picture 2" descr="Chart, line chart&#10;&#10;Description automatically generated">
              <a:extLst xmlns:a="http://schemas.openxmlformats.org/drawingml/2006/main">
                <a:ext uri="{FF2B5EF4-FFF2-40B4-BE49-F238E27FC236}">
                  <a16:creationId xmlns:a16="http://schemas.microsoft.com/office/drawing/2014/main" id="{5F8C0819-8D69-2E4F-9FC0-F853D26B7B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a:extLst>
                        <a:ext uri="{FF2B5EF4-FFF2-40B4-BE49-F238E27FC236}">
                          <a16:creationId xmlns:a16="http://schemas.microsoft.com/office/drawing/2014/main" id="{5F8C0819-8D69-2E4F-9FC0-F853D26B7B15}"/>
                        </a:ext>
                      </a:extLst>
                    </pic:cNvPr>
                    <pic:cNvPicPr>
                      <a:picLocks noChangeAspect="1"/>
                    </pic:cNvPicPr>
                  </pic:nvPicPr>
                  <pic:blipFill>
                    <a:blip r:embed="rId6"/>
                    <a:stretch>
                      <a:fillRect/>
                    </a:stretch>
                  </pic:blipFill>
                  <pic:spPr>
                    <a:xfrm>
                      <a:off x="0" y="0"/>
                      <a:ext cx="5943600" cy="3566160"/>
                    </a:xfrm>
                    <a:prstGeom prst="rect">
                      <a:avLst/>
                    </a:prstGeom>
                  </pic:spPr>
                </pic:pic>
              </a:graphicData>
            </a:graphic>
          </wp:inline>
        </w:drawing>
      </w:r>
    </w:p>
    <w:p w14:paraId="4C746283" w14:textId="77777777" w:rsidR="008936EE" w:rsidRDefault="008936EE" w:rsidP="000212BB">
      <w:pPr>
        <w:spacing w:after="0"/>
        <w:rPr>
          <w:b/>
          <w:bCs/>
        </w:rPr>
      </w:pPr>
    </w:p>
    <w:p w14:paraId="55BA69D5" w14:textId="17325148" w:rsidR="000212BB" w:rsidRDefault="008936EE" w:rsidP="000212BB">
      <w:pPr>
        <w:spacing w:after="0"/>
        <w:rPr>
          <w:b/>
          <w:bCs/>
        </w:rPr>
      </w:pPr>
      <w:r w:rsidRPr="008936EE">
        <w:rPr>
          <w:b/>
          <w:bCs/>
        </w:rPr>
        <w:t>This plot should then be saved as an image and sent back to the frontend for display to the user.</w:t>
      </w:r>
    </w:p>
    <w:p w14:paraId="0064FDAB" w14:textId="3F556EE2" w:rsidR="000B1133" w:rsidRDefault="000B1133" w:rsidP="000B1133">
      <w:pPr>
        <w:pStyle w:val="Heading1"/>
      </w:pPr>
      <w:r>
        <w:t>Impedance Change Plotting</w:t>
      </w:r>
    </w:p>
    <w:p w14:paraId="4B8BB848" w14:textId="2A278217" w:rsidR="000B1133" w:rsidRDefault="000B1133" w:rsidP="000B1133">
      <w:r>
        <w:rPr>
          <w:b/>
          <w:bCs/>
        </w:rPr>
        <w:t>Using the frontend, allow for the further pairing of two groups.</w:t>
      </w:r>
      <w:r>
        <w:t xml:space="preserve">  For example, if I have already denoted 4 groups, then I might want to pair groups 1 and 2 and pair groups 3 and 4.  It must be clear which group is the “baseline” and which group is the “data” (</w:t>
      </w:r>
      <w:proofErr w:type="gramStart"/>
      <w:r>
        <w:t>i.e.</w:t>
      </w:r>
      <w:proofErr w:type="gramEnd"/>
      <w:r>
        <w:t xml:space="preserve"> the two groups in the pair are not to be treated the same, and thus the user must be able to clearly select which group is which).</w:t>
      </w:r>
    </w:p>
    <w:p w14:paraId="48B6825F" w14:textId="600EDB8B" w:rsidR="000B1133" w:rsidRDefault="000B1133" w:rsidP="000B1133"/>
    <w:p w14:paraId="385909CC" w14:textId="0D3FCCF9" w:rsidR="002815CD" w:rsidRDefault="000B1133" w:rsidP="000B1133">
      <w:r>
        <w:t xml:space="preserve">We will consider one such pair, although in principle the following analysis must be done for all pairs denoted by the user.  For notational reasons, we will refer to the mean impedances generate by the </w:t>
      </w:r>
      <w:r>
        <w:lastRenderedPageBreak/>
        <w:t xml:space="preserve">analyses in “Bare Bones Plotting” as </w:t>
      </w:r>
      <w:r w:rsidR="002815CD">
        <w:rPr>
          <w:rFonts w:cstheme="minorHAnsi"/>
        </w:rPr>
        <w:t>μ</w:t>
      </w:r>
      <w:r w:rsidR="002815CD" w:rsidRPr="002815CD">
        <w:rPr>
          <w:rFonts w:cstheme="minorHAnsi"/>
          <w:vertAlign w:val="subscript"/>
        </w:rPr>
        <w:t>1</w:t>
      </w:r>
      <w:r w:rsidR="002815CD">
        <w:rPr>
          <w:rFonts w:cstheme="minorHAnsi"/>
        </w:rPr>
        <w:t xml:space="preserve"> and </w:t>
      </w:r>
      <w:r w:rsidR="002815CD">
        <w:rPr>
          <w:rFonts w:cstheme="minorHAnsi"/>
        </w:rPr>
        <w:t>μ</w:t>
      </w:r>
      <w:r w:rsidR="002815CD">
        <w:rPr>
          <w:rFonts w:cstheme="minorHAnsi"/>
          <w:vertAlign w:val="subscript"/>
        </w:rPr>
        <w:t>2</w:t>
      </w:r>
      <w:r w:rsidR="002815CD">
        <w:rPr>
          <w:rFonts w:cstheme="minorHAnsi"/>
        </w:rPr>
        <w:t>, and the standard deviations of the impedances as σ</w:t>
      </w:r>
      <w:r w:rsidR="002815CD" w:rsidRPr="002815CD">
        <w:rPr>
          <w:rFonts w:cstheme="minorHAnsi"/>
          <w:vertAlign w:val="subscript"/>
        </w:rPr>
        <w:t>1</w:t>
      </w:r>
      <w:r w:rsidR="002815CD">
        <w:rPr>
          <w:rFonts w:cstheme="minorHAnsi"/>
        </w:rPr>
        <w:t xml:space="preserve"> and </w:t>
      </w:r>
      <w:r w:rsidR="002815CD">
        <w:rPr>
          <w:rFonts w:cstheme="minorHAnsi"/>
        </w:rPr>
        <w:t>σ</w:t>
      </w:r>
      <w:r w:rsidR="002815CD">
        <w:rPr>
          <w:rFonts w:cstheme="minorHAnsi"/>
          <w:vertAlign w:val="subscript"/>
        </w:rPr>
        <w:t>2</w:t>
      </w:r>
      <w:r w:rsidR="002815CD">
        <w:rPr>
          <w:rFonts w:cstheme="minorHAnsi"/>
        </w:rPr>
        <w:t>.</w:t>
      </w:r>
      <w:r w:rsidR="002815CD">
        <w:t xml:space="preserve">  </w:t>
      </w:r>
      <w:r w:rsidR="002815CD" w:rsidRPr="002815CD">
        <w:rPr>
          <w:b/>
          <w:bCs/>
        </w:rPr>
        <w:t>Using these arrays, generate two new arrays by the following formulas</w:t>
      </w:r>
    </w:p>
    <w:p w14:paraId="33788154" w14:textId="7FE64E39" w:rsidR="002815CD" w:rsidRPr="002815CD" w:rsidRDefault="002815CD" w:rsidP="000B1133">
      <m:oMathPara>
        <m:oMath>
          <m:r>
            <m:rPr>
              <m:sty m:val="p"/>
            </m:rPr>
            <w:rPr>
              <w:rFonts w:ascii="Cambria Math" w:hAnsi="Cambria Math"/>
            </w:rPr>
            <m:t>Δ</m:t>
          </m:r>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oMath>
      </m:oMathPara>
    </w:p>
    <w:p w14:paraId="4153D093" w14:textId="1CB2E965" w:rsidR="002815CD" w:rsidRPr="002815CD" w:rsidRDefault="002815CD" w:rsidP="000B1133">
      <m:oMathPara>
        <m:oMath>
          <m:r>
            <m:rPr>
              <m:sty m:val="p"/>
            </m:rPr>
            <w:rPr>
              <w:rFonts w:ascii="Cambria Math" w:hAnsi="Cambria Math"/>
            </w:rPr>
            <m:t>Δ</m:t>
          </m:r>
          <m:r>
            <w:rPr>
              <w:rFonts w:ascii="Cambria Math" w:hAnsi="Cambria Math"/>
            </w:rPr>
            <m:t>σ=</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rad>
        </m:oMath>
      </m:oMathPara>
    </w:p>
    <w:p w14:paraId="16B08C41" w14:textId="05D32859" w:rsidR="002815CD" w:rsidRDefault="002815CD" w:rsidP="000B1133">
      <w:r>
        <w:t>These values are respectively the change in impedance, and the noise in our comparison measurement.</w:t>
      </w:r>
    </w:p>
    <w:p w14:paraId="10BF95DB" w14:textId="0865397A" w:rsidR="002815CD" w:rsidRPr="002815CD" w:rsidRDefault="002815CD" w:rsidP="000B1133">
      <w:r w:rsidRPr="002815CD">
        <w:rPr>
          <w:b/>
          <w:bCs/>
        </w:rPr>
        <w:t xml:space="preserve">On a new log-log plot with the same axes, generate a similar looking plot to before.  This time, plot </w:t>
      </w:r>
      <m:oMath>
        <m:r>
          <m:rPr>
            <m:sty m:val="b"/>
          </m:rPr>
          <w:rPr>
            <w:rFonts w:ascii="Cambria Math" w:hAnsi="Cambria Math"/>
          </w:rPr>
          <m:t>Δ</m:t>
        </m:r>
        <m:r>
          <m:rPr>
            <m:sty m:val="bi"/>
          </m:rPr>
          <w:rPr>
            <w:rFonts w:ascii="Cambria Math" w:hAnsi="Cambria Math"/>
          </w:rPr>
          <m:t>μ</m:t>
        </m:r>
      </m:oMath>
      <w:r w:rsidRPr="002815CD">
        <w:rPr>
          <w:b/>
          <w:bCs/>
        </w:rPr>
        <w:t xml:space="preserve"> vs the frequencies, </w:t>
      </w:r>
      <m:oMath>
        <m:r>
          <m:rPr>
            <m:sty m:val="bi"/>
          </m:rPr>
          <w:rPr>
            <w:rFonts w:ascii="Cambria Math" w:hAnsi="Cambria Math"/>
          </w:rPr>
          <m:t>(</m:t>
        </m:r>
        <m:r>
          <m:rPr>
            <m:sty m:val="b"/>
          </m:rPr>
          <w:rPr>
            <w:rFonts w:ascii="Cambria Math" w:hAnsi="Cambria Math"/>
          </w:rPr>
          <m:t>Δ</m:t>
        </m:r>
        <m:r>
          <m:rPr>
            <m:sty m:val="bi"/>
          </m:rPr>
          <w:rPr>
            <w:rFonts w:ascii="Cambria Math" w:hAnsi="Cambria Math"/>
          </w:rPr>
          <m:t>μ+</m:t>
        </m:r>
        <m:r>
          <m:rPr>
            <m:sty m:val="b"/>
          </m:rPr>
          <w:rPr>
            <w:rFonts w:ascii="Cambria Math" w:hAnsi="Cambria Math"/>
          </w:rPr>
          <m:t>Δ</m:t>
        </m:r>
        <m:r>
          <m:rPr>
            <m:sty m:val="bi"/>
          </m:rPr>
          <w:rPr>
            <w:rFonts w:ascii="Cambria Math" w:hAnsi="Cambria Math"/>
          </w:rPr>
          <m:t>σ)</m:t>
        </m:r>
      </m:oMath>
      <w:r w:rsidRPr="002815CD">
        <w:rPr>
          <w:b/>
          <w:bCs/>
        </w:rPr>
        <w:t xml:space="preserve"> vs the frequencies, and </w:t>
      </w:r>
      <m:oMath>
        <m:r>
          <m:rPr>
            <m:sty m:val="bi"/>
          </m:rPr>
          <w:rPr>
            <w:rFonts w:ascii="Cambria Math" w:hAnsi="Cambria Math"/>
          </w:rPr>
          <m:t>(</m:t>
        </m:r>
        <m:r>
          <m:rPr>
            <m:sty m:val="b"/>
          </m:rPr>
          <w:rPr>
            <w:rFonts w:ascii="Cambria Math" w:hAnsi="Cambria Math"/>
          </w:rPr>
          <m:t>Δ</m:t>
        </m:r>
        <m:r>
          <m:rPr>
            <m:sty m:val="bi"/>
          </m:rPr>
          <w:rPr>
            <w:rFonts w:ascii="Cambria Math" w:hAnsi="Cambria Math"/>
          </w:rPr>
          <m:t>μ-</m:t>
        </m:r>
        <m:r>
          <m:rPr>
            <m:sty m:val="b"/>
          </m:rPr>
          <w:rPr>
            <w:rFonts w:ascii="Cambria Math" w:hAnsi="Cambria Math"/>
          </w:rPr>
          <m:t>Δ</m:t>
        </m:r>
        <m:r>
          <m:rPr>
            <m:sty m:val="bi"/>
          </m:rPr>
          <w:rPr>
            <w:rFonts w:ascii="Cambria Math" w:hAnsi="Cambria Math"/>
          </w:rPr>
          <m:t>σ)</m:t>
        </m:r>
      </m:oMath>
      <w:r w:rsidRPr="002815CD">
        <w:rPr>
          <w:b/>
          <w:bCs/>
        </w:rPr>
        <w:t xml:space="preserve"> vs the </w:t>
      </w:r>
      <w:r w:rsidRPr="002815CD">
        <w:rPr>
          <w:b/>
          <w:bCs/>
        </w:rPr>
        <w:t xml:space="preserve">frequencies.  Again, shade in the regions between the plus and minus curves.  Title the plot with something </w:t>
      </w:r>
      <w:proofErr w:type="gramStart"/>
      <w:r w:rsidRPr="002815CD">
        <w:rPr>
          <w:b/>
          <w:bCs/>
        </w:rPr>
        <w:t>similar to</w:t>
      </w:r>
      <w:proofErr w:type="gramEnd"/>
      <w:r w:rsidRPr="002815CD">
        <w:rPr>
          <w:b/>
          <w:bCs/>
        </w:rPr>
        <w:t xml:space="preserve"> the title supplied by the user, but clearly make it distinct that this is a “change in impedance” plot (just add a few keywords to the title or something).</w:t>
      </w:r>
      <w:r>
        <w:t xml:space="preserve">  Again, this plot should then be saved and sent back to the front end for display to the user.</w:t>
      </w:r>
    </w:p>
    <w:p w14:paraId="4E70FC42" w14:textId="0F0BC168" w:rsidR="000B1133" w:rsidRDefault="002815CD" w:rsidP="002815CD">
      <w:pPr>
        <w:pStyle w:val="Heading1"/>
      </w:pPr>
      <w:r>
        <w:t>Curve Fitting</w:t>
      </w:r>
    </w:p>
    <w:p w14:paraId="51075ED7" w14:textId="1D17AD19" w:rsidR="002815CD" w:rsidRDefault="001B6588" w:rsidP="002815CD">
      <w:r>
        <w:t>From the frontend, we have chosen a formula to use for curve fitting.  The relevant formulas are as follows</w:t>
      </w:r>
    </w:p>
    <w:p w14:paraId="305856CC" w14:textId="79AE8810" w:rsidR="001B6588" w:rsidRDefault="00970663" w:rsidP="00970663">
      <w:pPr>
        <w:pStyle w:val="ListParagraph"/>
        <w:numPr>
          <w:ilvl w:val="0"/>
          <w:numId w:val="2"/>
        </w:numP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oMath>
      <w:r>
        <w:t xml:space="preserve"> (</w:t>
      </w:r>
      <w:proofErr w:type="gramStart"/>
      <w:r>
        <w:t>simple</w:t>
      </w:r>
      <w:proofErr w:type="gramEnd"/>
      <w:r>
        <w:t xml:space="preserve"> capacitor)</w:t>
      </w:r>
    </w:p>
    <w:p w14:paraId="7D537CB7" w14:textId="483E83A8" w:rsidR="00970663" w:rsidRDefault="00970663" w:rsidP="00970663">
      <w:pPr>
        <w:pStyle w:val="ListParagraph"/>
        <w:numPr>
          <w:ilvl w:val="0"/>
          <w:numId w:val="2"/>
        </w:numP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r>
          <w:rPr>
            <w:rFonts w:ascii="Cambria Math" w:hAnsi="Cambria Math"/>
          </w:rPr>
          <m:t>+R</m:t>
        </m:r>
      </m:oMath>
      <w:r>
        <w:t xml:space="preserve"> (</w:t>
      </w:r>
      <w:proofErr w:type="gramStart"/>
      <w:r>
        <w:t>series</w:t>
      </w:r>
      <w:proofErr w:type="gramEnd"/>
      <w:r>
        <w:t xml:space="preserve"> RC</w:t>
      </w:r>
      <w:r>
        <w:t>)</w:t>
      </w:r>
    </w:p>
    <w:p w14:paraId="37A6B8E3" w14:textId="6992AF74" w:rsidR="00970663" w:rsidRDefault="00970663" w:rsidP="00970663">
      <w:pPr>
        <w:pStyle w:val="ListParagraph"/>
        <w:numPr>
          <w:ilvl w:val="0"/>
          <w:numId w:val="2"/>
        </w:numPr>
      </w:pPr>
      <m:oMath>
        <m:r>
          <w:rPr>
            <w:rFonts w:ascii="Cambria Math" w:hAnsi="Cambria Math"/>
          </w:rPr>
          <m:t>Z=</m:t>
        </m:r>
        <m:f>
          <m:fPr>
            <m:ctrlPr>
              <w:rPr>
                <w:rFonts w:ascii="Cambria Math" w:hAnsi="Cambria Math"/>
                <w:i/>
              </w:rPr>
            </m:ctrlPr>
          </m:fPr>
          <m:num>
            <m:r>
              <w:rPr>
                <w:rFonts w:ascii="Cambria Math" w:hAnsi="Cambria Math"/>
              </w:rPr>
              <m:t>R</m:t>
            </m:r>
          </m:num>
          <m:den>
            <m:r>
              <w:rPr>
                <w:rFonts w:ascii="Cambria Math" w:hAnsi="Cambria Math"/>
              </w:rPr>
              <m:t>1+2πfRC</m:t>
            </m:r>
          </m:den>
        </m:f>
      </m:oMath>
      <w:r>
        <w:t xml:space="preserve"> (</w:t>
      </w:r>
      <w:proofErr w:type="gramStart"/>
      <w:r>
        <w:t>parallel</w:t>
      </w:r>
      <w:proofErr w:type="gramEnd"/>
      <w:r>
        <w:t xml:space="preserve"> RC across R)</w:t>
      </w:r>
    </w:p>
    <w:p w14:paraId="4F819A2B" w14:textId="0E8687CE" w:rsidR="00970663" w:rsidRDefault="00970663" w:rsidP="00970663">
      <w:pPr>
        <w:pStyle w:val="ListParagraph"/>
        <w:numPr>
          <w:ilvl w:val="0"/>
          <w:numId w:val="2"/>
        </w:numPr>
      </w:pPr>
      <m:oMath>
        <m:r>
          <w:rPr>
            <w:rFonts w:ascii="Cambria Math" w:hAnsi="Cambria Math"/>
          </w:rPr>
          <m:t>Z=</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2πfC</m:t>
                    </m:r>
                  </m:e>
                </m:d>
              </m:e>
              <m:sup>
                <m:r>
                  <w:rPr>
                    <w:rFonts w:ascii="Cambria Math" w:hAnsi="Cambria Math"/>
                  </w:rPr>
                  <m:t>-1</m:t>
                </m:r>
              </m:sup>
            </m:sSup>
          </m:num>
          <m:den>
            <m:r>
              <w:rPr>
                <w:rFonts w:ascii="Cambria Math" w:hAnsi="Cambria Math"/>
              </w:rPr>
              <m:t>1+2πfRC</m:t>
            </m:r>
          </m:den>
        </m:f>
      </m:oMath>
      <w:r>
        <w:t xml:space="preserve"> (</w:t>
      </w:r>
      <w:proofErr w:type="gramStart"/>
      <w:r>
        <w:t>parallel</w:t>
      </w:r>
      <w:proofErr w:type="gramEnd"/>
      <w:r>
        <w:t xml:space="preserve"> RC across </w:t>
      </w:r>
      <w:r>
        <w:t>C</w:t>
      </w:r>
      <w:r>
        <w:t>)</w:t>
      </w:r>
    </w:p>
    <w:p w14:paraId="3B61F485" w14:textId="5BBA8735" w:rsidR="00970663" w:rsidRDefault="00970663" w:rsidP="00970663">
      <w:pPr>
        <w:pStyle w:val="ListParagraph"/>
        <w:numPr>
          <w:ilvl w:val="0"/>
          <w:numId w:val="2"/>
        </w:numP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RC</m:t>
            </m:r>
          </m:den>
        </m:f>
        <m:f>
          <m:fPr>
            <m:ctrlPr>
              <w:rPr>
                <w:rFonts w:ascii="Cambria Math" w:hAnsi="Cambria Math"/>
                <w:i/>
              </w:rPr>
            </m:ctrlPr>
          </m:fPr>
          <m:num>
            <m:r>
              <w:rPr>
                <w:rFonts w:ascii="Cambria Math" w:hAnsi="Cambria Math"/>
              </w:rPr>
              <m:t>1</m:t>
            </m:r>
          </m:num>
          <m:den>
            <m:r>
              <w:rPr>
                <w:rFonts w:ascii="Cambria Math" w:hAnsi="Cambria Math"/>
              </w:rPr>
              <m:t>2πf+1/RC</m:t>
            </m:r>
          </m:den>
        </m:f>
      </m:oMath>
      <w:r>
        <w:t xml:space="preserve"> (</w:t>
      </w:r>
      <w:proofErr w:type="gramStart"/>
      <w:r>
        <w:t>parallel</w:t>
      </w:r>
      <w:proofErr w:type="gramEnd"/>
      <w:r>
        <w:t xml:space="preserve"> RC transfer function for an input phasor)</w:t>
      </w:r>
    </w:p>
    <w:p w14:paraId="42E37EC0" w14:textId="37D87B3C" w:rsidR="001B6588" w:rsidRDefault="001B6588" w:rsidP="002815CD">
      <w:r>
        <w:t xml:space="preserve">Here, </w:t>
      </w:r>
      <w:r w:rsidRPr="001B6588">
        <w:rPr>
          <w:i/>
          <w:iCs/>
        </w:rPr>
        <w:t>Z</w:t>
      </w:r>
      <w:r>
        <w:t xml:space="preserve"> is the impedance, </w:t>
      </w:r>
      <w:r w:rsidRPr="001B6588">
        <w:rPr>
          <w:i/>
          <w:iCs/>
        </w:rPr>
        <w:t>f</w:t>
      </w:r>
      <w:r>
        <w:t xml:space="preserve"> is the frequency, </w:t>
      </w:r>
      <w:r w:rsidRPr="001B6588">
        <w:rPr>
          <w:i/>
          <w:iCs/>
        </w:rPr>
        <w:t>R</w:t>
      </w:r>
      <w:r>
        <w:t xml:space="preserve"> is the resistance, and </w:t>
      </w:r>
      <w:r w:rsidRPr="001B6588">
        <w:rPr>
          <w:i/>
          <w:iCs/>
        </w:rPr>
        <w:t>C</w:t>
      </w:r>
      <w:r>
        <w:t xml:space="preserve"> is the capacitance.</w:t>
      </w:r>
      <w:r w:rsidR="00970663">
        <w:t xml:space="preserve">  </w:t>
      </w:r>
      <w:r w:rsidR="00970663" w:rsidRPr="00970663">
        <w:rPr>
          <w:b/>
          <w:bCs/>
        </w:rPr>
        <w:t>Implement the above formulas</w:t>
      </w:r>
      <w:r w:rsidR="00970663">
        <w:t xml:space="preserve">.  </w:t>
      </w:r>
      <w:r>
        <w:t xml:space="preserve">Please make it easy to add additional curve fitting formulas in the future, as </w:t>
      </w:r>
      <w:r w:rsidR="00970663">
        <w:t>we will likely need more in the future to accurately model our system.</w:t>
      </w:r>
    </w:p>
    <w:p w14:paraId="06FC7E8C" w14:textId="2F161958" w:rsidR="00970663" w:rsidRDefault="00A971D0" w:rsidP="002815CD">
      <w:r w:rsidRPr="00A971D0">
        <w:rPr>
          <w:b/>
          <w:bCs/>
        </w:rPr>
        <w:t>Now, for each group in “</w:t>
      </w:r>
      <w:r w:rsidRPr="00A971D0">
        <w:rPr>
          <w:b/>
          <w:bCs/>
        </w:rPr>
        <w:t>Bare Bones Plotting</w:t>
      </w:r>
      <w:r w:rsidRPr="00A971D0">
        <w:rPr>
          <w:b/>
          <w:bCs/>
        </w:rPr>
        <w:t>,” perform a nonlinear fit with uncertainty for the selected formula.</w:t>
      </w:r>
      <w:r>
        <w:rPr>
          <w:b/>
          <w:bCs/>
        </w:rPr>
        <w:t xml:space="preserve">  </w:t>
      </w:r>
      <w:r>
        <w:t xml:space="preserve">There is likely a method that is already implemented for this in whatever language you’re programming this in.  For example, in Python, we could call the </w:t>
      </w:r>
      <w:proofErr w:type="spellStart"/>
      <w:r>
        <w:t>sc</w:t>
      </w:r>
      <w:r w:rsidR="00CA4E6F">
        <w:t>i</w:t>
      </w:r>
      <w:r>
        <w:t>py</w:t>
      </w:r>
      <w:proofErr w:type="spellEnd"/>
      <w:r>
        <w:t xml:space="preserve"> library and use</w:t>
      </w:r>
    </w:p>
    <w:p w14:paraId="7250A622" w14:textId="5AD8D844" w:rsidR="00A971D0" w:rsidRPr="00A971D0" w:rsidRDefault="00A971D0" w:rsidP="002815CD">
      <w:pPr>
        <w:rPr>
          <w:rFonts w:ascii="Consolas" w:hAnsi="Consolas"/>
        </w:rPr>
      </w:pPr>
      <w:r>
        <w:rPr>
          <w:rFonts w:ascii="Consolas" w:hAnsi="Consolas"/>
        </w:rPr>
        <w:t>params, co</w:t>
      </w:r>
      <w:proofErr w:type="spellStart"/>
      <w:r>
        <w:rPr>
          <w:rFonts w:ascii="Consolas" w:hAnsi="Consolas"/>
        </w:rPr>
        <w:t>v</w:t>
      </w:r>
      <w:proofErr w:type="spellEnd"/>
      <w:r>
        <w:rPr>
          <w:rFonts w:ascii="Consolas" w:hAnsi="Consolas"/>
        </w:rPr>
        <w:t xml:space="preserve"> = </w:t>
      </w:r>
      <w:proofErr w:type="spellStart"/>
      <w:proofErr w:type="gramStart"/>
      <w:r>
        <w:rPr>
          <w:rFonts w:ascii="Consolas" w:hAnsi="Consolas"/>
        </w:rPr>
        <w:t>scipy.optimize</w:t>
      </w:r>
      <w:proofErr w:type="gramEnd"/>
      <w:r>
        <w:rPr>
          <w:rFonts w:ascii="Consolas" w:hAnsi="Consolas"/>
        </w:rPr>
        <w:t>.curve_fit</w:t>
      </w:r>
      <w:proofErr w:type="spellEnd"/>
      <w:r>
        <w:rPr>
          <w:rFonts w:ascii="Consolas" w:hAnsi="Consolas"/>
        </w:rPr>
        <w:t xml:space="preserve">(function, </w:t>
      </w:r>
      <w:proofErr w:type="spellStart"/>
      <w:r>
        <w:rPr>
          <w:rFonts w:ascii="Consolas" w:hAnsi="Consolas"/>
        </w:rPr>
        <w:t>fdata</w:t>
      </w:r>
      <w:proofErr w:type="spellEnd"/>
      <w:r>
        <w:rPr>
          <w:rFonts w:ascii="Consolas" w:hAnsi="Consolas"/>
        </w:rPr>
        <w:t xml:space="preserve">, </w:t>
      </w:r>
      <w:proofErr w:type="spellStart"/>
      <w:r>
        <w:rPr>
          <w:rFonts w:ascii="Consolas" w:hAnsi="Consolas"/>
        </w:rPr>
        <w:t>Zdata</w:t>
      </w:r>
      <w:proofErr w:type="spellEnd"/>
      <w:r>
        <w:rPr>
          <w:rFonts w:ascii="Consolas" w:hAnsi="Consolas"/>
        </w:rPr>
        <w:t>, sigma=</w:t>
      </w:r>
      <w:proofErr w:type="spellStart"/>
      <w:r>
        <w:rPr>
          <w:rFonts w:ascii="Consolas" w:hAnsi="Consolas"/>
        </w:rPr>
        <w:t>sigmaZ</w:t>
      </w:r>
      <w:proofErr w:type="spellEnd"/>
      <w:r>
        <w:rPr>
          <w:rFonts w:ascii="Consolas" w:hAnsi="Consolas"/>
        </w:rPr>
        <w:t xml:space="preserve">, </w:t>
      </w:r>
      <w:proofErr w:type="spellStart"/>
      <w:r>
        <w:rPr>
          <w:rFonts w:ascii="Consolas" w:hAnsi="Consolas"/>
        </w:rPr>
        <w:t>absolute_sigma</w:t>
      </w:r>
      <w:proofErr w:type="spellEnd"/>
      <w:r>
        <w:rPr>
          <w:rFonts w:ascii="Consolas" w:hAnsi="Consolas"/>
        </w:rPr>
        <w:t>=True)</w:t>
      </w:r>
    </w:p>
    <w:p w14:paraId="43BB2310" w14:textId="2AAB36F8" w:rsidR="00A971D0" w:rsidRDefault="00CA4E6F" w:rsidP="002815CD">
      <w:r>
        <w:t xml:space="preserve">If </w:t>
      </w:r>
      <w:proofErr w:type="gramStart"/>
      <w:r>
        <w:t>absolutely necessary</w:t>
      </w:r>
      <w:proofErr w:type="gramEnd"/>
      <w:r>
        <w:t xml:space="preserve">, it’s also pretty easy to implement this algorithm (Levenberg-Marquardt in the literature).  </w:t>
      </w:r>
      <w:r w:rsidR="00A971D0">
        <w:t xml:space="preserve">Please note that if you aren’t passing in </w:t>
      </w:r>
      <w:r>
        <w:t xml:space="preserve">the frequencies, mean impedances, and standard deviation of the impedances, you’re likely using the wrong method.  The correct output should be an array of the </w:t>
      </w:r>
      <w:r w:rsidRPr="00CA4E6F">
        <w:rPr>
          <w:i/>
          <w:iCs/>
        </w:rPr>
        <w:t>R</w:t>
      </w:r>
      <w:r>
        <w:t xml:space="preserve"> and </w:t>
      </w:r>
      <w:r w:rsidRPr="00CA4E6F">
        <w:rPr>
          <w:i/>
          <w:iCs/>
        </w:rPr>
        <w:t>C</w:t>
      </w:r>
      <w:r>
        <w:t xml:space="preserve"> parameters generated from the fit, as well as an unnormalized covariance matrix (or equivalently some other representation of the variance and covariance in the </w:t>
      </w:r>
      <w:r w:rsidRPr="00CA4E6F">
        <w:rPr>
          <w:i/>
          <w:iCs/>
        </w:rPr>
        <w:t>R</w:t>
      </w:r>
      <w:r>
        <w:t xml:space="preserve"> and </w:t>
      </w:r>
      <w:r w:rsidRPr="00CA4E6F">
        <w:rPr>
          <w:i/>
          <w:iCs/>
        </w:rPr>
        <w:t>C</w:t>
      </w:r>
      <w:r>
        <w:t xml:space="preserve"> fit parameters).</w:t>
      </w:r>
    </w:p>
    <w:p w14:paraId="0568A4E5" w14:textId="1A8AAA64" w:rsidR="00B11BC9" w:rsidRDefault="00B11BC9" w:rsidP="002815CD"/>
    <w:p w14:paraId="54B77B35" w14:textId="404B3DAC" w:rsidR="00B11BC9" w:rsidRPr="009E6FF4" w:rsidRDefault="00B11BC9" w:rsidP="002815CD">
      <w:r>
        <w:rPr>
          <w:b/>
          <w:bCs/>
        </w:rPr>
        <w:lastRenderedPageBreak/>
        <w:t xml:space="preserve">Pass the fit parameters </w:t>
      </w:r>
      <w:r w:rsidRPr="00B11BC9">
        <w:rPr>
          <w:b/>
          <w:bCs/>
          <w:i/>
          <w:iCs/>
        </w:rPr>
        <w:t>R</w:t>
      </w:r>
      <w:r>
        <w:rPr>
          <w:b/>
          <w:bCs/>
        </w:rPr>
        <w:t xml:space="preserve"> and </w:t>
      </w:r>
      <w:r w:rsidRPr="00B11BC9">
        <w:rPr>
          <w:b/>
          <w:bCs/>
          <w:i/>
          <w:iCs/>
        </w:rPr>
        <w:t>C</w:t>
      </w:r>
      <w:r>
        <w:rPr>
          <w:b/>
          <w:bCs/>
        </w:rPr>
        <w:t xml:space="preserve"> and their uncertainties back to the frontend for display to the user.</w:t>
      </w:r>
      <w:r>
        <w:t xml:space="preserve">  Please make sure that you are passing the standard deviations and not the variance (take the square root of the diagonal elements of the covariance matrix to obtain the standard deviations).</w:t>
      </w:r>
      <w:r w:rsidR="009E6FF4">
        <w:t xml:space="preserve">  The units of </w:t>
      </w:r>
      <w:proofErr w:type="spellStart"/>
      <w:r w:rsidR="009E6FF4">
        <w:rPr>
          <w:i/>
          <w:iCs/>
        </w:rPr>
        <w:t>R</w:t>
      </w:r>
      <w:r w:rsidR="009E6FF4">
        <w:t xml:space="preserve"> are</w:t>
      </w:r>
      <w:proofErr w:type="spellEnd"/>
      <w:r w:rsidR="009E6FF4">
        <w:t xml:space="preserve"> </w:t>
      </w:r>
      <w:r w:rsidR="009E6FF4" w:rsidRPr="009E6FF4">
        <w:rPr>
          <w:rFonts w:cstheme="minorHAnsi"/>
        </w:rPr>
        <w:t>Ω</w:t>
      </w:r>
      <w:r w:rsidR="009E6FF4">
        <w:rPr>
          <w:rFonts w:cstheme="minorHAnsi"/>
        </w:rPr>
        <w:t xml:space="preserve"> (ohms), and the units of </w:t>
      </w:r>
      <w:proofErr w:type="spellStart"/>
      <w:r w:rsidR="009E6FF4" w:rsidRPr="009E6FF4">
        <w:rPr>
          <w:rFonts w:cstheme="minorHAnsi"/>
          <w:i/>
          <w:iCs/>
        </w:rPr>
        <w:t>C</w:t>
      </w:r>
      <w:r w:rsidR="009E6FF4">
        <w:rPr>
          <w:rFonts w:cstheme="minorHAnsi"/>
        </w:rPr>
        <w:t xml:space="preserve"> are</w:t>
      </w:r>
      <w:proofErr w:type="spellEnd"/>
      <w:r w:rsidR="009E6FF4">
        <w:rPr>
          <w:rFonts w:cstheme="minorHAnsi"/>
        </w:rPr>
        <w:t xml:space="preserve"> farads (F).</w:t>
      </w:r>
    </w:p>
    <w:p w14:paraId="5B259D84" w14:textId="34746436" w:rsidR="002815CD" w:rsidRPr="002815CD" w:rsidRDefault="002815CD" w:rsidP="002815CD">
      <w:pPr>
        <w:pStyle w:val="Heading1"/>
      </w:pPr>
      <w:r>
        <w:t>Change in Impedance Calculation</w:t>
      </w:r>
    </w:p>
    <w:p w14:paraId="05CC8169" w14:textId="1418A351" w:rsidR="003540CA" w:rsidRDefault="003540CA" w:rsidP="000B1133">
      <w:r>
        <w:t xml:space="preserve">From the “Curve Fitting” section, for each group, we have values of </w:t>
      </w:r>
      <w:r w:rsidRPr="003540CA">
        <w:rPr>
          <w:i/>
          <w:iCs/>
        </w:rPr>
        <w:t>R</w:t>
      </w:r>
      <w:r>
        <w:t xml:space="preserve"> and </w:t>
      </w:r>
      <w:r w:rsidRPr="003540CA">
        <w:rPr>
          <w:i/>
          <w:iCs/>
        </w:rPr>
        <w:t>C</w:t>
      </w:r>
      <w:r>
        <w:t xml:space="preserve"> (and potentially an additional variable named </w:t>
      </w:r>
      <w:r w:rsidRPr="003540CA">
        <w:rPr>
          <w:i/>
          <w:iCs/>
        </w:rPr>
        <w:t>L</w:t>
      </w:r>
      <w:r>
        <w:t xml:space="preserve">, but we shall ignore that for now).  Also, from the “Impedance Change Plotting” section, we have already denoted pairs of groups.  </w:t>
      </w:r>
      <w:r w:rsidRPr="003540CA">
        <w:rPr>
          <w:b/>
          <w:bCs/>
        </w:rPr>
        <w:t>Perform the following calculations and output the results to the frontend.</w:t>
      </w:r>
    </w:p>
    <w:p w14:paraId="103E04C3" w14:textId="44A3D394" w:rsidR="003540CA" w:rsidRPr="003540CA" w:rsidRDefault="003540CA" w:rsidP="000B1133">
      <m:oMathPara>
        <m:oMath>
          <m:r>
            <m:rPr>
              <m:sty m:val="p"/>
            </m:rPr>
            <w:rPr>
              <w:rFonts w:ascii="Cambria Math" w:hAnsi="Cambria Math"/>
            </w:rPr>
            <m:t>Δ</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BF8A3E3" w14:textId="6EA15BA9" w:rsidR="003540CA" w:rsidRPr="003540CA" w:rsidRDefault="003540CA" w:rsidP="000B1133">
      <m:oMathPara>
        <m:oMath>
          <m:r>
            <m:rPr>
              <m:sty m:val="p"/>
            </m:rPr>
            <w:rPr>
              <w:rFonts w:ascii="Cambria Math" w:hAnsi="Cambria Math"/>
            </w:rPr>
            <m:t>Δ</m:t>
          </m:r>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3F466419" w14:textId="27D67CDC" w:rsidR="003540CA" w:rsidRDefault="003540CA" w:rsidP="000B1133">
      <m:oMathPara>
        <m:oMath>
          <m:r>
            <m:rPr>
              <m:sty m:val="p"/>
            </m:rP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R,1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R,2</m:t>
                  </m:r>
                </m:sub>
                <m:sup>
                  <m:r>
                    <w:rPr>
                      <w:rFonts w:ascii="Cambria Math" w:hAnsi="Cambria Math"/>
                    </w:rPr>
                    <m:t>2</m:t>
                  </m:r>
                </m:sup>
              </m:sSubSup>
            </m:e>
          </m:rad>
        </m:oMath>
      </m:oMathPara>
    </w:p>
    <w:p w14:paraId="72436645" w14:textId="53B5DF39" w:rsidR="003540CA" w:rsidRDefault="003540CA" w:rsidP="000B1133">
      <m:oMathPara>
        <m:oMath>
          <m:r>
            <m:rPr>
              <m:sty m:val="p"/>
            </m:rP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C</m:t>
                  </m:r>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r>
                    <w:rPr>
                      <w:rFonts w:ascii="Cambria Math" w:hAnsi="Cambria Math"/>
                    </w:rPr>
                    <m:t>,2</m:t>
                  </m:r>
                </m:sub>
                <m:sup>
                  <m:r>
                    <w:rPr>
                      <w:rFonts w:ascii="Cambria Math" w:hAnsi="Cambria Math"/>
                    </w:rPr>
                    <m:t>2</m:t>
                  </m:r>
                </m:sup>
              </m:sSubSup>
            </m:e>
          </m:rad>
        </m:oMath>
      </m:oMathPara>
    </w:p>
    <w:sectPr w:rsidR="0035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D76"/>
    <w:multiLevelType w:val="hybridMultilevel"/>
    <w:tmpl w:val="EBDE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7162F"/>
    <w:multiLevelType w:val="hybridMultilevel"/>
    <w:tmpl w:val="9E6A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3A"/>
    <w:rsid w:val="000212BB"/>
    <w:rsid w:val="000B1133"/>
    <w:rsid w:val="001B6588"/>
    <w:rsid w:val="002264B5"/>
    <w:rsid w:val="002815CD"/>
    <w:rsid w:val="002B36BC"/>
    <w:rsid w:val="00344626"/>
    <w:rsid w:val="003540CA"/>
    <w:rsid w:val="00622499"/>
    <w:rsid w:val="006A0E35"/>
    <w:rsid w:val="007D593A"/>
    <w:rsid w:val="008936EE"/>
    <w:rsid w:val="00970663"/>
    <w:rsid w:val="009E6FF4"/>
    <w:rsid w:val="00A971D0"/>
    <w:rsid w:val="00B11BC9"/>
    <w:rsid w:val="00C403D9"/>
    <w:rsid w:val="00CA2BD8"/>
    <w:rsid w:val="00CA4E6F"/>
    <w:rsid w:val="00F8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EC64"/>
  <w15:chartTrackingRefBased/>
  <w15:docId w15:val="{43BF8225-7A04-43AF-9256-1EAB836E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4B5"/>
    <w:rPr>
      <w:color w:val="0563C1" w:themeColor="hyperlink"/>
      <w:u w:val="single"/>
    </w:rPr>
  </w:style>
  <w:style w:type="character" w:styleId="UnresolvedMention">
    <w:name w:val="Unresolved Mention"/>
    <w:basedOn w:val="DefaultParagraphFont"/>
    <w:uiPriority w:val="99"/>
    <w:semiHidden/>
    <w:unhideWhenUsed/>
    <w:rsid w:val="002264B5"/>
    <w:rPr>
      <w:color w:val="605E5C"/>
      <w:shd w:val="clear" w:color="auto" w:fill="E1DFDD"/>
    </w:rPr>
  </w:style>
  <w:style w:type="table" w:styleId="TableGrid">
    <w:name w:val="Table Grid"/>
    <w:basedOn w:val="TableNormal"/>
    <w:uiPriority w:val="39"/>
    <w:rsid w:val="0022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BD8"/>
    <w:rPr>
      <w:color w:val="808080"/>
    </w:rPr>
  </w:style>
  <w:style w:type="paragraph" w:styleId="ListParagraph">
    <w:name w:val="List Paragraph"/>
    <w:basedOn w:val="Normal"/>
    <w:uiPriority w:val="34"/>
    <w:qFormat/>
    <w:rsid w:val="008936EE"/>
    <w:pPr>
      <w:ind w:left="720"/>
      <w:contextualSpacing/>
    </w:pPr>
  </w:style>
  <w:style w:type="character" w:customStyle="1" w:styleId="Heading1Char">
    <w:name w:val="Heading 1 Char"/>
    <w:basedOn w:val="DefaultParagraphFont"/>
    <w:link w:val="Heading1"/>
    <w:uiPriority w:val="9"/>
    <w:rsid w:val="000B113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B1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ylerwang@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Wang</dc:creator>
  <cp:keywords/>
  <dc:description/>
  <cp:lastModifiedBy>Tyler Wang</cp:lastModifiedBy>
  <cp:revision>4</cp:revision>
  <dcterms:created xsi:type="dcterms:W3CDTF">2022-01-19T01:53:00Z</dcterms:created>
  <dcterms:modified xsi:type="dcterms:W3CDTF">2022-01-19T03:07:00Z</dcterms:modified>
</cp:coreProperties>
</file>