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40" w:before="240" w:lineRule="auto"/>
        <w:jc w:val="center"/>
        <w:rPr>
          <w:rFonts w:ascii="Google Sans" w:cs="Google Sans" w:eastAsia="Google Sans" w:hAnsi="Google Sans"/>
        </w:rPr>
      </w:pPr>
      <w:bookmarkStart w:colFirst="0" w:colLast="0" w:name="_a8zox0tjbnrq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sz w:val="32"/>
          <w:szCs w:val="32"/>
          <w:rtl w:val="0"/>
        </w:rPr>
        <w:t xml:space="preserve">Botium Toys Security Audit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1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1860"/>
        <w:gridCol w:w="1995"/>
        <w:gridCol w:w="1725"/>
        <w:gridCol w:w="1860"/>
        <w:tblGridChange w:id="0">
          <w:tblGrid>
            <w:gridCol w:w="1860"/>
            <w:gridCol w:w="1860"/>
            <w:gridCol w:w="1995"/>
            <w:gridCol w:w="1725"/>
            <w:gridCol w:w="186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Administrative/Managerial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Privilege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Reduce risk and 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white"/>
                <w:rtl w:val="0"/>
              </w:rPr>
              <w:t xml:space="preserve">overall impact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of malicious insider or compromised accounts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Provide business continuity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(There is one but needs to be updated for more secure policy)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Mid</w:t>
            </w:r>
          </w:p>
        </w:tc>
      </w:tr>
      <w:tr>
        <w:trPr>
          <w:cantSplit w:val="0"/>
          <w:trHeight w:val="3138.3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Bolster confidentiality and integrity by defining which groups can access or modify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Managing account lifecycle, reducing attack surface, and limiting 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white"/>
                <w:rtl w:val="0"/>
              </w:rPr>
              <w:t xml:space="preserve">overall impact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from disgruntled former employees and default account usage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Reduce risk and 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white"/>
                <w:rtl w:val="0"/>
              </w:rPr>
              <w:t xml:space="preserve">overall impact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of malicious insider or compromised accounts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</w:tbl>
    <w:p w:rsidR="00000000" w:rsidDel="00000000" w:rsidP="00000000" w:rsidRDefault="00000000" w:rsidRPr="00000000" w14:paraId="0000002F">
      <w:pPr>
        <w:jc w:val="cente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1860"/>
        <w:gridCol w:w="2430"/>
        <w:gridCol w:w="1290"/>
        <w:gridCol w:w="1860"/>
        <w:tblGridChange w:id="0">
          <w:tblGrid>
            <w:gridCol w:w="1860"/>
            <w:gridCol w:w="1860"/>
            <w:gridCol w:w="2430"/>
            <w:gridCol w:w="1290"/>
            <w:gridCol w:w="18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Purpose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To filter unwanted or malicious traffic from entering the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IDS/IPS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To detect and prevent anomalous traffic that matches a signature or rule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Provide confidentiality to sensitive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Restore/recover from an event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Reduce password fatigue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Mid/High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Scans to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Necessary to identify and manage threats, risks, or vulnerabilities to out-of-date systems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none</w:t>
            </w:r>
          </w:p>
        </w:tc>
      </w:tr>
    </w:tbl>
    <w:p w:rsidR="00000000" w:rsidDel="00000000" w:rsidP="00000000" w:rsidRDefault="00000000" w:rsidRPr="00000000" w14:paraId="00000062">
      <w:pPr>
        <w:jc w:val="cente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5"/>
        <w:gridCol w:w="1860"/>
        <w:gridCol w:w="2595"/>
        <w:gridCol w:w="1500"/>
        <w:gridCol w:w="1530"/>
        <w:tblGridChange w:id="0">
          <w:tblGrid>
            <w:gridCol w:w="1905"/>
            <w:gridCol w:w="1860"/>
            <w:gridCol w:w="2595"/>
            <w:gridCol w:w="1500"/>
            <w:gridCol w:w="1530"/>
          </w:tblGrid>
        </w:tblGridChange>
      </w:tblGrid>
      <w:tr>
        <w:trPr>
          <w:cantSplit w:val="0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Physical/Operational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Purpose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</w:tc>
      </w:tr>
      <w:tr>
        <w:trPr>
          <w:cantSplit w:val="0"/>
          <w:trHeight w:val="1516.9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Reduce attack surface and 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white"/>
                <w:rtl w:val="0"/>
              </w:rPr>
              <w:t xml:space="preserve">overall impact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from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 threats by limiting “hiding” places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none</w:t>
            </w:r>
          </w:p>
        </w:tc>
      </w:tr>
      <w:tr>
        <w:trPr>
          <w:cantSplit w:val="0"/>
          <w:trHeight w:val="3743.1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 circuit television is both a preventative and detective control because it’s presence can reduce risk of certain types of events from occurring, and can be used after an event to inform on event 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Bolster integrity by preventing unauthorized personnel and other individuals from physically accessing or modifying network infrastructure gear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 certain types of threats by making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none</w:t>
            </w:r>
          </w:p>
        </w:tc>
      </w:tr>
      <w:tr>
        <w:trPr>
          <w:cantSplit w:val="0"/>
          <w:trHeight w:val="32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Deterrent/Preventative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Bolster integrity by deterring and preventing unauthorized personnel, individuals from physically accessing assets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 fire in physical location and prevent damage to physical assets such as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none</w:t>
            </w:r>
          </w:p>
        </w:tc>
      </w:tr>
    </w:tbl>
    <w:p w:rsidR="00000000" w:rsidDel="00000000" w:rsidP="00000000" w:rsidRDefault="00000000" w:rsidRPr="00000000" w14:paraId="00000097">
      <w:pPr>
        <w:jc w:val="cente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