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4E745" w14:textId="77777777" w:rsidR="0029068A" w:rsidRDefault="0029068A" w:rsidP="0041782B">
      <w:pPr>
        <w:spacing w:after="0" w:line="240" w:lineRule="auto"/>
        <w:rPr>
          <w:rFonts w:ascii="Times New Roman" w:hAnsi="Times New Roman" w:cs="Times New Roman"/>
          <w:b/>
          <w:bCs/>
        </w:rPr>
      </w:pPr>
      <w:r w:rsidRPr="0029068A">
        <w:rPr>
          <w:rFonts w:ascii="Times New Roman" w:hAnsi="Times New Roman" w:cs="Times New Roman"/>
          <w:b/>
          <w:bCs/>
        </w:rPr>
        <w:t>ECONOMIC COSTS OF CRIME IN BRAZIL.</w:t>
      </w:r>
    </w:p>
    <w:p w14:paraId="282E7A1E" w14:textId="77777777" w:rsidR="0041782B" w:rsidRDefault="0041782B" w:rsidP="0041782B">
      <w:pPr>
        <w:spacing w:after="0" w:line="240" w:lineRule="auto"/>
        <w:rPr>
          <w:rFonts w:ascii="Times New Roman" w:hAnsi="Times New Roman" w:cs="Times New Roman"/>
        </w:rPr>
      </w:pPr>
    </w:p>
    <w:p w14:paraId="4994ACAB" w14:textId="0F361AD0" w:rsidR="0029068A" w:rsidRDefault="0029068A" w:rsidP="0041782B">
      <w:pPr>
        <w:spacing w:after="0" w:line="240" w:lineRule="auto"/>
        <w:rPr>
          <w:rFonts w:ascii="Times New Roman" w:hAnsi="Times New Roman" w:cs="Times New Roman"/>
        </w:rPr>
      </w:pPr>
      <w:r w:rsidRPr="0029068A">
        <w:rPr>
          <w:rFonts w:ascii="Times New Roman" w:hAnsi="Times New Roman" w:cs="Times New Roman"/>
          <w:b/>
          <w:bCs/>
          <w:u w:val="single"/>
        </w:rPr>
        <w:t>Summary</w:t>
      </w:r>
      <w:r>
        <w:rPr>
          <w:rFonts w:ascii="Times New Roman" w:hAnsi="Times New Roman" w:cs="Times New Roman"/>
        </w:rPr>
        <w:t>: s</w:t>
      </w:r>
      <w:r w:rsidRPr="0029068A">
        <w:rPr>
          <w:rFonts w:ascii="Times New Roman" w:hAnsi="Times New Roman" w:cs="Times New Roman"/>
        </w:rPr>
        <w:t xml:space="preserve">ocial accounting of expenditures on public security, private security, insurance and material losses, judicial costs, loss of productive capacity, incarceration, and medical and therapeutic services. In 2015, the Office of the President </w:t>
      </w:r>
      <w:r>
        <w:rPr>
          <w:rFonts w:ascii="Times New Roman" w:hAnsi="Times New Roman" w:cs="Times New Roman"/>
        </w:rPr>
        <w:t xml:space="preserve">of Brazil developed a methodology and </w:t>
      </w:r>
      <w:r w:rsidRPr="0029068A">
        <w:rPr>
          <w:rFonts w:ascii="Times New Roman" w:hAnsi="Times New Roman" w:cs="Times New Roman"/>
        </w:rPr>
        <w:t xml:space="preserve">estimated the annual cost at </w:t>
      </w:r>
      <w:r w:rsidRPr="0029068A">
        <w:rPr>
          <w:rFonts w:ascii="Times New Roman" w:hAnsi="Times New Roman" w:cs="Times New Roman"/>
          <w:b/>
          <w:bCs/>
        </w:rPr>
        <w:t>4.38% of GDP</w:t>
      </w:r>
      <w:r w:rsidRPr="0029068A">
        <w:rPr>
          <w:rFonts w:ascii="Times New Roman" w:hAnsi="Times New Roman" w:cs="Times New Roman"/>
        </w:rPr>
        <w:t>. Starting next year, it will be possible to compute annual costs over two decades (2005–2025).</w:t>
      </w:r>
      <w:r>
        <w:rPr>
          <w:rFonts w:ascii="Times New Roman" w:hAnsi="Times New Roman" w:cs="Times New Roman"/>
        </w:rPr>
        <w:t xml:space="preserve"> Goal is to use established methodology to create a annual report, public database, and hotsite.</w:t>
      </w:r>
    </w:p>
    <w:p w14:paraId="0FE660A2" w14:textId="77777777" w:rsidR="0041782B" w:rsidRPr="0029068A" w:rsidRDefault="0041782B" w:rsidP="0041782B">
      <w:pPr>
        <w:spacing w:after="0" w:line="240" w:lineRule="auto"/>
        <w:rPr>
          <w:rFonts w:ascii="Times New Roman" w:hAnsi="Times New Roman" w:cs="Times New Roman"/>
        </w:rPr>
      </w:pPr>
    </w:p>
    <w:p w14:paraId="67B10A57" w14:textId="703D4405" w:rsidR="0029068A" w:rsidRPr="0029068A" w:rsidRDefault="0029068A" w:rsidP="0041782B">
      <w:pPr>
        <w:spacing w:after="0" w:line="240" w:lineRule="auto"/>
        <w:rPr>
          <w:rFonts w:ascii="Times New Roman" w:hAnsi="Times New Roman" w:cs="Times New Roman"/>
          <w:b/>
          <w:bCs/>
        </w:rPr>
      </w:pPr>
      <w:r>
        <w:rPr>
          <w:rFonts w:ascii="Times New Roman" w:hAnsi="Times New Roman" w:cs="Times New Roman"/>
          <w:b/>
          <w:bCs/>
        </w:rPr>
        <w:t xml:space="preserve">Report </w:t>
      </w:r>
      <w:r w:rsidR="0041782B">
        <w:rPr>
          <w:rFonts w:ascii="Times New Roman" w:hAnsi="Times New Roman" w:cs="Times New Roman"/>
          <w:b/>
          <w:bCs/>
        </w:rPr>
        <w:t>structure</w:t>
      </w:r>
    </w:p>
    <w:p w14:paraId="0DE68CDE" w14:textId="0459FD98" w:rsidR="0029068A" w:rsidRPr="0029068A" w:rsidRDefault="0029068A" w:rsidP="0041782B">
      <w:pPr>
        <w:numPr>
          <w:ilvl w:val="0"/>
          <w:numId w:val="1"/>
        </w:numPr>
        <w:spacing w:after="0" w:line="240" w:lineRule="auto"/>
        <w:rPr>
          <w:rFonts w:ascii="Times New Roman" w:hAnsi="Times New Roman" w:cs="Times New Roman"/>
        </w:rPr>
      </w:pPr>
      <w:r>
        <w:rPr>
          <w:rFonts w:ascii="Times New Roman" w:hAnsi="Times New Roman" w:cs="Times New Roman"/>
          <w:b/>
          <w:bCs/>
        </w:rPr>
        <w:t>Data summary</w:t>
      </w:r>
      <w:r>
        <w:rPr>
          <w:rFonts w:ascii="Times New Roman" w:hAnsi="Times New Roman" w:cs="Times New Roman"/>
        </w:rPr>
        <w:t xml:space="preserve">. Organize, clean data and harmonize </w:t>
      </w:r>
      <w:r w:rsidRPr="0029068A">
        <w:rPr>
          <w:rFonts w:ascii="Times New Roman" w:hAnsi="Times New Roman" w:cs="Times New Roman"/>
        </w:rPr>
        <w:t xml:space="preserve">data from the </w:t>
      </w:r>
      <w:r>
        <w:rPr>
          <w:rFonts w:ascii="Times New Roman" w:hAnsi="Times New Roman" w:cs="Times New Roman"/>
        </w:rPr>
        <w:t xml:space="preserve">following sources: </w:t>
      </w:r>
      <w:r w:rsidRPr="0029068A">
        <w:rPr>
          <w:rFonts w:ascii="Times New Roman" w:hAnsi="Times New Roman" w:cs="Times New Roman"/>
        </w:rPr>
        <w:t>Mortality Information System</w:t>
      </w:r>
      <w:r w:rsidRPr="0029068A">
        <w:rPr>
          <w:rFonts w:ascii="Times New Roman" w:hAnsi="Times New Roman" w:cs="Times New Roman"/>
          <w:b/>
          <w:bCs/>
        </w:rPr>
        <w:t xml:space="preserve"> </w:t>
      </w:r>
      <w:r w:rsidRPr="0029068A">
        <w:rPr>
          <w:rFonts w:ascii="Times New Roman" w:hAnsi="Times New Roman" w:cs="Times New Roman"/>
        </w:rPr>
        <w:t>(SIM/SUS), the National Public Security System (SINESP), the judiciary, and law enforcement agencies to map criminal occurrences across Brazil, disaggregated as finely as possible by state and microregion.</w:t>
      </w:r>
      <w:r>
        <w:rPr>
          <w:rFonts w:ascii="Times New Roman" w:hAnsi="Times New Roman" w:cs="Times New Roman"/>
        </w:rPr>
        <w:t xml:space="preserve"> Summarize data on easily comprehensible charts. </w:t>
      </w:r>
    </w:p>
    <w:p w14:paraId="60B6CB48" w14:textId="137E15EB" w:rsidR="0029068A" w:rsidRPr="0029068A" w:rsidRDefault="0029068A" w:rsidP="0041782B">
      <w:pPr>
        <w:numPr>
          <w:ilvl w:val="0"/>
          <w:numId w:val="1"/>
        </w:numPr>
        <w:spacing w:after="0" w:line="240" w:lineRule="auto"/>
        <w:rPr>
          <w:rFonts w:ascii="Times New Roman" w:hAnsi="Times New Roman" w:cs="Times New Roman"/>
        </w:rPr>
      </w:pPr>
      <w:r w:rsidRPr="0029068A">
        <w:rPr>
          <w:rFonts w:ascii="Times New Roman" w:hAnsi="Times New Roman" w:cs="Times New Roman"/>
          <w:b/>
          <w:bCs/>
        </w:rPr>
        <w:t>Social accounting</w:t>
      </w:r>
      <w:r w:rsidRPr="0029068A">
        <w:rPr>
          <w:rFonts w:ascii="Times New Roman" w:hAnsi="Times New Roman" w:cs="Times New Roman"/>
        </w:rPr>
        <w:t>, using multiple data sources to estimate:</w:t>
      </w:r>
      <w:r>
        <w:rPr>
          <w:rFonts w:ascii="Times New Roman" w:hAnsi="Times New Roman" w:cs="Times New Roman"/>
        </w:rPr>
        <w:t xml:space="preserve"> </w:t>
      </w:r>
      <w:r w:rsidRPr="0029068A">
        <w:rPr>
          <w:rFonts w:ascii="Times New Roman" w:hAnsi="Times New Roman" w:cs="Times New Roman"/>
        </w:rPr>
        <w:t>(a) loss of productive capacity due to homicides and hospitalizations (PNAD + DataSUS);</w:t>
      </w:r>
      <w:r>
        <w:rPr>
          <w:rFonts w:ascii="Times New Roman" w:hAnsi="Times New Roman" w:cs="Times New Roman"/>
        </w:rPr>
        <w:t xml:space="preserve"> </w:t>
      </w:r>
      <w:r w:rsidRPr="0029068A">
        <w:rPr>
          <w:rFonts w:ascii="Times New Roman" w:hAnsi="Times New Roman" w:cs="Times New Roman"/>
        </w:rPr>
        <w:t>(b) incarceration costs (RREO + PNAD);</w:t>
      </w:r>
      <w:r>
        <w:rPr>
          <w:rFonts w:ascii="Times New Roman" w:hAnsi="Times New Roman" w:cs="Times New Roman"/>
        </w:rPr>
        <w:t xml:space="preserve"> </w:t>
      </w:r>
      <w:r w:rsidRPr="0029068A">
        <w:rPr>
          <w:rFonts w:ascii="Times New Roman" w:hAnsi="Times New Roman" w:cs="Times New Roman"/>
        </w:rPr>
        <w:t>(c) private security expenditures (RAIS);</w:t>
      </w:r>
      <w:r>
        <w:rPr>
          <w:rFonts w:ascii="Times New Roman" w:hAnsi="Times New Roman" w:cs="Times New Roman"/>
        </w:rPr>
        <w:t xml:space="preserve"> </w:t>
      </w:r>
      <w:r w:rsidRPr="0029068A">
        <w:rPr>
          <w:rFonts w:ascii="Times New Roman" w:hAnsi="Times New Roman" w:cs="Times New Roman"/>
        </w:rPr>
        <w:t>(d) material losses (Susepe);</w:t>
      </w:r>
      <w:r>
        <w:rPr>
          <w:rFonts w:ascii="Times New Roman" w:hAnsi="Times New Roman" w:cs="Times New Roman"/>
        </w:rPr>
        <w:t xml:space="preserve"> </w:t>
      </w:r>
      <w:r w:rsidRPr="0029068A">
        <w:rPr>
          <w:rFonts w:ascii="Times New Roman" w:hAnsi="Times New Roman" w:cs="Times New Roman"/>
        </w:rPr>
        <w:t>(e) judicial system costs (CNJ + MPOG);</w:t>
      </w:r>
      <w:r>
        <w:rPr>
          <w:rFonts w:ascii="Times New Roman" w:hAnsi="Times New Roman" w:cs="Times New Roman"/>
        </w:rPr>
        <w:t xml:space="preserve"> </w:t>
      </w:r>
      <w:r w:rsidRPr="0029068A">
        <w:rPr>
          <w:rFonts w:ascii="Times New Roman" w:hAnsi="Times New Roman" w:cs="Times New Roman"/>
        </w:rPr>
        <w:t xml:space="preserve">(f) </w:t>
      </w:r>
      <w:r>
        <w:rPr>
          <w:rFonts w:ascii="Times New Roman" w:hAnsi="Times New Roman" w:cs="Times New Roman"/>
        </w:rPr>
        <w:t xml:space="preserve">costs of </w:t>
      </w:r>
      <w:r w:rsidRPr="0029068A">
        <w:rPr>
          <w:rFonts w:ascii="Times New Roman" w:hAnsi="Times New Roman" w:cs="Times New Roman"/>
        </w:rPr>
        <w:t>legal defense (state bar association fee schedules);</w:t>
      </w:r>
      <w:r>
        <w:rPr>
          <w:rFonts w:ascii="Times New Roman" w:hAnsi="Times New Roman" w:cs="Times New Roman"/>
        </w:rPr>
        <w:t xml:space="preserve"> </w:t>
      </w:r>
      <w:r w:rsidRPr="0029068A">
        <w:rPr>
          <w:rFonts w:ascii="Times New Roman" w:hAnsi="Times New Roman" w:cs="Times New Roman"/>
        </w:rPr>
        <w:t>(g) prosecution costs (CNMP);</w:t>
      </w:r>
      <w:r>
        <w:rPr>
          <w:rFonts w:ascii="Times New Roman" w:hAnsi="Times New Roman" w:cs="Times New Roman"/>
        </w:rPr>
        <w:t xml:space="preserve"> </w:t>
      </w:r>
      <w:r w:rsidRPr="0029068A">
        <w:rPr>
          <w:rFonts w:ascii="Times New Roman" w:hAnsi="Times New Roman" w:cs="Times New Roman"/>
        </w:rPr>
        <w:t>(h) medical and therapeutic expenses (SIA/SIH).</w:t>
      </w:r>
    </w:p>
    <w:p w14:paraId="738B25A4" w14:textId="77777777" w:rsidR="0041782B" w:rsidRDefault="0041782B" w:rsidP="0041782B">
      <w:pPr>
        <w:spacing w:after="0" w:line="240" w:lineRule="auto"/>
        <w:rPr>
          <w:rFonts w:ascii="Times New Roman" w:hAnsi="Times New Roman" w:cs="Times New Roman"/>
          <w:b/>
          <w:bCs/>
        </w:rPr>
      </w:pPr>
    </w:p>
    <w:p w14:paraId="5FA1708E" w14:textId="066F3684" w:rsidR="0029068A" w:rsidRPr="0029068A" w:rsidRDefault="0029068A" w:rsidP="0041782B">
      <w:pPr>
        <w:spacing w:after="0" w:line="240" w:lineRule="auto"/>
        <w:rPr>
          <w:rFonts w:ascii="Times New Roman" w:hAnsi="Times New Roman" w:cs="Times New Roman"/>
          <w:b/>
          <w:bCs/>
        </w:rPr>
      </w:pPr>
      <w:r w:rsidRPr="0029068A">
        <w:rPr>
          <w:rFonts w:ascii="Times New Roman" w:hAnsi="Times New Roman" w:cs="Times New Roman"/>
          <w:b/>
          <w:bCs/>
        </w:rPr>
        <w:t>Outputs</w:t>
      </w:r>
    </w:p>
    <w:p w14:paraId="4F67EAE6" w14:textId="77777777" w:rsidR="0029068A" w:rsidRPr="0029068A" w:rsidRDefault="0029068A" w:rsidP="0041782B">
      <w:pPr>
        <w:numPr>
          <w:ilvl w:val="0"/>
          <w:numId w:val="2"/>
        </w:numPr>
        <w:spacing w:after="0" w:line="240" w:lineRule="auto"/>
        <w:rPr>
          <w:rFonts w:ascii="Times New Roman" w:hAnsi="Times New Roman" w:cs="Times New Roman"/>
        </w:rPr>
      </w:pPr>
      <w:r w:rsidRPr="0029068A">
        <w:rPr>
          <w:rFonts w:ascii="Times New Roman" w:hAnsi="Times New Roman" w:cs="Times New Roman"/>
        </w:rPr>
        <w:t xml:space="preserve">A </w:t>
      </w:r>
      <w:r w:rsidRPr="0029068A">
        <w:rPr>
          <w:rFonts w:ascii="Times New Roman" w:hAnsi="Times New Roman" w:cs="Times New Roman"/>
          <w:b/>
          <w:bCs/>
        </w:rPr>
        <w:t>report/ebook</w:t>
      </w:r>
      <w:r w:rsidRPr="0029068A">
        <w:rPr>
          <w:rFonts w:ascii="Times New Roman" w:hAnsi="Times New Roman" w:cs="Times New Roman"/>
        </w:rPr>
        <w:t xml:space="preserve"> with results in Portuguese and English, published by the </w:t>
      </w:r>
      <w:r w:rsidRPr="0029068A">
        <w:rPr>
          <w:rFonts w:ascii="Times New Roman" w:hAnsi="Times New Roman" w:cs="Times New Roman"/>
          <w:b/>
          <w:bCs/>
        </w:rPr>
        <w:t>Inter-American Dialogue</w:t>
      </w:r>
      <w:r w:rsidRPr="0029068A">
        <w:rPr>
          <w:rFonts w:ascii="Times New Roman" w:hAnsi="Times New Roman" w:cs="Times New Roman"/>
        </w:rPr>
        <w:t>.</w:t>
      </w:r>
    </w:p>
    <w:p w14:paraId="60AB684C" w14:textId="77777777" w:rsidR="0029068A" w:rsidRPr="0029068A" w:rsidRDefault="0029068A" w:rsidP="0041782B">
      <w:pPr>
        <w:numPr>
          <w:ilvl w:val="0"/>
          <w:numId w:val="2"/>
        </w:numPr>
        <w:spacing w:after="0" w:line="240" w:lineRule="auto"/>
        <w:rPr>
          <w:rFonts w:ascii="Times New Roman" w:hAnsi="Times New Roman" w:cs="Times New Roman"/>
        </w:rPr>
      </w:pPr>
      <w:r w:rsidRPr="0029068A">
        <w:rPr>
          <w:rFonts w:ascii="Times New Roman" w:hAnsi="Times New Roman" w:cs="Times New Roman"/>
        </w:rPr>
        <w:t xml:space="preserve">A </w:t>
      </w:r>
      <w:r w:rsidRPr="0029068A">
        <w:rPr>
          <w:rFonts w:ascii="Times New Roman" w:hAnsi="Times New Roman" w:cs="Times New Roman"/>
          <w:b/>
          <w:bCs/>
        </w:rPr>
        <w:t>website</w:t>
      </w:r>
      <w:r w:rsidRPr="0029068A">
        <w:rPr>
          <w:rFonts w:ascii="Times New Roman" w:hAnsi="Times New Roman" w:cs="Times New Roman"/>
        </w:rPr>
        <w:t xml:space="preserve"> providing full access to the database.</w:t>
      </w:r>
    </w:p>
    <w:p w14:paraId="2ACD1748" w14:textId="77777777" w:rsidR="0029068A" w:rsidRPr="0029068A" w:rsidRDefault="0029068A" w:rsidP="0041782B">
      <w:pPr>
        <w:numPr>
          <w:ilvl w:val="0"/>
          <w:numId w:val="2"/>
        </w:numPr>
        <w:spacing w:after="0" w:line="240" w:lineRule="auto"/>
        <w:rPr>
          <w:rFonts w:ascii="Times New Roman" w:hAnsi="Times New Roman" w:cs="Times New Roman"/>
        </w:rPr>
      </w:pPr>
      <w:r w:rsidRPr="0029068A">
        <w:rPr>
          <w:rFonts w:ascii="Times New Roman" w:hAnsi="Times New Roman" w:cs="Times New Roman"/>
        </w:rPr>
        <w:t xml:space="preserve">A </w:t>
      </w:r>
      <w:r w:rsidRPr="0029068A">
        <w:rPr>
          <w:rFonts w:ascii="Times New Roman" w:hAnsi="Times New Roman" w:cs="Times New Roman"/>
          <w:b/>
          <w:bCs/>
        </w:rPr>
        <w:t>launch event</w:t>
      </w:r>
      <w:r w:rsidRPr="0029068A">
        <w:rPr>
          <w:rFonts w:ascii="Times New Roman" w:hAnsi="Times New Roman" w:cs="Times New Roman"/>
        </w:rPr>
        <w:t xml:space="preserve"> in Washington, DC.</w:t>
      </w:r>
    </w:p>
    <w:p w14:paraId="42DF2A86" w14:textId="77777777" w:rsidR="0041782B" w:rsidRDefault="0041782B" w:rsidP="0041782B">
      <w:pPr>
        <w:spacing w:after="0" w:line="240" w:lineRule="auto"/>
        <w:rPr>
          <w:rFonts w:ascii="Times New Roman" w:hAnsi="Times New Roman" w:cs="Times New Roman"/>
          <w:b/>
          <w:bCs/>
          <w:lang w:val="pt-BR"/>
        </w:rPr>
      </w:pPr>
    </w:p>
    <w:p w14:paraId="1902FFAC" w14:textId="48B42AEA" w:rsidR="0029068A" w:rsidRPr="0029068A" w:rsidRDefault="0029068A" w:rsidP="0041782B">
      <w:pPr>
        <w:spacing w:after="0" w:line="240" w:lineRule="auto"/>
        <w:rPr>
          <w:rFonts w:ascii="Times New Roman" w:hAnsi="Times New Roman" w:cs="Times New Roman"/>
          <w:b/>
          <w:bCs/>
          <w:lang w:val="pt-BR"/>
        </w:rPr>
      </w:pPr>
      <w:r w:rsidRPr="0029068A">
        <w:rPr>
          <w:rFonts w:ascii="Times New Roman" w:hAnsi="Times New Roman" w:cs="Times New Roman"/>
          <w:b/>
          <w:bCs/>
          <w:lang w:val="pt-BR"/>
        </w:rPr>
        <w:t>Reviewers / Advisors</w:t>
      </w:r>
    </w:p>
    <w:p w14:paraId="23172D26" w14:textId="77777777" w:rsidR="0029068A" w:rsidRPr="0029068A" w:rsidRDefault="0029068A" w:rsidP="0041782B">
      <w:pPr>
        <w:spacing w:after="0" w:line="240" w:lineRule="auto"/>
        <w:rPr>
          <w:rFonts w:ascii="Times New Roman" w:hAnsi="Times New Roman" w:cs="Times New Roman"/>
          <w:lang w:val="pt-BR"/>
        </w:rPr>
      </w:pPr>
      <w:r w:rsidRPr="0029068A">
        <w:rPr>
          <w:rFonts w:ascii="Times New Roman" w:hAnsi="Times New Roman" w:cs="Times New Roman"/>
          <w:lang w:val="pt-BR"/>
        </w:rPr>
        <w:t>Joana Monteiro (FGV); Daniel Cerqueira (IPEA); Ana Paula Pellegrino (Postdoctoral Fellow, Stanford); Rodrigo Soares (Insper); Leandro Carneiro (USP).</w:t>
      </w:r>
    </w:p>
    <w:p w14:paraId="439866FF" w14:textId="77777777" w:rsidR="0041782B" w:rsidRDefault="0041782B" w:rsidP="0041782B">
      <w:pPr>
        <w:spacing w:after="0" w:line="240" w:lineRule="auto"/>
        <w:rPr>
          <w:rFonts w:ascii="Times New Roman" w:hAnsi="Times New Roman" w:cs="Times New Roman"/>
          <w:b/>
          <w:bCs/>
        </w:rPr>
      </w:pPr>
    </w:p>
    <w:p w14:paraId="4B2BBF1B" w14:textId="149F7000" w:rsidR="0029068A" w:rsidRPr="0029068A" w:rsidRDefault="0029068A" w:rsidP="0041782B">
      <w:pPr>
        <w:spacing w:after="0" w:line="240" w:lineRule="auto"/>
        <w:rPr>
          <w:rFonts w:ascii="Times New Roman" w:hAnsi="Times New Roman" w:cs="Times New Roman"/>
          <w:b/>
          <w:bCs/>
        </w:rPr>
      </w:pPr>
      <w:r w:rsidRPr="0029068A">
        <w:rPr>
          <w:rFonts w:ascii="Times New Roman" w:hAnsi="Times New Roman" w:cs="Times New Roman"/>
          <w:b/>
          <w:bCs/>
        </w:rPr>
        <w:t>Budget</w:t>
      </w:r>
    </w:p>
    <w:p w14:paraId="684F4067" w14:textId="6CA7EC6C" w:rsidR="0029068A" w:rsidRPr="0029068A" w:rsidRDefault="0029068A" w:rsidP="0041782B">
      <w:pPr>
        <w:numPr>
          <w:ilvl w:val="0"/>
          <w:numId w:val="3"/>
        </w:numPr>
        <w:spacing w:after="0" w:line="240" w:lineRule="auto"/>
        <w:rPr>
          <w:rFonts w:ascii="Times New Roman" w:hAnsi="Times New Roman" w:cs="Times New Roman"/>
        </w:rPr>
      </w:pPr>
      <w:r w:rsidRPr="0029068A">
        <w:rPr>
          <w:rFonts w:ascii="Times New Roman" w:hAnsi="Times New Roman" w:cs="Times New Roman"/>
          <w:b/>
          <w:bCs/>
        </w:rPr>
        <w:t>Research assistant:</w:t>
      </w:r>
      <w:r w:rsidRPr="0029068A">
        <w:rPr>
          <w:rFonts w:ascii="Times New Roman" w:hAnsi="Times New Roman" w:cs="Times New Roman"/>
        </w:rPr>
        <w:t xml:space="preserve"> up to 12 months at USD 1,000/month (~USD 12,000; </w:t>
      </w:r>
      <w:r w:rsidR="00974B70">
        <w:rPr>
          <w:rFonts w:ascii="Times New Roman" w:hAnsi="Times New Roman" w:cs="Times New Roman"/>
        </w:rPr>
        <w:t>4</w:t>
      </w:r>
      <w:r w:rsidR="00951A6B">
        <w:rPr>
          <w:rFonts w:ascii="Times New Roman" w:hAnsi="Times New Roman" w:cs="Times New Roman"/>
        </w:rPr>
        <w:t xml:space="preserve"> x </w:t>
      </w:r>
      <w:r w:rsidR="00974B70">
        <w:rPr>
          <w:rFonts w:ascii="Times New Roman" w:hAnsi="Times New Roman" w:cs="Times New Roman"/>
        </w:rPr>
        <w:t>3</w:t>
      </w:r>
      <w:r w:rsidRPr="0029068A">
        <w:rPr>
          <w:rFonts w:ascii="Times New Roman" w:hAnsi="Times New Roman" w:cs="Times New Roman"/>
        </w:rPr>
        <w:t>-month contracts</w:t>
      </w:r>
      <w:r w:rsidR="0073104E">
        <w:rPr>
          <w:rFonts w:ascii="Times New Roman" w:hAnsi="Times New Roman" w:cs="Times New Roman"/>
        </w:rPr>
        <w:t xml:space="preserve"> for up to two RAs</w:t>
      </w:r>
      <w:r w:rsidRPr="0029068A">
        <w:rPr>
          <w:rFonts w:ascii="Times New Roman" w:hAnsi="Times New Roman" w:cs="Times New Roman"/>
        </w:rPr>
        <w:t>).</w:t>
      </w:r>
    </w:p>
    <w:p w14:paraId="4366A834" w14:textId="77777777" w:rsidR="0029068A" w:rsidRPr="0029068A" w:rsidRDefault="0029068A" w:rsidP="0041782B">
      <w:pPr>
        <w:numPr>
          <w:ilvl w:val="0"/>
          <w:numId w:val="3"/>
        </w:numPr>
        <w:spacing w:after="0" w:line="240" w:lineRule="auto"/>
        <w:rPr>
          <w:rFonts w:ascii="Times New Roman" w:hAnsi="Times New Roman" w:cs="Times New Roman"/>
        </w:rPr>
      </w:pPr>
      <w:r w:rsidRPr="0029068A">
        <w:rPr>
          <w:rFonts w:ascii="Times New Roman" w:hAnsi="Times New Roman" w:cs="Times New Roman"/>
          <w:b/>
          <w:bCs/>
        </w:rPr>
        <w:t>Project coordination:</w:t>
      </w:r>
      <w:r w:rsidRPr="0029068A">
        <w:rPr>
          <w:rFonts w:ascii="Times New Roman" w:hAnsi="Times New Roman" w:cs="Times New Roman"/>
        </w:rPr>
        <w:t xml:space="preserve"> pro bono (courtesy appointment at The Dialogue).</w:t>
      </w:r>
    </w:p>
    <w:p w14:paraId="544FA53C" w14:textId="4A39CD79" w:rsidR="0029068A" w:rsidRPr="0029068A" w:rsidRDefault="0029068A" w:rsidP="0041782B">
      <w:pPr>
        <w:numPr>
          <w:ilvl w:val="0"/>
          <w:numId w:val="3"/>
        </w:numPr>
        <w:spacing w:after="0" w:line="240" w:lineRule="auto"/>
        <w:rPr>
          <w:rFonts w:ascii="Times New Roman" w:hAnsi="Times New Roman" w:cs="Times New Roman"/>
        </w:rPr>
      </w:pPr>
      <w:r w:rsidRPr="0029068A">
        <w:rPr>
          <w:rFonts w:ascii="Times New Roman" w:hAnsi="Times New Roman" w:cs="Times New Roman"/>
          <w:b/>
          <w:bCs/>
        </w:rPr>
        <w:t>Website:</w:t>
      </w:r>
      <w:r w:rsidRPr="0029068A">
        <w:rPr>
          <w:rFonts w:ascii="Times New Roman" w:hAnsi="Times New Roman" w:cs="Times New Roman"/>
        </w:rPr>
        <w:t xml:space="preserve"> up to USD </w:t>
      </w:r>
      <w:r>
        <w:rPr>
          <w:rFonts w:ascii="Times New Roman" w:hAnsi="Times New Roman" w:cs="Times New Roman"/>
        </w:rPr>
        <w:t>1</w:t>
      </w:r>
      <w:r w:rsidRPr="0029068A">
        <w:rPr>
          <w:rFonts w:ascii="Times New Roman" w:hAnsi="Times New Roman" w:cs="Times New Roman"/>
        </w:rPr>
        <w:t>,000/year</w:t>
      </w:r>
      <w:r>
        <w:rPr>
          <w:rFonts w:ascii="Times New Roman" w:hAnsi="Times New Roman" w:cs="Times New Roman"/>
        </w:rPr>
        <w:t>, possibly negligible if hosted on The Dialogue’s server</w:t>
      </w:r>
      <w:r w:rsidRPr="0029068A">
        <w:rPr>
          <w:rFonts w:ascii="Times New Roman" w:hAnsi="Times New Roman" w:cs="Times New Roman"/>
        </w:rPr>
        <w:t>.</w:t>
      </w:r>
    </w:p>
    <w:p w14:paraId="43DD18A1" w14:textId="39E14A77" w:rsidR="007246BC" w:rsidRDefault="0029068A" w:rsidP="0041782B">
      <w:pPr>
        <w:numPr>
          <w:ilvl w:val="0"/>
          <w:numId w:val="3"/>
        </w:numPr>
        <w:spacing w:after="0" w:line="240" w:lineRule="auto"/>
        <w:rPr>
          <w:rFonts w:ascii="Times New Roman" w:hAnsi="Times New Roman" w:cs="Times New Roman"/>
        </w:rPr>
      </w:pPr>
      <w:r w:rsidRPr="0029068A">
        <w:rPr>
          <w:rFonts w:ascii="Times New Roman" w:hAnsi="Times New Roman" w:cs="Times New Roman"/>
          <w:b/>
          <w:bCs/>
        </w:rPr>
        <w:t>Editing and layout:</w:t>
      </w:r>
      <w:r w:rsidRPr="0029068A">
        <w:rPr>
          <w:rFonts w:ascii="Times New Roman" w:hAnsi="Times New Roman" w:cs="Times New Roman"/>
        </w:rPr>
        <w:t xml:space="preserve"> TBD (potentially in-house).</w:t>
      </w:r>
    </w:p>
    <w:p w14:paraId="3FCF6A64" w14:textId="77777777" w:rsidR="0041782B" w:rsidRDefault="0041782B" w:rsidP="0041782B">
      <w:pPr>
        <w:spacing w:after="0" w:line="240" w:lineRule="auto"/>
        <w:rPr>
          <w:rFonts w:ascii="Times New Roman" w:hAnsi="Times New Roman" w:cs="Times New Roman"/>
          <w:b/>
          <w:bCs/>
        </w:rPr>
      </w:pPr>
    </w:p>
    <w:p w14:paraId="22127D7F" w14:textId="484E5B36" w:rsidR="0041782B" w:rsidRPr="0029068A" w:rsidRDefault="0041782B" w:rsidP="0041782B">
      <w:pPr>
        <w:spacing w:after="0" w:line="240" w:lineRule="auto"/>
        <w:rPr>
          <w:rFonts w:ascii="Times New Roman" w:hAnsi="Times New Roman" w:cs="Times New Roman"/>
          <w:b/>
          <w:bCs/>
        </w:rPr>
      </w:pPr>
      <w:r>
        <w:rPr>
          <w:rFonts w:ascii="Times New Roman" w:hAnsi="Times New Roman" w:cs="Times New Roman"/>
          <w:b/>
          <w:bCs/>
        </w:rPr>
        <w:t>Timeline</w:t>
      </w:r>
    </w:p>
    <w:p w14:paraId="093DD1D3" w14:textId="07E85410" w:rsidR="0041782B" w:rsidRDefault="00951A6B" w:rsidP="0041782B">
      <w:pPr>
        <w:numPr>
          <w:ilvl w:val="0"/>
          <w:numId w:val="4"/>
        </w:numPr>
        <w:spacing w:after="0" w:line="240" w:lineRule="auto"/>
        <w:rPr>
          <w:rFonts w:ascii="Times New Roman" w:hAnsi="Times New Roman" w:cs="Times New Roman"/>
        </w:rPr>
      </w:pPr>
      <w:r>
        <w:rPr>
          <w:rFonts w:ascii="Times New Roman" w:hAnsi="Times New Roman" w:cs="Times New Roman"/>
          <w:b/>
          <w:bCs/>
        </w:rPr>
        <w:t xml:space="preserve">Hiring RA: </w:t>
      </w:r>
      <w:r>
        <w:rPr>
          <w:rFonts w:ascii="Times New Roman" w:hAnsi="Times New Roman" w:cs="Times New Roman"/>
        </w:rPr>
        <w:t>January 2026</w:t>
      </w:r>
    </w:p>
    <w:p w14:paraId="41823DB4" w14:textId="1F6A18E3" w:rsidR="00951A6B" w:rsidRPr="00951A6B" w:rsidRDefault="00951A6B" w:rsidP="00951A6B">
      <w:pPr>
        <w:numPr>
          <w:ilvl w:val="0"/>
          <w:numId w:val="4"/>
        </w:numPr>
        <w:spacing w:after="0" w:line="240" w:lineRule="auto"/>
        <w:rPr>
          <w:rFonts w:ascii="Times New Roman" w:hAnsi="Times New Roman" w:cs="Times New Roman"/>
        </w:rPr>
      </w:pPr>
      <w:r>
        <w:rPr>
          <w:rFonts w:ascii="Times New Roman" w:hAnsi="Times New Roman" w:cs="Times New Roman"/>
          <w:b/>
          <w:bCs/>
        </w:rPr>
        <w:t>First draft:</w:t>
      </w:r>
      <w:r>
        <w:rPr>
          <w:rFonts w:ascii="Times New Roman" w:hAnsi="Times New Roman" w:cs="Times New Roman"/>
        </w:rPr>
        <w:t xml:space="preserve"> June</w:t>
      </w:r>
      <w:r w:rsidR="00CF0701">
        <w:rPr>
          <w:rFonts w:ascii="Times New Roman" w:hAnsi="Times New Roman" w:cs="Times New Roman"/>
        </w:rPr>
        <w:t xml:space="preserve"> </w:t>
      </w:r>
      <w:r>
        <w:rPr>
          <w:rFonts w:ascii="Times New Roman" w:hAnsi="Times New Roman" w:cs="Times New Roman"/>
        </w:rPr>
        <w:t>2026</w:t>
      </w:r>
    </w:p>
    <w:p w14:paraId="60A03144" w14:textId="681F14D5" w:rsidR="00087518" w:rsidRPr="00087518" w:rsidRDefault="00951A6B" w:rsidP="00951A6B">
      <w:pPr>
        <w:numPr>
          <w:ilvl w:val="0"/>
          <w:numId w:val="4"/>
        </w:numPr>
        <w:spacing w:after="0" w:line="240" w:lineRule="auto"/>
        <w:rPr>
          <w:rFonts w:ascii="Times New Roman" w:hAnsi="Times New Roman" w:cs="Times New Roman"/>
        </w:rPr>
      </w:pPr>
      <w:r>
        <w:rPr>
          <w:rFonts w:ascii="Times New Roman" w:hAnsi="Times New Roman" w:cs="Times New Roman"/>
          <w:b/>
          <w:bCs/>
        </w:rPr>
        <w:t xml:space="preserve">Final </w:t>
      </w:r>
      <w:r>
        <w:rPr>
          <w:rFonts w:ascii="Times New Roman" w:hAnsi="Times New Roman" w:cs="Times New Roman"/>
          <w:b/>
          <w:bCs/>
        </w:rPr>
        <w:t>draft</w:t>
      </w:r>
      <w:r w:rsidR="0058711F">
        <w:rPr>
          <w:rFonts w:ascii="Times New Roman" w:hAnsi="Times New Roman" w:cs="Times New Roman"/>
          <w:b/>
          <w:bCs/>
        </w:rPr>
        <w:t xml:space="preserve"> (for editing): </w:t>
      </w:r>
      <w:r w:rsidR="0058711F" w:rsidRPr="0058711F">
        <w:rPr>
          <w:rFonts w:ascii="Times New Roman" w:hAnsi="Times New Roman" w:cs="Times New Roman"/>
        </w:rPr>
        <w:t>first</w:t>
      </w:r>
      <w:r w:rsidR="0058711F">
        <w:rPr>
          <w:rFonts w:ascii="Times New Roman" w:hAnsi="Times New Roman" w:cs="Times New Roman"/>
        </w:rPr>
        <w:t xml:space="preserve"> week of September 2026</w:t>
      </w:r>
    </w:p>
    <w:p w14:paraId="781F3826" w14:textId="1328908B" w:rsidR="00951A6B" w:rsidRDefault="00087518" w:rsidP="00951A6B">
      <w:pPr>
        <w:numPr>
          <w:ilvl w:val="0"/>
          <w:numId w:val="4"/>
        </w:numPr>
        <w:spacing w:after="0" w:line="240" w:lineRule="auto"/>
        <w:rPr>
          <w:rFonts w:ascii="Times New Roman" w:hAnsi="Times New Roman" w:cs="Times New Roman"/>
        </w:rPr>
      </w:pPr>
      <w:r>
        <w:rPr>
          <w:rFonts w:ascii="Times New Roman" w:hAnsi="Times New Roman" w:cs="Times New Roman"/>
          <w:b/>
          <w:bCs/>
        </w:rPr>
        <w:t>E</w:t>
      </w:r>
      <w:r w:rsidR="0064262D">
        <w:rPr>
          <w:rFonts w:ascii="Times New Roman" w:hAnsi="Times New Roman" w:cs="Times New Roman"/>
          <w:b/>
          <w:bCs/>
        </w:rPr>
        <w:t>arly release copy</w:t>
      </w:r>
      <w:r w:rsidR="00951A6B">
        <w:rPr>
          <w:rFonts w:ascii="Times New Roman" w:hAnsi="Times New Roman" w:cs="Times New Roman"/>
          <w:b/>
          <w:bCs/>
        </w:rPr>
        <w:t>:</w:t>
      </w:r>
      <w:r w:rsidR="00951A6B">
        <w:rPr>
          <w:rFonts w:ascii="Times New Roman" w:hAnsi="Times New Roman" w:cs="Times New Roman"/>
        </w:rPr>
        <w:t xml:space="preserve"> </w:t>
      </w:r>
      <w:r w:rsidR="0064262D">
        <w:rPr>
          <w:rFonts w:ascii="Times New Roman" w:hAnsi="Times New Roman" w:cs="Times New Roman"/>
        </w:rPr>
        <w:t>final week of September</w:t>
      </w:r>
      <w:r w:rsidR="00951A6B">
        <w:rPr>
          <w:rFonts w:ascii="Times New Roman" w:hAnsi="Times New Roman" w:cs="Times New Roman"/>
        </w:rPr>
        <w:t xml:space="preserve"> 2026</w:t>
      </w:r>
    </w:p>
    <w:p w14:paraId="18F815E9" w14:textId="4F856137" w:rsidR="00FA5EA7" w:rsidRDefault="00FA5EA7" w:rsidP="00951A6B">
      <w:pPr>
        <w:numPr>
          <w:ilvl w:val="0"/>
          <w:numId w:val="4"/>
        </w:numPr>
        <w:spacing w:after="0" w:line="240" w:lineRule="auto"/>
        <w:rPr>
          <w:rFonts w:ascii="Times New Roman" w:hAnsi="Times New Roman" w:cs="Times New Roman"/>
        </w:rPr>
      </w:pPr>
      <w:r>
        <w:rPr>
          <w:rFonts w:ascii="Times New Roman" w:hAnsi="Times New Roman" w:cs="Times New Roman"/>
          <w:b/>
          <w:bCs/>
        </w:rPr>
        <w:t>Launch event:</w:t>
      </w:r>
      <w:r>
        <w:rPr>
          <w:rFonts w:ascii="Times New Roman" w:hAnsi="Times New Roman" w:cs="Times New Roman"/>
        </w:rPr>
        <w:t xml:space="preserve"> </w:t>
      </w:r>
      <w:r w:rsidR="00087518">
        <w:rPr>
          <w:rFonts w:ascii="Times New Roman" w:hAnsi="Times New Roman" w:cs="Times New Roman"/>
        </w:rPr>
        <w:t>first week of October 2025</w:t>
      </w:r>
    </w:p>
    <w:p w14:paraId="66DF5D7D" w14:textId="77777777" w:rsidR="0041782B" w:rsidRPr="0029068A" w:rsidRDefault="0041782B" w:rsidP="0041782B">
      <w:pPr>
        <w:spacing w:after="0" w:line="240" w:lineRule="auto"/>
        <w:rPr>
          <w:rFonts w:ascii="Times New Roman" w:hAnsi="Times New Roman" w:cs="Times New Roman"/>
        </w:rPr>
      </w:pPr>
    </w:p>
    <w:sectPr w:rsidR="0041782B" w:rsidRPr="0029068A">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7F346" w14:textId="77777777" w:rsidR="0029068A" w:rsidRDefault="0029068A" w:rsidP="0029068A">
      <w:pPr>
        <w:spacing w:after="0" w:line="240" w:lineRule="auto"/>
      </w:pPr>
      <w:r>
        <w:separator/>
      </w:r>
    </w:p>
  </w:endnote>
  <w:endnote w:type="continuationSeparator" w:id="0">
    <w:p w14:paraId="44F6D348" w14:textId="77777777" w:rsidR="0029068A" w:rsidRDefault="0029068A" w:rsidP="002906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982D6" w14:textId="458BFFD4" w:rsidR="0029068A" w:rsidRDefault="0029068A">
    <w:pPr>
      <w:pStyle w:val="Footer"/>
    </w:pPr>
    <w:r>
      <w:rPr>
        <w:noProof/>
      </w:rPr>
      <mc:AlternateContent>
        <mc:Choice Requires="wps">
          <w:drawing>
            <wp:anchor distT="0" distB="0" distL="0" distR="0" simplePos="0" relativeHeight="251659264" behindDoc="0" locked="0" layoutInCell="1" allowOverlap="1" wp14:anchorId="26E24FCB" wp14:editId="2FBFAA64">
              <wp:simplePos x="635" y="635"/>
              <wp:positionH relativeFrom="page">
                <wp:align>right</wp:align>
              </wp:positionH>
              <wp:positionV relativeFrom="page">
                <wp:align>bottom</wp:align>
              </wp:positionV>
              <wp:extent cx="1102995" cy="370205"/>
              <wp:effectExtent l="0" t="0" r="0" b="0"/>
              <wp:wrapNone/>
              <wp:docPr id="185614643" name="Text Box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02995" cy="370205"/>
                      </a:xfrm>
                      <a:prstGeom prst="rect">
                        <a:avLst/>
                      </a:prstGeom>
                      <a:noFill/>
                      <a:ln>
                        <a:noFill/>
                      </a:ln>
                    </wps:spPr>
                    <wps:txbx>
                      <w:txbxContent>
                        <w:p w14:paraId="4CFEE297" w14:textId="6947AA46" w:rsidR="0029068A" w:rsidRPr="0029068A" w:rsidRDefault="0029068A" w:rsidP="0029068A">
                          <w:pPr>
                            <w:spacing w:after="0"/>
                            <w:rPr>
                              <w:rFonts w:ascii="Calibri" w:eastAsia="Calibri" w:hAnsi="Calibri" w:cs="Calibri"/>
                              <w:noProof/>
                              <w:color w:val="000000"/>
                              <w:sz w:val="20"/>
                              <w:szCs w:val="20"/>
                            </w:rPr>
                          </w:pPr>
                          <w:r w:rsidRPr="0029068A">
                            <w:rPr>
                              <w:rFonts w:ascii="Calibri" w:eastAsia="Calibri" w:hAnsi="Calibri" w:cs="Calibri"/>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6E24FCB" id="_x0000_t202" coordsize="21600,21600" o:spt="202" path="m,l,21600r21600,l21600,xe">
              <v:stroke joinstyle="miter"/>
              <v:path gradientshapeok="t" o:connecttype="rect"/>
            </v:shapetype>
            <v:shape id="Text Box 2" o:spid="_x0000_s1026" type="#_x0000_t202" alt="Official Use Only" style="position:absolute;margin-left:35.65pt;margin-top:0;width:86.85pt;height:29.1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" filled="f" stroked="f">
              <v:textbox style="mso-fit-shape-to-text:t" inset="0,0,20pt,15pt">
                <w:txbxContent>
                  <w:p w14:paraId="4CFEE297" w14:textId="6947AA46" w:rsidR="0029068A" w:rsidRPr="0029068A" w:rsidRDefault="0029068A" w:rsidP="0029068A">
                    <w:pPr>
                      <w:spacing w:after="0"/>
                      <w:rPr>
                        <w:rFonts w:ascii="Calibri" w:eastAsia="Calibri" w:hAnsi="Calibri" w:cs="Calibri"/>
                        <w:noProof/>
                        <w:color w:val="000000"/>
                        <w:sz w:val="20"/>
                        <w:szCs w:val="20"/>
                      </w:rPr>
                    </w:pPr>
                    <w:r w:rsidRPr="0029068A">
                      <w:rPr>
                        <w:rFonts w:ascii="Calibri" w:eastAsia="Calibri" w:hAnsi="Calibri" w:cs="Calibri"/>
                        <w:noProof/>
                        <w:color w:val="000000"/>
                        <w:sz w:val="20"/>
                        <w:szCs w:val="2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F6D7D" w14:textId="6896AAF0" w:rsidR="0029068A" w:rsidRDefault="0029068A">
    <w:pPr>
      <w:pStyle w:val="Footer"/>
    </w:pPr>
    <w:r>
      <w:rPr>
        <w:noProof/>
      </w:rPr>
      <mc:AlternateContent>
        <mc:Choice Requires="wps">
          <w:drawing>
            <wp:anchor distT="0" distB="0" distL="0" distR="0" simplePos="0" relativeHeight="251660288" behindDoc="0" locked="0" layoutInCell="1" allowOverlap="1" wp14:anchorId="7728B8DD" wp14:editId="44B66488">
              <wp:simplePos x="914400" y="9416076"/>
              <wp:positionH relativeFrom="page">
                <wp:align>right</wp:align>
              </wp:positionH>
              <wp:positionV relativeFrom="page">
                <wp:align>bottom</wp:align>
              </wp:positionV>
              <wp:extent cx="1102995" cy="370205"/>
              <wp:effectExtent l="0" t="0" r="0" b="0"/>
              <wp:wrapNone/>
              <wp:docPr id="1968935245" name="Text Box 3"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02995" cy="370205"/>
                      </a:xfrm>
                      <a:prstGeom prst="rect">
                        <a:avLst/>
                      </a:prstGeom>
                      <a:noFill/>
                      <a:ln>
                        <a:noFill/>
                      </a:ln>
                    </wps:spPr>
                    <wps:txbx>
                      <w:txbxContent>
                        <w:p w14:paraId="6127A914" w14:textId="498E4B84" w:rsidR="0029068A" w:rsidRPr="0029068A" w:rsidRDefault="0029068A" w:rsidP="0029068A">
                          <w:pPr>
                            <w:spacing w:after="0"/>
                            <w:rPr>
                              <w:rFonts w:ascii="Calibri" w:eastAsia="Calibri" w:hAnsi="Calibri" w:cs="Calibri"/>
                              <w:noProof/>
                              <w:color w:val="000000"/>
                              <w:sz w:val="20"/>
                              <w:szCs w:val="20"/>
                            </w:rPr>
                          </w:pPr>
                          <w:r w:rsidRPr="0029068A">
                            <w:rPr>
                              <w:rFonts w:ascii="Calibri" w:eastAsia="Calibri" w:hAnsi="Calibri" w:cs="Calibri"/>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728B8DD" id="_x0000_t202" coordsize="21600,21600" o:spt="202" path="m,l,21600r21600,l21600,xe">
              <v:stroke joinstyle="miter"/>
              <v:path gradientshapeok="t" o:connecttype="rect"/>
            </v:shapetype>
            <v:shape id="Text Box 3" o:spid="_x0000_s1027" type="#_x0000_t202" alt="Official Use Only" style="position:absolute;margin-left:35.65pt;margin-top:0;width:86.85pt;height:29.1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" filled="f" stroked="f">
              <v:textbox style="mso-fit-shape-to-text:t" inset="0,0,20pt,15pt">
                <w:txbxContent>
                  <w:p w14:paraId="6127A914" w14:textId="498E4B84" w:rsidR="0029068A" w:rsidRPr="0029068A" w:rsidRDefault="0029068A" w:rsidP="0029068A">
                    <w:pPr>
                      <w:spacing w:after="0"/>
                      <w:rPr>
                        <w:rFonts w:ascii="Calibri" w:eastAsia="Calibri" w:hAnsi="Calibri" w:cs="Calibri"/>
                        <w:noProof/>
                        <w:color w:val="000000"/>
                        <w:sz w:val="20"/>
                        <w:szCs w:val="20"/>
                      </w:rPr>
                    </w:pPr>
                    <w:r w:rsidRPr="0029068A">
                      <w:rPr>
                        <w:rFonts w:ascii="Calibri" w:eastAsia="Calibri" w:hAnsi="Calibri" w:cs="Calibri"/>
                        <w:noProof/>
                        <w:color w:val="000000"/>
                        <w:sz w:val="20"/>
                        <w:szCs w:val="20"/>
                      </w:rPr>
                      <w:t>Official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A83A8" w14:textId="35EE365E" w:rsidR="0029068A" w:rsidRDefault="0029068A">
    <w:pPr>
      <w:pStyle w:val="Footer"/>
    </w:pPr>
    <w:r>
      <w:rPr>
        <w:noProof/>
      </w:rPr>
      <mc:AlternateContent>
        <mc:Choice Requires="wps">
          <w:drawing>
            <wp:anchor distT="0" distB="0" distL="0" distR="0" simplePos="0" relativeHeight="251658240" behindDoc="0" locked="0" layoutInCell="1" allowOverlap="1" wp14:anchorId="0EA87929" wp14:editId="4111B3D2">
              <wp:simplePos x="635" y="635"/>
              <wp:positionH relativeFrom="page">
                <wp:align>right</wp:align>
              </wp:positionH>
              <wp:positionV relativeFrom="page">
                <wp:align>bottom</wp:align>
              </wp:positionV>
              <wp:extent cx="1102995" cy="370205"/>
              <wp:effectExtent l="0" t="0" r="0" b="0"/>
              <wp:wrapNone/>
              <wp:docPr id="68520739" name="Text Box 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02995" cy="370205"/>
                      </a:xfrm>
                      <a:prstGeom prst="rect">
                        <a:avLst/>
                      </a:prstGeom>
                      <a:noFill/>
                      <a:ln>
                        <a:noFill/>
                      </a:ln>
                    </wps:spPr>
                    <wps:txbx>
                      <w:txbxContent>
                        <w:p w14:paraId="1D0D9140" w14:textId="2C8A048A" w:rsidR="0029068A" w:rsidRPr="0029068A" w:rsidRDefault="0029068A" w:rsidP="0029068A">
                          <w:pPr>
                            <w:spacing w:after="0"/>
                            <w:rPr>
                              <w:rFonts w:ascii="Calibri" w:eastAsia="Calibri" w:hAnsi="Calibri" w:cs="Calibri"/>
                              <w:noProof/>
                              <w:color w:val="000000"/>
                              <w:sz w:val="20"/>
                              <w:szCs w:val="20"/>
                            </w:rPr>
                          </w:pPr>
                          <w:r w:rsidRPr="0029068A">
                            <w:rPr>
                              <w:rFonts w:ascii="Calibri" w:eastAsia="Calibri" w:hAnsi="Calibri" w:cs="Calibri"/>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EA87929" id="_x0000_t202" coordsize="21600,21600" o:spt="202" path="m,l,21600r21600,l21600,xe">
              <v:stroke joinstyle="miter"/>
              <v:path gradientshapeok="t" o:connecttype="rect"/>
            </v:shapetype>
            <v:shape id="Text Box 1" o:spid="_x0000_s1028" type="#_x0000_t202" alt="Official Use Only" style="position:absolute;margin-left:35.65pt;margin-top:0;width:86.85pt;height:29.1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" filled="f" stroked="f">
              <v:textbox style="mso-fit-shape-to-text:t" inset="0,0,20pt,15pt">
                <w:txbxContent>
                  <w:p w14:paraId="1D0D9140" w14:textId="2C8A048A" w:rsidR="0029068A" w:rsidRPr="0029068A" w:rsidRDefault="0029068A" w:rsidP="0029068A">
                    <w:pPr>
                      <w:spacing w:after="0"/>
                      <w:rPr>
                        <w:rFonts w:ascii="Calibri" w:eastAsia="Calibri" w:hAnsi="Calibri" w:cs="Calibri"/>
                        <w:noProof/>
                        <w:color w:val="000000"/>
                        <w:sz w:val="20"/>
                        <w:szCs w:val="20"/>
                      </w:rPr>
                    </w:pPr>
                    <w:r w:rsidRPr="0029068A">
                      <w:rPr>
                        <w:rFonts w:ascii="Calibri" w:eastAsia="Calibri" w:hAnsi="Calibri" w:cs="Calibri"/>
                        <w:noProof/>
                        <w:color w:val="000000"/>
                        <w:sz w:val="20"/>
                        <w:szCs w:val="20"/>
                      </w:rPr>
                      <w:t>Official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D0DC3" w14:textId="77777777" w:rsidR="0029068A" w:rsidRDefault="0029068A" w:rsidP="0029068A">
      <w:pPr>
        <w:spacing w:after="0" w:line="240" w:lineRule="auto"/>
      </w:pPr>
      <w:r>
        <w:separator/>
      </w:r>
    </w:p>
  </w:footnote>
  <w:footnote w:type="continuationSeparator" w:id="0">
    <w:p w14:paraId="498779AF" w14:textId="77777777" w:rsidR="0029068A" w:rsidRDefault="0029068A" w:rsidP="002906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51CFB"/>
    <w:multiLevelType w:val="multilevel"/>
    <w:tmpl w:val="029EC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F103EB"/>
    <w:multiLevelType w:val="multilevel"/>
    <w:tmpl w:val="F9642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8B34C0"/>
    <w:multiLevelType w:val="multilevel"/>
    <w:tmpl w:val="F9642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41693D"/>
    <w:multiLevelType w:val="multilevel"/>
    <w:tmpl w:val="32D44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3441262">
    <w:abstractNumId w:val="0"/>
  </w:num>
  <w:num w:numId="2" w16cid:durableId="1029338710">
    <w:abstractNumId w:val="3"/>
  </w:num>
  <w:num w:numId="3" w16cid:durableId="2064979957">
    <w:abstractNumId w:val="1"/>
  </w:num>
  <w:num w:numId="4" w16cid:durableId="20341889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68A"/>
    <w:rsid w:val="00087518"/>
    <w:rsid w:val="001A5C55"/>
    <w:rsid w:val="00234E30"/>
    <w:rsid w:val="0029068A"/>
    <w:rsid w:val="0041782B"/>
    <w:rsid w:val="00570F26"/>
    <w:rsid w:val="0058711F"/>
    <w:rsid w:val="0064262D"/>
    <w:rsid w:val="007246BC"/>
    <w:rsid w:val="0073104E"/>
    <w:rsid w:val="00951A6B"/>
    <w:rsid w:val="00974B70"/>
    <w:rsid w:val="00991836"/>
    <w:rsid w:val="009A088F"/>
    <w:rsid w:val="00CF0701"/>
    <w:rsid w:val="00FA5E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BAF84"/>
  <w15:chartTrackingRefBased/>
  <w15:docId w15:val="{4D14946C-3761-48B3-95F7-1358EF05D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06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06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06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06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06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06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06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06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06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6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06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06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06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06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06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06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06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068A"/>
    <w:rPr>
      <w:rFonts w:eastAsiaTheme="majorEastAsia" w:cstheme="majorBidi"/>
      <w:color w:val="272727" w:themeColor="text1" w:themeTint="D8"/>
    </w:rPr>
  </w:style>
  <w:style w:type="paragraph" w:styleId="Title">
    <w:name w:val="Title"/>
    <w:basedOn w:val="Normal"/>
    <w:next w:val="Normal"/>
    <w:link w:val="TitleChar"/>
    <w:uiPriority w:val="10"/>
    <w:qFormat/>
    <w:rsid w:val="002906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06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06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6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068A"/>
    <w:pPr>
      <w:spacing w:before="160"/>
      <w:jc w:val="center"/>
    </w:pPr>
    <w:rPr>
      <w:i/>
      <w:iCs/>
      <w:color w:val="404040" w:themeColor="text1" w:themeTint="BF"/>
    </w:rPr>
  </w:style>
  <w:style w:type="character" w:customStyle="1" w:styleId="QuoteChar">
    <w:name w:val="Quote Char"/>
    <w:basedOn w:val="DefaultParagraphFont"/>
    <w:link w:val="Quote"/>
    <w:uiPriority w:val="29"/>
    <w:rsid w:val="0029068A"/>
    <w:rPr>
      <w:i/>
      <w:iCs/>
      <w:color w:val="404040" w:themeColor="text1" w:themeTint="BF"/>
    </w:rPr>
  </w:style>
  <w:style w:type="paragraph" w:styleId="ListParagraph">
    <w:name w:val="List Paragraph"/>
    <w:basedOn w:val="Normal"/>
    <w:uiPriority w:val="34"/>
    <w:qFormat/>
    <w:rsid w:val="0029068A"/>
    <w:pPr>
      <w:ind w:left="720"/>
      <w:contextualSpacing/>
    </w:pPr>
  </w:style>
  <w:style w:type="character" w:styleId="IntenseEmphasis">
    <w:name w:val="Intense Emphasis"/>
    <w:basedOn w:val="DefaultParagraphFont"/>
    <w:uiPriority w:val="21"/>
    <w:qFormat/>
    <w:rsid w:val="0029068A"/>
    <w:rPr>
      <w:i/>
      <w:iCs/>
      <w:color w:val="0F4761" w:themeColor="accent1" w:themeShade="BF"/>
    </w:rPr>
  </w:style>
  <w:style w:type="paragraph" w:styleId="IntenseQuote">
    <w:name w:val="Intense Quote"/>
    <w:basedOn w:val="Normal"/>
    <w:next w:val="Normal"/>
    <w:link w:val="IntenseQuoteChar"/>
    <w:uiPriority w:val="30"/>
    <w:qFormat/>
    <w:rsid w:val="002906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068A"/>
    <w:rPr>
      <w:i/>
      <w:iCs/>
      <w:color w:val="0F4761" w:themeColor="accent1" w:themeShade="BF"/>
    </w:rPr>
  </w:style>
  <w:style w:type="character" w:styleId="IntenseReference">
    <w:name w:val="Intense Reference"/>
    <w:basedOn w:val="DefaultParagraphFont"/>
    <w:uiPriority w:val="32"/>
    <w:qFormat/>
    <w:rsid w:val="0029068A"/>
    <w:rPr>
      <w:b/>
      <w:bCs/>
      <w:smallCaps/>
      <w:color w:val="0F4761" w:themeColor="accent1" w:themeShade="BF"/>
      <w:spacing w:val="5"/>
    </w:rPr>
  </w:style>
  <w:style w:type="paragraph" w:styleId="Footer">
    <w:name w:val="footer"/>
    <w:basedOn w:val="Normal"/>
    <w:link w:val="FooterChar"/>
    <w:uiPriority w:val="99"/>
    <w:unhideWhenUsed/>
    <w:rsid w:val="002906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06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8220165">
      <w:bodyDiv w:val="1"/>
      <w:marLeft w:val="0"/>
      <w:marRight w:val="0"/>
      <w:marTop w:val="0"/>
      <w:marBottom w:val="0"/>
      <w:divBdr>
        <w:top w:val="none" w:sz="0" w:space="0" w:color="auto"/>
        <w:left w:val="none" w:sz="0" w:space="0" w:color="auto"/>
        <w:bottom w:val="none" w:sz="0" w:space="0" w:color="auto"/>
        <w:right w:val="none" w:sz="0" w:space="0" w:color="auto"/>
      </w:divBdr>
      <w:divsChild>
        <w:div w:id="1320385258">
          <w:marLeft w:val="0"/>
          <w:marRight w:val="0"/>
          <w:marTop w:val="0"/>
          <w:marBottom w:val="0"/>
          <w:divBdr>
            <w:top w:val="none" w:sz="0" w:space="0" w:color="auto"/>
            <w:left w:val="none" w:sz="0" w:space="0" w:color="auto"/>
            <w:bottom w:val="none" w:sz="0" w:space="0" w:color="auto"/>
            <w:right w:val="none" w:sz="0" w:space="0" w:color="auto"/>
          </w:divBdr>
          <w:divsChild>
            <w:div w:id="1688167927">
              <w:marLeft w:val="0"/>
              <w:marRight w:val="0"/>
              <w:marTop w:val="0"/>
              <w:marBottom w:val="0"/>
              <w:divBdr>
                <w:top w:val="none" w:sz="0" w:space="0" w:color="auto"/>
                <w:left w:val="none" w:sz="0" w:space="0" w:color="auto"/>
                <w:bottom w:val="none" w:sz="0" w:space="0" w:color="auto"/>
                <w:right w:val="none" w:sz="0" w:space="0" w:color="auto"/>
              </w:divBdr>
              <w:divsChild>
                <w:div w:id="2000383310">
                  <w:marLeft w:val="0"/>
                  <w:marRight w:val="0"/>
                  <w:marTop w:val="0"/>
                  <w:marBottom w:val="0"/>
                  <w:divBdr>
                    <w:top w:val="none" w:sz="0" w:space="0" w:color="auto"/>
                    <w:left w:val="none" w:sz="0" w:space="0" w:color="auto"/>
                    <w:bottom w:val="none" w:sz="0" w:space="0" w:color="auto"/>
                    <w:right w:val="none" w:sz="0" w:space="0" w:color="auto"/>
                  </w:divBdr>
                  <w:divsChild>
                    <w:div w:id="1132216598">
                      <w:marLeft w:val="0"/>
                      <w:marRight w:val="0"/>
                      <w:marTop w:val="0"/>
                      <w:marBottom w:val="0"/>
                      <w:divBdr>
                        <w:top w:val="none" w:sz="0" w:space="0" w:color="auto"/>
                        <w:left w:val="none" w:sz="0" w:space="0" w:color="auto"/>
                        <w:bottom w:val="none" w:sz="0" w:space="0" w:color="auto"/>
                        <w:right w:val="none" w:sz="0" w:space="0" w:color="auto"/>
                      </w:divBdr>
                      <w:divsChild>
                        <w:div w:id="495196270">
                          <w:marLeft w:val="0"/>
                          <w:marRight w:val="0"/>
                          <w:marTop w:val="0"/>
                          <w:marBottom w:val="0"/>
                          <w:divBdr>
                            <w:top w:val="none" w:sz="0" w:space="0" w:color="auto"/>
                            <w:left w:val="none" w:sz="0" w:space="0" w:color="auto"/>
                            <w:bottom w:val="none" w:sz="0" w:space="0" w:color="auto"/>
                            <w:right w:val="none" w:sz="0" w:space="0" w:color="auto"/>
                          </w:divBdr>
                          <w:divsChild>
                            <w:div w:id="160565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2618291">
      <w:bodyDiv w:val="1"/>
      <w:marLeft w:val="0"/>
      <w:marRight w:val="0"/>
      <w:marTop w:val="0"/>
      <w:marBottom w:val="0"/>
      <w:divBdr>
        <w:top w:val="none" w:sz="0" w:space="0" w:color="auto"/>
        <w:left w:val="none" w:sz="0" w:space="0" w:color="auto"/>
        <w:bottom w:val="none" w:sz="0" w:space="0" w:color="auto"/>
        <w:right w:val="none" w:sz="0" w:space="0" w:color="auto"/>
      </w:divBdr>
      <w:divsChild>
        <w:div w:id="1499690428">
          <w:marLeft w:val="0"/>
          <w:marRight w:val="0"/>
          <w:marTop w:val="0"/>
          <w:marBottom w:val="0"/>
          <w:divBdr>
            <w:top w:val="none" w:sz="0" w:space="0" w:color="auto"/>
            <w:left w:val="none" w:sz="0" w:space="0" w:color="auto"/>
            <w:bottom w:val="none" w:sz="0" w:space="0" w:color="auto"/>
            <w:right w:val="none" w:sz="0" w:space="0" w:color="auto"/>
          </w:divBdr>
          <w:divsChild>
            <w:div w:id="775252751">
              <w:marLeft w:val="0"/>
              <w:marRight w:val="0"/>
              <w:marTop w:val="0"/>
              <w:marBottom w:val="0"/>
              <w:divBdr>
                <w:top w:val="none" w:sz="0" w:space="0" w:color="auto"/>
                <w:left w:val="none" w:sz="0" w:space="0" w:color="auto"/>
                <w:bottom w:val="none" w:sz="0" w:space="0" w:color="auto"/>
                <w:right w:val="none" w:sz="0" w:space="0" w:color="auto"/>
              </w:divBdr>
              <w:divsChild>
                <w:div w:id="1189758288">
                  <w:marLeft w:val="0"/>
                  <w:marRight w:val="0"/>
                  <w:marTop w:val="0"/>
                  <w:marBottom w:val="0"/>
                  <w:divBdr>
                    <w:top w:val="none" w:sz="0" w:space="0" w:color="auto"/>
                    <w:left w:val="none" w:sz="0" w:space="0" w:color="auto"/>
                    <w:bottom w:val="none" w:sz="0" w:space="0" w:color="auto"/>
                    <w:right w:val="none" w:sz="0" w:space="0" w:color="auto"/>
                  </w:divBdr>
                  <w:divsChild>
                    <w:div w:id="1977175791">
                      <w:marLeft w:val="0"/>
                      <w:marRight w:val="0"/>
                      <w:marTop w:val="0"/>
                      <w:marBottom w:val="0"/>
                      <w:divBdr>
                        <w:top w:val="none" w:sz="0" w:space="0" w:color="auto"/>
                        <w:left w:val="none" w:sz="0" w:space="0" w:color="auto"/>
                        <w:bottom w:val="none" w:sz="0" w:space="0" w:color="auto"/>
                        <w:right w:val="none" w:sz="0" w:space="0" w:color="auto"/>
                      </w:divBdr>
                      <w:divsChild>
                        <w:div w:id="1655992598">
                          <w:marLeft w:val="0"/>
                          <w:marRight w:val="0"/>
                          <w:marTop w:val="0"/>
                          <w:marBottom w:val="0"/>
                          <w:divBdr>
                            <w:top w:val="none" w:sz="0" w:space="0" w:color="auto"/>
                            <w:left w:val="none" w:sz="0" w:space="0" w:color="auto"/>
                            <w:bottom w:val="none" w:sz="0" w:space="0" w:color="auto"/>
                            <w:right w:val="none" w:sz="0" w:space="0" w:color="auto"/>
                          </w:divBdr>
                          <w:divsChild>
                            <w:div w:id="106653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338</Words>
  <Characters>1933</Characters>
  <Application>Microsoft Office Word</Application>
  <DocSecurity>0</DocSecurity>
  <Lines>16</Lines>
  <Paragraphs>4</Paragraphs>
  <ScaleCrop>false</ScaleCrop>
  <Company/>
  <LinksUpToDate>false</LinksUpToDate>
  <CharactersWithSpaces>2267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Goes</dc:creator>
  <cp:keywords/>
  <dc:description/>
  <cp:lastModifiedBy>Carlos Goes</cp:lastModifiedBy>
  <cp:revision>11</cp:revision>
  <dcterms:created xsi:type="dcterms:W3CDTF">2025-10-22T15:05:00Z</dcterms:created>
  <dcterms:modified xsi:type="dcterms:W3CDTF">2025-10-22T15:23:00Z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4158b23,b104133,755b914d</vt:lpwstr>
  </property>
  <property fmtid="{D5CDD505-2E9C-101B-9397-08002B2CF9AE}" pid="3" name="ClassificationContentMarkingFooterFontProps">
    <vt:lpwstr>#000000,10,Calibri</vt:lpwstr>
  </property>
  <property fmtid="{D5CDD505-2E9C-101B-9397-08002B2CF9AE}" pid="4" name="ClassificationContentMarkingFooterText">
    <vt:lpwstr>Official Use Only</vt:lpwstr>
  </property>
  <property fmtid="{D5CDD505-2E9C-101B-9397-08002B2CF9AE}" pid="5" name="MSIP_Label_f1bf45b6-5649-4236-82a3-f45024cd282e_Enabled">
    <vt:lpwstr>true</vt:lpwstr>
  </property>
  <property fmtid="{D5CDD505-2E9C-101B-9397-08002B2CF9AE}" pid="6" name="MSIP_Label_f1bf45b6-5649-4236-82a3-f45024cd282e_SetDate">
    <vt:lpwstr>2025-10-22T15:15:04Z</vt:lpwstr>
  </property>
  <property fmtid="{D5CDD505-2E9C-101B-9397-08002B2CF9AE}" pid="7" name="MSIP_Label_f1bf45b6-5649-4236-82a3-f45024cd282e_Method">
    <vt:lpwstr>Standard</vt:lpwstr>
  </property>
  <property fmtid="{D5CDD505-2E9C-101B-9397-08002B2CF9AE}" pid="8" name="MSIP_Label_f1bf45b6-5649-4236-82a3-f45024cd282e_Name">
    <vt:lpwstr>Official Use Only</vt:lpwstr>
  </property>
  <property fmtid="{D5CDD505-2E9C-101B-9397-08002B2CF9AE}" pid="9" name="MSIP_Label_f1bf45b6-5649-4236-82a3-f45024cd282e_SiteId">
    <vt:lpwstr>31a2fec0-266b-4c67-b56e-2796d8f59c36</vt:lpwstr>
  </property>
  <property fmtid="{D5CDD505-2E9C-101B-9397-08002B2CF9AE}" pid="10" name="MSIP_Label_f1bf45b6-5649-4236-82a3-f45024cd282e_ActionId">
    <vt:lpwstr>865410ea-619d-4c56-be28-37eecc3202d6</vt:lpwstr>
  </property>
  <property fmtid="{D5CDD505-2E9C-101B-9397-08002B2CF9AE}" pid="11" name="MSIP_Label_f1bf45b6-5649-4236-82a3-f45024cd282e_ContentBits">
    <vt:lpwstr>2</vt:lpwstr>
  </property>
  <property fmtid="{D5CDD505-2E9C-101B-9397-08002B2CF9AE}" pid="12" name="MSIP_Label_f1bf45b6-5649-4236-82a3-f45024cd282e_Tag">
    <vt:lpwstr>10, 3, 0, 1</vt:lpwstr>
  </property>
</Properties>
</file>