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597" w:rsidP="00035E2D" w:rsidRDefault="00300B4C" w14:paraId="59F5DD69" w14:textId="3A71FFA1">
      <w:r>
        <w:t xml:space="preserve">There are </w:t>
      </w:r>
      <w:r w:rsidRPr="00172433">
        <w:rPr>
          <w:b/>
          <w:bCs/>
        </w:rPr>
        <w:t>5 country case studies</w:t>
      </w:r>
      <w:r>
        <w:t xml:space="preserve"> in the </w:t>
      </w:r>
      <w:hyperlink w:history="1" w:anchor=":~:text=When%20tariffs%20are%20reduced%20(increased,they%20are%20selling%20such%20goods." r:id="rId10">
        <w:r w:rsidRPr="004A4EE9" w:rsidR="001D3B04">
          <w:rPr>
            <w:rStyle w:val="Hyperlink"/>
          </w:rPr>
          <w:t>Household Impacts of Tariffs (</w:t>
        </w:r>
        <w:r w:rsidRPr="004A4EE9">
          <w:rPr>
            <w:rStyle w:val="Hyperlink"/>
          </w:rPr>
          <w:t>HIT</w:t>
        </w:r>
        <w:r w:rsidRPr="004A4EE9" w:rsidR="001D3B04">
          <w:rPr>
            <w:rStyle w:val="Hyperlink"/>
          </w:rPr>
          <w:t>)</w:t>
        </w:r>
      </w:hyperlink>
      <w:r>
        <w:t xml:space="preserve"> report:</w:t>
      </w:r>
    </w:p>
    <w:p w:rsidR="00300B4C" w:rsidP="00035E2D" w:rsidRDefault="00300B4C" w14:paraId="26AA805A" w14:textId="3CFFF5EB">
      <w:pPr>
        <w:pStyle w:val="ListParagraph"/>
        <w:numPr>
          <w:ilvl w:val="0"/>
          <w:numId w:val="1"/>
        </w:numPr>
      </w:pPr>
      <w:r>
        <w:t>Mexico</w:t>
      </w:r>
    </w:p>
    <w:p w:rsidR="00300B4C" w:rsidP="00035E2D" w:rsidRDefault="00300B4C" w14:paraId="448DA2F0" w14:textId="7AA1E812">
      <w:pPr>
        <w:pStyle w:val="ListParagraph"/>
        <w:numPr>
          <w:ilvl w:val="0"/>
          <w:numId w:val="1"/>
        </w:numPr>
      </w:pPr>
      <w:r>
        <w:t>Bangladesh</w:t>
      </w:r>
    </w:p>
    <w:p w:rsidR="00300B4C" w:rsidP="00035E2D" w:rsidRDefault="00300B4C" w14:paraId="2E8D72BD" w14:textId="2EAC6413">
      <w:pPr>
        <w:pStyle w:val="ListParagraph"/>
        <w:numPr>
          <w:ilvl w:val="0"/>
          <w:numId w:val="1"/>
        </w:numPr>
      </w:pPr>
      <w:r>
        <w:t>Brazil</w:t>
      </w:r>
    </w:p>
    <w:p w:rsidR="00300B4C" w:rsidP="00035E2D" w:rsidRDefault="00300B4C" w14:paraId="49C28C5A" w14:textId="1E45BEC9">
      <w:pPr>
        <w:pStyle w:val="ListParagraph"/>
        <w:numPr>
          <w:ilvl w:val="0"/>
          <w:numId w:val="1"/>
        </w:numPr>
      </w:pPr>
      <w:r>
        <w:t>South Africa</w:t>
      </w:r>
    </w:p>
    <w:p w:rsidR="0019221D" w:rsidP="0019221D" w:rsidRDefault="00300B4C" w14:paraId="7A50DDC5" w14:textId="4D6AF552">
      <w:pPr>
        <w:pStyle w:val="ListParagraph"/>
        <w:numPr>
          <w:ilvl w:val="0"/>
          <w:numId w:val="1"/>
        </w:numPr>
      </w:pPr>
      <w:r>
        <w:t>Sri Lanka</w:t>
      </w:r>
    </w:p>
    <w:p w:rsidR="0019221D" w:rsidP="0019221D" w:rsidRDefault="0019221D" w14:paraId="2D1DE9CF" w14:textId="77777777">
      <w:pPr>
        <w:pStyle w:val="ListParagraph"/>
      </w:pPr>
    </w:p>
    <w:p w:rsidR="0019221D" w:rsidP="0019221D" w:rsidRDefault="0019221D" w14:paraId="35AE3FB7" w14:textId="77777777">
      <w:r w:rsidRPr="0019221D">
        <w:rPr>
          <w:b/>
          <w:bCs/>
        </w:rPr>
        <w:t>Methodological profile</w:t>
      </w:r>
      <w:r>
        <w:t xml:space="preserve"> of the case studies:</w:t>
      </w:r>
    </w:p>
    <w:p w:rsidR="0019221D" w:rsidP="0019221D" w:rsidRDefault="002F18C4" w14:paraId="3BE525A8" w14:textId="231DE7B7">
      <w:pPr>
        <w:pStyle w:val="ListParagraph"/>
        <w:numPr>
          <w:ilvl w:val="0"/>
          <w:numId w:val="4"/>
        </w:numPr>
      </w:pPr>
      <w:r>
        <w:t>3</w:t>
      </w:r>
      <w:r w:rsidR="009B6B42">
        <w:t xml:space="preserve"> out of 5 use IV</w:t>
      </w:r>
      <w:r>
        <w:t xml:space="preserve"> approaches </w:t>
      </w:r>
      <w:r w:rsidR="009B6B42">
        <w:t>to estimate the impacts of trade</w:t>
      </w:r>
    </w:p>
    <w:p w:rsidR="009B6B42" w:rsidP="0019221D" w:rsidRDefault="009B6B42" w14:paraId="7CB83D32" w14:textId="539A7A24">
      <w:pPr>
        <w:pStyle w:val="ListParagraph"/>
        <w:numPr>
          <w:ilvl w:val="0"/>
          <w:numId w:val="4"/>
        </w:numPr>
      </w:pPr>
      <w:r>
        <w:t>2 out of 5 use structural models (CGE and DSGE ones)</w:t>
      </w:r>
    </w:p>
    <w:p w:rsidR="002F18C4" w:rsidP="0019221D" w:rsidRDefault="002F18C4" w14:paraId="71355331" w14:textId="6C9D88CE">
      <w:pPr>
        <w:pStyle w:val="ListParagraph"/>
        <w:numPr>
          <w:ilvl w:val="0"/>
          <w:numId w:val="4"/>
        </w:numPr>
      </w:pPr>
      <w:r>
        <w:t>1 paper uses a pooled OLS using panel (South Africa)</w:t>
      </w:r>
    </w:p>
    <w:p w:rsidR="002F18C4" w:rsidP="0019221D" w:rsidRDefault="002F18C4" w14:paraId="08083537" w14:textId="70854DFE">
      <w:pPr>
        <w:pStyle w:val="ListParagraph"/>
        <w:numPr>
          <w:ilvl w:val="0"/>
          <w:numId w:val="4"/>
        </w:numPr>
      </w:pPr>
      <w:r>
        <w:t xml:space="preserve">Paulo Bastos (World Bank) is </w:t>
      </w:r>
      <w:r w:rsidR="00ED7B95">
        <w:t xml:space="preserve">the </w:t>
      </w:r>
      <w:r>
        <w:t>author of 2 studies</w:t>
      </w:r>
      <w:r w:rsidR="00ED7B95">
        <w:t xml:space="preserve"> (Brazil and South Africa)</w:t>
      </w:r>
    </w:p>
    <w:p w:rsidRPr="002F18C4" w:rsidR="00075F76" w:rsidP="00075F76" w:rsidRDefault="00075F76" w14:paraId="37381709" w14:textId="77777777"/>
    <w:p w:rsidRPr="00075F76" w:rsidR="00300B4C" w:rsidP="00300B4C" w:rsidRDefault="00D64D80" w14:paraId="073A95DF" w14:textId="53A17B56">
      <w:pPr>
        <w:rPr>
          <w:u w:val="single"/>
        </w:rPr>
      </w:pPr>
      <w:r w:rsidRPr="00075F76">
        <w:rPr>
          <w:u w:val="single"/>
        </w:rPr>
        <w:t>Mexico</w:t>
      </w:r>
      <w:r w:rsidRPr="00075F76" w:rsidR="001040AE">
        <w:rPr>
          <w:u w:val="single"/>
        </w:rPr>
        <w:t xml:space="preserve"> (Castelan et al. 2020)</w:t>
      </w:r>
      <w:r w:rsidRPr="00075F76">
        <w:rPr>
          <w:u w:val="single"/>
        </w:rPr>
        <w:t>:</w:t>
      </w:r>
    </w:p>
    <w:p w:rsidR="00D64D80" w:rsidP="00D64D80" w:rsidRDefault="00332EFE" w14:paraId="4B5A9A24" w14:textId="6EEF6474">
      <w:pPr>
        <w:pStyle w:val="ListParagraph"/>
        <w:numPr>
          <w:ilvl w:val="0"/>
          <w:numId w:val="2"/>
        </w:numPr>
      </w:pPr>
      <w:r w:rsidRPr="007F39EB">
        <w:rPr>
          <w:b/>
          <w:bCs/>
        </w:rPr>
        <w:t>Method and data:</w:t>
      </w:r>
      <w:r>
        <w:t xml:space="preserve"> </w:t>
      </w:r>
      <w:r w:rsidR="007F39EB">
        <w:t>t</w:t>
      </w:r>
      <w:r w:rsidR="009070D1">
        <w:t>he authors use</w:t>
      </w:r>
      <w:r w:rsidR="001A23AC">
        <w:t xml:space="preserve"> a IV approach and data relative to exports by municipality</w:t>
      </w:r>
      <w:r w:rsidR="00820616">
        <w:t>.</w:t>
      </w:r>
      <w:r w:rsidR="00855287">
        <w:t xml:space="preserve"> </w:t>
      </w:r>
      <w:r w:rsidR="007C071D">
        <w:t>Data on p</w:t>
      </w:r>
      <w:r w:rsidR="00855287">
        <w:t xml:space="preserve">overty, inequality and average household income </w:t>
      </w:r>
      <w:r w:rsidR="007C071D">
        <w:t xml:space="preserve">come </w:t>
      </w:r>
      <w:r w:rsidR="00855287">
        <w:t>from IPUMS</w:t>
      </w:r>
      <w:r w:rsidR="00064287">
        <w:t xml:space="preserve">, </w:t>
      </w:r>
      <w:r w:rsidR="007C071D">
        <w:t>while that relative to</w:t>
      </w:r>
      <w:r w:rsidR="00064287">
        <w:t xml:space="preserve"> international trade</w:t>
      </w:r>
      <w:r w:rsidR="007C071D">
        <w:t xml:space="preserve"> come</w:t>
      </w:r>
      <w:r w:rsidR="00064287">
        <w:t xml:space="preserve"> from the BACI database</w:t>
      </w:r>
      <w:r w:rsidR="0068557F">
        <w:t xml:space="preserve"> covering the period 2004-2014.</w:t>
      </w:r>
    </w:p>
    <w:p w:rsidR="00064287" w:rsidP="00D64D80" w:rsidRDefault="007F39EB" w14:paraId="5C0BD306" w14:textId="2931F83A">
      <w:pPr>
        <w:pStyle w:val="ListParagraph"/>
        <w:numPr>
          <w:ilvl w:val="0"/>
          <w:numId w:val="2"/>
        </w:numPr>
      </w:pPr>
      <w:r w:rsidRPr="007F39EB">
        <w:rPr>
          <w:b/>
          <w:bCs/>
        </w:rPr>
        <w:t>Methodology details:</w:t>
      </w:r>
      <w:r>
        <w:t xml:space="preserve"> t</w:t>
      </w:r>
      <w:r w:rsidR="00890CE9">
        <w:t xml:space="preserve">he IV combines the initial structure of exports in the municipalities with global trends in exports from developing to developing countries </w:t>
      </w:r>
      <w:r w:rsidR="00661330">
        <w:t xml:space="preserve">(excluding Mexico) </w:t>
      </w:r>
      <w:r w:rsidR="00890CE9">
        <w:t>by sector</w:t>
      </w:r>
      <w:r w:rsidR="003E6054">
        <w:t>.</w:t>
      </w:r>
    </w:p>
    <w:p w:rsidR="009070D1" w:rsidP="00D64D80" w:rsidRDefault="009070D1" w14:paraId="2A5826D8" w14:textId="2689BA34">
      <w:pPr>
        <w:pStyle w:val="ListParagraph"/>
        <w:numPr>
          <w:ilvl w:val="0"/>
          <w:numId w:val="2"/>
        </w:numPr>
      </w:pPr>
      <w:r w:rsidRPr="007F39EB">
        <w:rPr>
          <w:b/>
          <w:bCs/>
        </w:rPr>
        <w:t>Outcome variables:</w:t>
      </w:r>
      <w:r>
        <w:t xml:space="preserve"> 1) income inequality, 2) poverty headcount ratio, and 3) average household income</w:t>
      </w:r>
    </w:p>
    <w:p w:rsidR="00066F32" w:rsidP="00D64D80" w:rsidRDefault="00066F32" w14:paraId="255EABF3" w14:textId="62D325CD">
      <w:pPr>
        <w:pStyle w:val="ListParagraph"/>
        <w:numPr>
          <w:ilvl w:val="0"/>
          <w:numId w:val="2"/>
        </w:numPr>
      </w:pPr>
      <w:r w:rsidRPr="007F39EB">
        <w:rPr>
          <w:b/>
          <w:bCs/>
        </w:rPr>
        <w:t>Result:</w:t>
      </w:r>
      <w:r>
        <w:t xml:space="preserve"> a 10% increase in the ratio of exports to workers reduces the </w:t>
      </w:r>
      <w:r w:rsidR="00473CED">
        <w:t xml:space="preserve">Mexican </w:t>
      </w:r>
      <w:r>
        <w:t>Gini coefficient by 0.17 points, on average.</w:t>
      </w:r>
      <w:r w:rsidR="00636027">
        <w:t xml:space="preserve"> No significant effects on poverty and average household income</w:t>
      </w:r>
      <w:r w:rsidR="00473CED">
        <w:t>.</w:t>
      </w:r>
    </w:p>
    <w:p w:rsidR="00035E2D" w:rsidP="00D64D80" w:rsidRDefault="00035E2D" w14:paraId="33571871" w14:textId="16E11B67">
      <w:pPr>
        <w:pStyle w:val="ListParagraph"/>
        <w:numPr>
          <w:ilvl w:val="0"/>
          <w:numId w:val="2"/>
        </w:numPr>
      </w:pPr>
      <w:r>
        <w:rPr>
          <w:b/>
          <w:bCs/>
        </w:rPr>
        <w:t>Conclusion:</w:t>
      </w:r>
      <w:r>
        <w:t xml:space="preserve"> </w:t>
      </w:r>
      <w:r w:rsidR="00277D66">
        <w:t>significant growth in exports does not necessarily lead to better average welfare indicators at the local level.</w:t>
      </w:r>
    </w:p>
    <w:p w:rsidR="00636027" w:rsidP="00636027" w:rsidRDefault="00636027" w14:paraId="038CA219" w14:textId="77777777"/>
    <w:p w:rsidRPr="00075F76" w:rsidR="00636027" w:rsidP="00636027" w:rsidRDefault="00636027" w14:paraId="4D234A9D" w14:textId="4FFFB121">
      <w:pPr>
        <w:rPr>
          <w:u w:val="single"/>
        </w:rPr>
      </w:pPr>
      <w:r w:rsidRPr="00075F76">
        <w:rPr>
          <w:u w:val="single"/>
        </w:rPr>
        <w:t>Bangladesh</w:t>
      </w:r>
      <w:r w:rsidRPr="00075F76" w:rsidR="00131854">
        <w:rPr>
          <w:u w:val="single"/>
        </w:rPr>
        <w:t xml:space="preserve"> (Robertson et al. 2020)</w:t>
      </w:r>
    </w:p>
    <w:p w:rsidR="00636027" w:rsidP="00636027" w:rsidRDefault="007F39EB" w14:paraId="6E3CEBAC" w14:textId="68C0453F">
      <w:pPr>
        <w:pStyle w:val="ListParagraph"/>
        <w:numPr>
          <w:ilvl w:val="0"/>
          <w:numId w:val="3"/>
        </w:numPr>
      </w:pPr>
      <w:r w:rsidRPr="007F39EB">
        <w:rPr>
          <w:b/>
          <w:bCs/>
        </w:rPr>
        <w:t>Method and data:</w:t>
      </w:r>
      <w:r>
        <w:t xml:space="preserve"> t</w:t>
      </w:r>
      <w:r w:rsidR="00131854">
        <w:t xml:space="preserve">he </w:t>
      </w:r>
      <w:r w:rsidR="009070D1">
        <w:t xml:space="preserve">authors use an IV approach and data </w:t>
      </w:r>
      <w:r w:rsidR="00F944BF">
        <w:t>relative to trade from COMTRADE</w:t>
      </w:r>
      <w:r w:rsidR="00C15D70">
        <w:t xml:space="preserve"> covering the period 1990-2016</w:t>
      </w:r>
      <w:r w:rsidR="00F944BF">
        <w:t xml:space="preserve"> </w:t>
      </w:r>
      <w:r w:rsidR="00AB719C">
        <w:t>and</w:t>
      </w:r>
      <w:r w:rsidR="00C15D70">
        <w:t xml:space="preserve"> to labor market outcomes from the</w:t>
      </w:r>
      <w:r w:rsidR="00AB719C">
        <w:t xml:space="preserve"> labor force surveys </w:t>
      </w:r>
      <w:r w:rsidR="00C15D70">
        <w:t>conducted by</w:t>
      </w:r>
      <w:r w:rsidR="00AB719C">
        <w:t xml:space="preserve"> the Bangladesh NSO.</w:t>
      </w:r>
      <w:r w:rsidR="00C15D70">
        <w:t xml:space="preserve"> The LFS data refers to 2005, 2010, 2013, and the Q1 of the 2015-2016 edition.</w:t>
      </w:r>
    </w:p>
    <w:p w:rsidR="007F39EB" w:rsidP="00636027" w:rsidRDefault="007F39EB" w14:paraId="61CF5FFD" w14:textId="4D064EC7">
      <w:pPr>
        <w:pStyle w:val="ListParagraph"/>
        <w:numPr>
          <w:ilvl w:val="0"/>
          <w:numId w:val="3"/>
        </w:numPr>
      </w:pPr>
      <w:r w:rsidRPr="007F39EB">
        <w:rPr>
          <w:b/>
          <w:bCs/>
        </w:rPr>
        <w:t>Methodology details:</w:t>
      </w:r>
      <w:r w:rsidR="00071840">
        <w:rPr>
          <w:b/>
          <w:bCs/>
        </w:rPr>
        <w:t xml:space="preserve"> </w:t>
      </w:r>
      <w:r w:rsidRPr="00071840" w:rsidR="00071840">
        <w:t>they use third countries’ import</w:t>
      </w:r>
      <w:r w:rsidR="00AE319E">
        <w:t xml:space="preserve"> (i.e., from the U.S.)</w:t>
      </w:r>
      <w:r w:rsidRPr="00071840" w:rsidR="00071840">
        <w:t xml:space="preserve"> demand as an exogenous source of variation for the trade exposure </w:t>
      </w:r>
      <w:r w:rsidR="00E00FB8">
        <w:t>dummy variable (i.e., the regressor of interest)</w:t>
      </w:r>
      <w:r w:rsidR="002F18C4">
        <w:t>.</w:t>
      </w:r>
    </w:p>
    <w:p w:rsidR="00462EFC" w:rsidP="00636027" w:rsidRDefault="00462EFC" w14:paraId="255CC0C3" w14:textId="399F6757">
      <w:pPr>
        <w:pStyle w:val="ListParagraph"/>
        <w:numPr>
          <w:ilvl w:val="0"/>
          <w:numId w:val="3"/>
        </w:numPr>
      </w:pPr>
      <w:r w:rsidRPr="007F39EB">
        <w:rPr>
          <w:b/>
          <w:bCs/>
        </w:rPr>
        <w:t>Outcome variables:</w:t>
      </w:r>
      <w:r>
        <w:t xml:space="preserve"> 1) </w:t>
      </w:r>
      <w:r w:rsidR="00DC0C30">
        <w:t xml:space="preserve">average </w:t>
      </w:r>
      <w:r>
        <w:t>wages, 2) informality</w:t>
      </w:r>
      <w:r w:rsidR="00332EFE">
        <w:t>, 3) male-female wage gap</w:t>
      </w:r>
    </w:p>
    <w:p w:rsidR="00035E2D" w:rsidP="00035E2D" w:rsidRDefault="00332EFE" w14:paraId="1B6AD661" w14:textId="77777777">
      <w:pPr>
        <w:pStyle w:val="ListParagraph"/>
        <w:numPr>
          <w:ilvl w:val="0"/>
          <w:numId w:val="3"/>
        </w:numPr>
      </w:pPr>
      <w:r w:rsidRPr="007F39EB">
        <w:rPr>
          <w:b/>
          <w:bCs/>
        </w:rPr>
        <w:t xml:space="preserve">Result: </w:t>
      </w:r>
      <w:r w:rsidRPr="002E3BAD" w:rsidR="002E3BAD">
        <w:t>labor market responses to export shocks differs across regional</w:t>
      </w:r>
      <w:r w:rsidR="002E3BAD">
        <w:t xml:space="preserve"> </w:t>
      </w:r>
      <w:r w:rsidRPr="002E3BAD" w:rsidR="002E3BAD">
        <w:t>labor markets in the short-run — that is, between 2005 and 2010—but seem to dissipate in the longer run, 2005 to 2016, as neoclassical trade theory would predict</w:t>
      </w:r>
      <w:r w:rsidR="002E3BAD">
        <w:t>.</w:t>
      </w:r>
      <w:r w:rsidR="00035E2D">
        <w:t xml:space="preserve"> </w:t>
      </w:r>
    </w:p>
    <w:p w:rsidRPr="00035E2D" w:rsidR="00332EFE" w:rsidP="00035E2D" w:rsidRDefault="00035E2D" w14:paraId="5B8A0028" w14:textId="00B064BC">
      <w:pPr>
        <w:pStyle w:val="ListParagraph"/>
        <w:numPr>
          <w:ilvl w:val="0"/>
          <w:numId w:val="3"/>
        </w:numPr>
      </w:pPr>
      <w:r>
        <w:rPr>
          <w:b/>
          <w:bCs/>
        </w:rPr>
        <w:lastRenderedPageBreak/>
        <w:t>Conclusion:</w:t>
      </w:r>
      <w:r>
        <w:t xml:space="preserve"> trade shock effects on labor market outcomes differ regionally only temporarily in a country with labor markets </w:t>
      </w:r>
      <w:r w:rsidR="00C9316A">
        <w:t>in which</w:t>
      </w:r>
      <w:r>
        <w:t xml:space="preserve"> workers are mobile and with relatively low barriers to migration.</w:t>
      </w:r>
    </w:p>
    <w:p w:rsidRPr="007F39EB" w:rsidR="007F39EB" w:rsidP="007F39EB" w:rsidRDefault="007F39EB" w14:paraId="2E526969" w14:textId="77777777">
      <w:pPr>
        <w:pStyle w:val="ListParagraph"/>
        <w:rPr>
          <w:b/>
          <w:bCs/>
        </w:rPr>
      </w:pPr>
    </w:p>
    <w:p w:rsidRPr="00075F76" w:rsidR="007F39EB" w:rsidP="007F39EB" w:rsidRDefault="007F39EB" w14:paraId="3DEA9945" w14:textId="124DFC77">
      <w:pPr>
        <w:rPr>
          <w:u w:val="single"/>
        </w:rPr>
      </w:pPr>
      <w:r w:rsidRPr="00075F76">
        <w:rPr>
          <w:u w:val="single"/>
        </w:rPr>
        <w:t>Brazil (</w:t>
      </w:r>
      <w:proofErr w:type="spellStart"/>
      <w:r w:rsidRPr="00075F76" w:rsidR="006E07AA">
        <w:rPr>
          <w:u w:val="single"/>
        </w:rPr>
        <w:t>Artuc</w:t>
      </w:r>
      <w:proofErr w:type="spellEnd"/>
      <w:r w:rsidRPr="00075F76">
        <w:rPr>
          <w:u w:val="single"/>
        </w:rPr>
        <w:t xml:space="preserve"> et al. 2021)</w:t>
      </w:r>
    </w:p>
    <w:p w:rsidR="007F39EB" w:rsidP="007F39EB" w:rsidRDefault="007F39EB" w14:paraId="6C06B81E" w14:textId="56779196">
      <w:pPr>
        <w:pStyle w:val="ListParagraph"/>
        <w:numPr>
          <w:ilvl w:val="0"/>
          <w:numId w:val="3"/>
        </w:numPr>
      </w:pPr>
      <w:r w:rsidRPr="007F39EB">
        <w:rPr>
          <w:b/>
          <w:bCs/>
        </w:rPr>
        <w:t>Method and data:</w:t>
      </w:r>
      <w:r>
        <w:t xml:space="preserve"> the authors use an IV approach</w:t>
      </w:r>
      <w:r w:rsidR="002F5746">
        <w:t xml:space="preserve"> (reduced-form </w:t>
      </w:r>
      <w:r w:rsidR="00C90D52">
        <w:t>model</w:t>
      </w:r>
      <w:r w:rsidR="002F5746">
        <w:t>)</w:t>
      </w:r>
      <w:r w:rsidR="006E07AA">
        <w:t xml:space="preserve"> and a DSGE model</w:t>
      </w:r>
      <w:r w:rsidR="002F5746">
        <w:t xml:space="preserve"> (struc</w:t>
      </w:r>
      <w:r w:rsidR="00C90D52">
        <w:t>tural-form model)</w:t>
      </w:r>
      <w:r w:rsidR="000F0386">
        <w:t xml:space="preserve"> using a microregion-year panel data set</w:t>
      </w:r>
      <w:r w:rsidR="006E07AA">
        <w:t xml:space="preserve">. </w:t>
      </w:r>
      <w:r w:rsidR="00CE0AAF">
        <w:t xml:space="preserve">They employ the IV strategy to estimate the structural parameters of the DSGE model. </w:t>
      </w:r>
      <w:r w:rsidR="006E07AA">
        <w:t>The</w:t>
      </w:r>
      <w:r>
        <w:t xml:space="preserve"> data</w:t>
      </w:r>
      <w:r w:rsidR="006E07AA">
        <w:t xml:space="preserve"> </w:t>
      </w:r>
      <w:r w:rsidR="000F0386">
        <w:t xml:space="preserve">relative to labor market outcomes </w:t>
      </w:r>
      <w:r w:rsidR="006E07AA">
        <w:t xml:space="preserve">comes from RAIS for the period 2003-2015, </w:t>
      </w:r>
      <w:r w:rsidR="000F0386">
        <w:t xml:space="preserve">while that for </w:t>
      </w:r>
      <w:r w:rsidR="006E07AA">
        <w:t>exports by microregion</w:t>
      </w:r>
      <w:r w:rsidR="000F0386">
        <w:t xml:space="preserve"> comes</w:t>
      </w:r>
      <w:r w:rsidR="006E07AA">
        <w:t xml:space="preserve"> from MDIC for the period 1997-2015.</w:t>
      </w:r>
      <w:r>
        <w:t xml:space="preserve"> </w:t>
      </w:r>
    </w:p>
    <w:p w:rsidR="007F39EB" w:rsidP="007F39EB" w:rsidRDefault="007F39EB" w14:paraId="58D23EBF" w14:textId="4D7CD7BE">
      <w:pPr>
        <w:pStyle w:val="ListParagraph"/>
        <w:numPr>
          <w:ilvl w:val="0"/>
          <w:numId w:val="3"/>
        </w:numPr>
      </w:pPr>
      <w:r w:rsidRPr="007F39EB">
        <w:rPr>
          <w:b/>
          <w:bCs/>
        </w:rPr>
        <w:t>Methodology details:</w:t>
      </w:r>
      <w:r w:rsidR="00DC4A23">
        <w:rPr>
          <w:b/>
          <w:bCs/>
        </w:rPr>
        <w:t xml:space="preserve"> </w:t>
      </w:r>
      <w:r w:rsidRPr="00DC4A23" w:rsidR="00DC4A23">
        <w:t>the endogenous variable is</w:t>
      </w:r>
      <w:r w:rsidR="00C9316A">
        <w:rPr>
          <w:b/>
          <w:bCs/>
        </w:rPr>
        <w:t xml:space="preserve"> </w:t>
      </w:r>
      <w:r w:rsidR="00DC4A23">
        <w:t xml:space="preserve">the log of export revenue originated in </w:t>
      </w:r>
      <w:r w:rsidR="00014459">
        <w:t xml:space="preserve">each microregion. </w:t>
      </w:r>
      <w:r w:rsidR="00F11337">
        <w:t>T</w:t>
      </w:r>
      <w:r w:rsidRPr="000F0386" w:rsidR="000F0386">
        <w:t xml:space="preserve">he exogenous source of variation </w:t>
      </w:r>
      <w:r w:rsidR="000F0386">
        <w:t>is the</w:t>
      </w:r>
      <w:r w:rsidRPr="000F0386" w:rsidR="000F0386">
        <w:t xml:space="preserve"> differential exposure of sectors and regions to destination-specific demand shocks</w:t>
      </w:r>
      <w:r w:rsidR="00F11337">
        <w:t xml:space="preserve">. In particular, the IV is the log change of sectoral imports of the initial set of destination countries </w:t>
      </w:r>
      <w:r w:rsidR="00014459">
        <w:t>in each microregion.</w:t>
      </w:r>
    </w:p>
    <w:p w:rsidR="007F39EB" w:rsidP="007F39EB" w:rsidRDefault="007F39EB" w14:paraId="14BE1C4D" w14:textId="27EB33C2">
      <w:pPr>
        <w:pStyle w:val="ListParagraph"/>
        <w:numPr>
          <w:ilvl w:val="0"/>
          <w:numId w:val="3"/>
        </w:numPr>
      </w:pPr>
      <w:r w:rsidRPr="007F39EB">
        <w:rPr>
          <w:b/>
          <w:bCs/>
        </w:rPr>
        <w:t>Outcome variables:</w:t>
      </w:r>
      <w:r>
        <w:t xml:space="preserve"> 1) </w:t>
      </w:r>
      <w:r w:rsidR="000F0386">
        <w:t xml:space="preserve">wages, 2) employment, and 3) </w:t>
      </w:r>
      <w:r w:rsidR="006E07AA">
        <w:t>labor mobility across macro</w:t>
      </w:r>
      <w:r w:rsidR="00840F9E">
        <w:t>-</w:t>
      </w:r>
      <w:r w:rsidR="006E07AA">
        <w:t>sectors (agriculture, manufacturing</w:t>
      </w:r>
      <w:r>
        <w:t>,</w:t>
      </w:r>
      <w:r w:rsidR="006E07AA">
        <w:t xml:space="preserve"> and </w:t>
      </w:r>
      <w:r w:rsidR="00840F9E">
        <w:t>services/commerce</w:t>
      </w:r>
    </w:p>
    <w:p w:rsidRPr="00565764" w:rsidR="007F39EB" w:rsidP="00565764" w:rsidRDefault="007F39EB" w14:paraId="5C507390" w14:textId="0EE376E5">
      <w:pPr>
        <w:pStyle w:val="ListParagraph"/>
        <w:numPr>
          <w:ilvl w:val="0"/>
          <w:numId w:val="3"/>
        </w:numPr>
      </w:pPr>
      <w:r w:rsidRPr="007F39EB">
        <w:rPr>
          <w:b/>
          <w:bCs/>
        </w:rPr>
        <w:t xml:space="preserve">Result: </w:t>
      </w:r>
      <w:r w:rsidR="007A04A6">
        <w:t>labor market</w:t>
      </w:r>
      <w:r w:rsidR="004425BC">
        <w:t>s</w:t>
      </w:r>
      <w:r w:rsidR="007A04A6">
        <w:t xml:space="preserve"> experiencing a positive trade shock attract more workers </w:t>
      </w:r>
      <w:r w:rsidR="004425BC">
        <w:t xml:space="preserve">due to </w:t>
      </w:r>
      <w:proofErr w:type="spellStart"/>
      <w:r w:rsidR="004425BC">
        <w:t>th</w:t>
      </w:r>
      <w:proofErr w:type="spellEnd"/>
      <w:r w:rsidR="007A04A6">
        <w:t xml:space="preserve"> larger number of job options that are created there</w:t>
      </w:r>
      <w:r w:rsidR="009E7DBB">
        <w:t>, and more job options translate into higher welfare because workers can choose the best job after comparing more options</w:t>
      </w:r>
      <w:r w:rsidR="00CB57D4">
        <w:t>. A 10% change in exports increases the lifetime welfare of a median worker in the formal labor market by 2.99% of the annual wage.</w:t>
      </w:r>
      <w:r w:rsidR="009E7DBB">
        <w:t xml:space="preserve"> Workers in manufacturing on average experience 41.7% larger welfare increases compared to those in agriculture.</w:t>
      </w:r>
    </w:p>
    <w:p w:rsidRPr="00F74534" w:rsidR="00035E2D" w:rsidP="00F74534" w:rsidRDefault="00035E2D" w14:paraId="22D1183F" w14:textId="087CB394">
      <w:pPr>
        <w:pStyle w:val="ListParagraph"/>
        <w:numPr>
          <w:ilvl w:val="0"/>
          <w:numId w:val="3"/>
        </w:numPr>
        <w:rPr>
          <w:b/>
          <w:bCs/>
        </w:rPr>
      </w:pPr>
      <w:r>
        <w:rPr>
          <w:b/>
          <w:bCs/>
        </w:rPr>
        <w:t xml:space="preserve">Conclusion: </w:t>
      </w:r>
      <w:r w:rsidR="00F74534">
        <w:t>r</w:t>
      </w:r>
      <w:r w:rsidRPr="00F74534" w:rsidR="00F74534">
        <w:t>educed mobility frictions across regions have a larger magnification effect compared to the reduced mobility costs across sectors.</w:t>
      </w:r>
    </w:p>
    <w:p w:rsidR="00075F76" w:rsidP="00075F76" w:rsidRDefault="00075F76" w14:paraId="01C69579" w14:textId="77777777">
      <w:pPr>
        <w:rPr>
          <w:b/>
          <w:bCs/>
        </w:rPr>
      </w:pPr>
    </w:p>
    <w:p w:rsidRPr="00075F76" w:rsidR="00075F76" w:rsidP="00075F76" w:rsidRDefault="00075F76" w14:paraId="024F11A9" w14:textId="6185C78F">
      <w:pPr>
        <w:rPr>
          <w:u w:val="single"/>
        </w:rPr>
      </w:pPr>
      <w:r>
        <w:rPr>
          <w:u w:val="single"/>
        </w:rPr>
        <w:t xml:space="preserve">South Africa </w:t>
      </w:r>
      <w:r w:rsidRPr="00075F76">
        <w:rPr>
          <w:u w:val="single"/>
        </w:rPr>
        <w:t>(</w:t>
      </w:r>
      <w:r w:rsidR="00847C64">
        <w:rPr>
          <w:u w:val="single"/>
        </w:rPr>
        <w:t>Bastos</w:t>
      </w:r>
      <w:r w:rsidRPr="00075F76">
        <w:rPr>
          <w:u w:val="single"/>
        </w:rPr>
        <w:t xml:space="preserve"> </w:t>
      </w:r>
      <w:r w:rsidR="00847C64">
        <w:rPr>
          <w:u w:val="single"/>
        </w:rPr>
        <w:t>and Santos</w:t>
      </w:r>
      <w:r w:rsidRPr="00075F76">
        <w:rPr>
          <w:u w:val="single"/>
        </w:rPr>
        <w:t xml:space="preserve"> 2021)</w:t>
      </w:r>
    </w:p>
    <w:p w:rsidR="00075F76" w:rsidP="00075F76" w:rsidRDefault="00075F76" w14:paraId="2E653D50" w14:textId="729CB01F">
      <w:pPr>
        <w:pStyle w:val="ListParagraph"/>
        <w:numPr>
          <w:ilvl w:val="0"/>
          <w:numId w:val="3"/>
        </w:numPr>
      </w:pPr>
      <w:r w:rsidRPr="007F39EB">
        <w:rPr>
          <w:b/>
          <w:bCs/>
        </w:rPr>
        <w:t>Method and data:</w:t>
      </w:r>
      <w:r>
        <w:t xml:space="preserve"> the authors use </w:t>
      </w:r>
      <w:r w:rsidR="004201CB">
        <w:t xml:space="preserve">a </w:t>
      </w:r>
      <w:r w:rsidR="00167EE1">
        <w:t>municipal-</w:t>
      </w:r>
      <w:r w:rsidR="004201CB">
        <w:t>year panel data set</w:t>
      </w:r>
      <w:r w:rsidR="00167EE1">
        <w:t xml:space="preserve"> covering the period 1996-2011</w:t>
      </w:r>
      <w:r w:rsidR="004201CB">
        <w:t xml:space="preserve"> and a pooled OLS to estimate the impacts of trade liberalization on local labor markets</w:t>
      </w:r>
      <w:r w:rsidR="005E1E8B">
        <w:t xml:space="preserve">. The data </w:t>
      </w:r>
      <w:r w:rsidR="00042085">
        <w:t>on municipalities come from the 1996, 2001 and 2011 population census conducted by the South African NSO</w:t>
      </w:r>
      <w:r w:rsidR="009A33ED">
        <w:t xml:space="preserve">, and the data on </w:t>
      </w:r>
      <w:r w:rsidR="00F10C71">
        <w:t>import tariffs come from UNCTAD TRAINS</w:t>
      </w:r>
      <w:r w:rsidR="00172433">
        <w:t>.</w:t>
      </w:r>
    </w:p>
    <w:p w:rsidR="00075F76" w:rsidP="00075F76" w:rsidRDefault="00075F76" w14:paraId="7CEDF363" w14:textId="001D7E64">
      <w:pPr>
        <w:pStyle w:val="ListParagraph"/>
        <w:numPr>
          <w:ilvl w:val="0"/>
          <w:numId w:val="3"/>
        </w:numPr>
      </w:pPr>
      <w:r w:rsidRPr="007F39EB">
        <w:rPr>
          <w:b/>
          <w:bCs/>
        </w:rPr>
        <w:t>Methodology details:</w:t>
      </w:r>
      <w:r w:rsidR="004201CB">
        <w:rPr>
          <w:b/>
          <w:bCs/>
        </w:rPr>
        <w:t xml:space="preserve"> </w:t>
      </w:r>
      <w:r w:rsidRPr="00777917" w:rsidR="00777917">
        <w:t>t</w:t>
      </w:r>
      <w:r w:rsidR="00777917">
        <w:t>he main regressor of interest is the change in municipality’s employment-weighted tariff</w:t>
      </w:r>
      <w:r w:rsidR="00172433">
        <w:t>.</w:t>
      </w:r>
    </w:p>
    <w:p w:rsidR="00075F76" w:rsidP="00075F76" w:rsidRDefault="00075F76" w14:paraId="4F9F1F31" w14:textId="1F384BF1">
      <w:pPr>
        <w:pStyle w:val="ListParagraph"/>
        <w:numPr>
          <w:ilvl w:val="0"/>
          <w:numId w:val="3"/>
        </w:numPr>
      </w:pPr>
      <w:r w:rsidRPr="007F39EB">
        <w:rPr>
          <w:b/>
          <w:bCs/>
        </w:rPr>
        <w:t>Outcome variables:</w:t>
      </w:r>
      <w:r>
        <w:t xml:space="preserve"> 1) </w:t>
      </w:r>
      <w:r w:rsidR="005B1067">
        <w:t xml:space="preserve">employment and per </w:t>
      </w:r>
      <w:r w:rsidR="001B6C3F">
        <w:t xml:space="preserve">capita </w:t>
      </w:r>
      <w:r w:rsidR="005B1067">
        <w:t xml:space="preserve">income growth in </w:t>
      </w:r>
      <w:r w:rsidR="00710860">
        <w:t>the municipalities</w:t>
      </w:r>
      <w:r w:rsidR="001B6C3F">
        <w:t>.</w:t>
      </w:r>
    </w:p>
    <w:p w:rsidR="00075F76" w:rsidP="00F24A1D" w:rsidRDefault="00075F76" w14:paraId="267C68F4" w14:textId="7C75FDF2">
      <w:pPr>
        <w:pStyle w:val="ListParagraph"/>
        <w:numPr>
          <w:ilvl w:val="0"/>
          <w:numId w:val="3"/>
        </w:numPr>
      </w:pPr>
      <w:r w:rsidRPr="007F39EB">
        <w:rPr>
          <w:b/>
          <w:bCs/>
        </w:rPr>
        <w:t xml:space="preserve">Result: </w:t>
      </w:r>
      <w:r w:rsidRPr="00F24A1D" w:rsidR="00F24A1D">
        <w:t>local labor markets that were more exposed to tariff</w:t>
      </w:r>
      <w:r w:rsidR="00F24A1D">
        <w:t xml:space="preserve"> </w:t>
      </w:r>
      <w:r w:rsidRPr="00F24A1D" w:rsidR="00F24A1D">
        <w:t>cuts tended to experience slower growth in employment</w:t>
      </w:r>
      <w:r w:rsidR="00F24A1D">
        <w:t xml:space="preserve"> </w:t>
      </w:r>
      <w:r w:rsidRPr="00F24A1D" w:rsidR="00F24A1D">
        <w:t>and income per capita than less exposed regions.</w:t>
      </w:r>
    </w:p>
    <w:p w:rsidRPr="00F24A1D" w:rsidR="00035E2D" w:rsidP="00F24A1D" w:rsidRDefault="00035E2D" w14:paraId="576CE071" w14:textId="1399DE56">
      <w:pPr>
        <w:pStyle w:val="ListParagraph"/>
        <w:numPr>
          <w:ilvl w:val="0"/>
          <w:numId w:val="3"/>
        </w:numPr>
      </w:pPr>
      <w:r>
        <w:rPr>
          <w:b/>
          <w:bCs/>
        </w:rPr>
        <w:t>Conclusion:</w:t>
      </w:r>
      <w:r>
        <w:t xml:space="preserve"> </w:t>
      </w:r>
      <w:r w:rsidR="004F10ED">
        <w:t>a</w:t>
      </w:r>
      <w:r w:rsidR="009F7880">
        <w:t>lthough reduced tariff protection may lower relative incomes for workers in locations more exposed to the resulting rise in import competition, it generates broader gains to consumer welfare</w:t>
      </w:r>
      <w:r w:rsidR="004F10ED">
        <w:t>.</w:t>
      </w:r>
    </w:p>
    <w:p w:rsidR="00C03B1B" w:rsidP="00C03B1B" w:rsidRDefault="00C03B1B" w14:paraId="6975BEAC" w14:textId="67D9EE0C">
      <w:pPr>
        <w:rPr>
          <w:b/>
          <w:bCs/>
        </w:rPr>
      </w:pPr>
    </w:p>
    <w:p w:rsidR="004E1AEF" w:rsidP="00C03B1B" w:rsidRDefault="004E1AEF" w14:paraId="2E8E2ABC" w14:textId="77777777">
      <w:pPr>
        <w:rPr>
          <w:b/>
          <w:bCs/>
        </w:rPr>
      </w:pPr>
    </w:p>
    <w:p w:rsidRPr="00804515" w:rsidR="00C03B1B" w:rsidP="00C03B1B" w:rsidRDefault="00B15075" w14:paraId="014CC566" w14:textId="0BE06FDE">
      <w:pPr>
        <w:rPr>
          <w:u w:val="single"/>
        </w:rPr>
      </w:pPr>
      <w:r w:rsidRPr="00804515">
        <w:rPr>
          <w:u w:val="single"/>
        </w:rPr>
        <w:lastRenderedPageBreak/>
        <w:t>Sri Lanka</w:t>
      </w:r>
      <w:r w:rsidRPr="00804515" w:rsidR="00C03B1B">
        <w:rPr>
          <w:u w:val="single"/>
        </w:rPr>
        <w:t xml:space="preserve"> (</w:t>
      </w:r>
      <w:proofErr w:type="spellStart"/>
      <w:r w:rsidRPr="00804515" w:rsidR="00804515">
        <w:rPr>
          <w:u w:val="single"/>
        </w:rPr>
        <w:t>Maliszewka</w:t>
      </w:r>
      <w:proofErr w:type="spellEnd"/>
      <w:r w:rsidRPr="00804515" w:rsidR="00804515">
        <w:rPr>
          <w:u w:val="single"/>
        </w:rPr>
        <w:t xml:space="preserve"> et al 2020</w:t>
      </w:r>
      <w:r w:rsidRPr="00804515" w:rsidR="00C03B1B">
        <w:rPr>
          <w:u w:val="single"/>
        </w:rPr>
        <w:t>)</w:t>
      </w:r>
    </w:p>
    <w:p w:rsidR="00C03B1B" w:rsidP="00C03B1B" w:rsidRDefault="00C03B1B" w14:paraId="793D7BCF" w14:textId="5DFDB21C">
      <w:pPr>
        <w:pStyle w:val="ListParagraph"/>
        <w:numPr>
          <w:ilvl w:val="0"/>
          <w:numId w:val="3"/>
        </w:numPr>
      </w:pPr>
      <w:r w:rsidRPr="007F39EB">
        <w:rPr>
          <w:b/>
          <w:bCs/>
        </w:rPr>
        <w:t>Method and data:</w:t>
      </w:r>
      <w:r>
        <w:t xml:space="preserve"> the authors use</w:t>
      </w:r>
      <w:r w:rsidR="009B4F3B">
        <w:t xml:space="preserve"> a macro-micro simulation framework that combines a computable general equilibrium (CGE) model with </w:t>
      </w:r>
      <w:r w:rsidR="00302A87">
        <w:t xml:space="preserve">a survey-based global income distribution dynamics model. </w:t>
      </w:r>
      <w:r>
        <w:t xml:space="preserve"> </w:t>
      </w:r>
      <w:r w:rsidR="0036784C">
        <w:t>The data relat</w:t>
      </w:r>
      <w:r w:rsidR="009712A1">
        <w:t>ive to workers’ characteristics comes from the Sri Lanka Household Income and Expenditure Survey (HIES) 2016.</w:t>
      </w:r>
      <w:r w:rsidR="00214F27">
        <w:t xml:space="preserve"> The data on trade comes from the GTAP version 9 benchmarked to 2011.</w:t>
      </w:r>
    </w:p>
    <w:p w:rsidR="00C03B1B" w:rsidP="00C03B1B" w:rsidRDefault="00C03B1B" w14:paraId="46C39AAA" w14:textId="659403ED">
      <w:pPr>
        <w:pStyle w:val="ListParagraph"/>
        <w:numPr>
          <w:ilvl w:val="0"/>
          <w:numId w:val="3"/>
        </w:numPr>
      </w:pPr>
      <w:r w:rsidRPr="007F39EB">
        <w:rPr>
          <w:b/>
          <w:bCs/>
        </w:rPr>
        <w:t>Methodology details:</w:t>
      </w:r>
      <w:r w:rsidRPr="001E58D0" w:rsidR="00231042">
        <w:t xml:space="preserve"> </w:t>
      </w:r>
      <w:r w:rsidR="00071840">
        <w:t xml:space="preserve">the authors </w:t>
      </w:r>
      <w:r w:rsidR="00EA15FF">
        <w:t>conduct a set of ex-ante trade policy simulations on the Sri Lanka economy</w:t>
      </w:r>
      <w:r w:rsidR="007C2040">
        <w:t xml:space="preserve"> with a focus on the impacts at the sectoral and subnational district levels.</w:t>
      </w:r>
    </w:p>
    <w:p w:rsidR="00C03B1B" w:rsidP="00C03B1B" w:rsidRDefault="00C03B1B" w14:paraId="59114D17" w14:textId="758DCA86">
      <w:pPr>
        <w:pStyle w:val="ListParagraph"/>
        <w:numPr>
          <w:ilvl w:val="0"/>
          <w:numId w:val="3"/>
        </w:numPr>
      </w:pPr>
      <w:r w:rsidRPr="007F39EB">
        <w:rPr>
          <w:b/>
          <w:bCs/>
        </w:rPr>
        <w:t>Outcome variables:</w:t>
      </w:r>
      <w:r>
        <w:t xml:space="preserve"> 1) </w:t>
      </w:r>
      <w:r w:rsidR="004C3E1C">
        <w:t xml:space="preserve">GDP growth </w:t>
      </w:r>
      <w:r w:rsidR="007C2040">
        <w:t>in subnational districts and sectors, 2) wage inequality, and 3) poverty headcount ratio.</w:t>
      </w:r>
    </w:p>
    <w:p w:rsidRPr="00035E2D" w:rsidR="00C03B1B" w:rsidP="00C03B1B" w:rsidRDefault="00C03B1B" w14:paraId="07C74353" w14:textId="06E8B719">
      <w:pPr>
        <w:pStyle w:val="ListParagraph"/>
        <w:numPr>
          <w:ilvl w:val="0"/>
          <w:numId w:val="3"/>
        </w:numPr>
        <w:rPr>
          <w:b/>
          <w:bCs/>
        </w:rPr>
      </w:pPr>
      <w:r w:rsidRPr="007F39EB">
        <w:rPr>
          <w:b/>
          <w:bCs/>
        </w:rPr>
        <w:t xml:space="preserve">Result: </w:t>
      </w:r>
      <w:r w:rsidR="00A75DCC">
        <w:t xml:space="preserve">more ambitious trade reform can result in larger gains in </w:t>
      </w:r>
      <w:r w:rsidR="00506E9A">
        <w:t>GDP</w:t>
      </w:r>
      <w:r w:rsidR="00A75DCC">
        <w:t>, poverty reduction, and exports, particularly in sectors employing a higher proportion of women.</w:t>
      </w:r>
      <w:r w:rsidR="00DE1480">
        <w:t xml:space="preserve"> In all</w:t>
      </w:r>
      <w:r w:rsidR="00657D3A">
        <w:t xml:space="preserve"> simulated scenarios </w:t>
      </w:r>
      <w:r w:rsidR="00506E9A">
        <w:t>in which the authors assumed that the</w:t>
      </w:r>
      <w:r w:rsidR="00657D3A">
        <w:t xml:space="preserve"> Sri </w:t>
      </w:r>
      <w:r w:rsidR="00DE1480">
        <w:t>Lankan econom</w:t>
      </w:r>
      <w:r w:rsidR="00506E9A">
        <w:t>y would</w:t>
      </w:r>
      <w:r w:rsidR="00657D3A">
        <w:t xml:space="preserve"> grow</w:t>
      </w:r>
      <w:r w:rsidR="00DE1480">
        <w:t>, the distribution of gains is regressive</w:t>
      </w:r>
      <w:r w:rsidR="0057358D">
        <w:t xml:space="preserve"> </w:t>
      </w:r>
      <w:r w:rsidR="008D497F">
        <w:t>(i.e., the growth incidence curves indicates</w:t>
      </w:r>
      <w:r w:rsidR="0057358D">
        <w:t xml:space="preserve"> </w:t>
      </w:r>
      <w:r w:rsidR="00346764">
        <w:t>a higher income growth for those in the upper tail of the income distribution compared to those in the lower tail).</w:t>
      </w:r>
    </w:p>
    <w:p w:rsidRPr="007F39EB" w:rsidR="00035E2D" w:rsidP="00C03B1B" w:rsidRDefault="00035E2D" w14:paraId="744241F1" w14:textId="4E174483">
      <w:pPr>
        <w:pStyle w:val="ListParagraph"/>
        <w:numPr>
          <w:ilvl w:val="0"/>
          <w:numId w:val="3"/>
        </w:numPr>
        <w:rPr>
          <w:b/>
          <w:bCs/>
        </w:rPr>
      </w:pPr>
      <w:r>
        <w:rPr>
          <w:b/>
          <w:bCs/>
        </w:rPr>
        <w:t xml:space="preserve">Conclusion: </w:t>
      </w:r>
      <w:r w:rsidR="00D21201">
        <w:t>by understanding the varied impacts across regions and sectors, policymakers can design policies to mitigate negative impacts on selected groups of workers and facilitate the transition of workers across regions and sectors. In doing so, the gains from trade could be distributed more equally.</w:t>
      </w:r>
    </w:p>
    <w:p w:rsidRPr="00C03B1B" w:rsidR="00C03B1B" w:rsidP="00C03B1B" w:rsidRDefault="00C03B1B" w14:paraId="17F085E1" w14:textId="77777777">
      <w:pPr>
        <w:rPr>
          <w:b/>
          <w:bCs/>
        </w:rPr>
      </w:pPr>
    </w:p>
    <w:p w:rsidR="00075F76" w:rsidP="00075F76" w:rsidRDefault="00075F76" w14:paraId="15C00366" w14:textId="77777777">
      <w:pPr>
        <w:rPr>
          <w:b/>
          <w:bCs/>
        </w:rPr>
      </w:pPr>
    </w:p>
    <w:p w:rsidR="00A307B1" w:rsidP="00075F76" w:rsidRDefault="00A307B1" w14:paraId="04B99891" w14:textId="77777777">
      <w:pPr>
        <w:rPr>
          <w:b/>
          <w:bCs/>
        </w:rPr>
      </w:pPr>
    </w:p>
    <w:p w:rsidR="00A307B1" w:rsidP="00075F76" w:rsidRDefault="00A307B1" w14:paraId="3731E852" w14:textId="77777777">
      <w:pPr>
        <w:rPr>
          <w:b/>
          <w:bCs/>
        </w:rPr>
      </w:pPr>
    </w:p>
    <w:p w:rsidR="00A307B1" w:rsidP="00075F76" w:rsidRDefault="00A307B1" w14:paraId="757F8AB1" w14:textId="77777777">
      <w:pPr>
        <w:rPr>
          <w:b/>
          <w:bCs/>
        </w:rPr>
      </w:pPr>
    </w:p>
    <w:p w:rsidR="00A307B1" w:rsidP="00075F76" w:rsidRDefault="00A307B1" w14:paraId="3431C7F5" w14:textId="77777777">
      <w:pPr>
        <w:rPr>
          <w:b/>
          <w:bCs/>
        </w:rPr>
      </w:pPr>
    </w:p>
    <w:p w:rsidR="00A307B1" w:rsidP="00075F76" w:rsidRDefault="00A307B1" w14:paraId="0CD95046" w14:textId="77777777">
      <w:pPr>
        <w:rPr>
          <w:b/>
          <w:bCs/>
        </w:rPr>
      </w:pPr>
    </w:p>
    <w:p w:rsidR="00A307B1" w:rsidP="00075F76" w:rsidRDefault="00A307B1" w14:paraId="18552E03" w14:textId="77777777">
      <w:pPr>
        <w:rPr>
          <w:b/>
          <w:bCs/>
        </w:rPr>
      </w:pPr>
    </w:p>
    <w:p w:rsidR="00A307B1" w:rsidP="00075F76" w:rsidRDefault="00A307B1" w14:paraId="32367A6B" w14:textId="77777777">
      <w:pPr>
        <w:rPr>
          <w:b/>
          <w:bCs/>
        </w:rPr>
      </w:pPr>
    </w:p>
    <w:p w:rsidR="00A307B1" w:rsidP="00075F76" w:rsidRDefault="00A307B1" w14:paraId="675ACF30" w14:textId="77777777">
      <w:pPr>
        <w:rPr>
          <w:b/>
          <w:bCs/>
        </w:rPr>
      </w:pPr>
    </w:p>
    <w:p w:rsidR="00A307B1" w:rsidP="00075F76" w:rsidRDefault="00A307B1" w14:paraId="0DB674BE" w14:textId="77777777">
      <w:pPr>
        <w:rPr>
          <w:b/>
          <w:bCs/>
        </w:rPr>
      </w:pPr>
    </w:p>
    <w:p w:rsidR="00A307B1" w:rsidP="00075F76" w:rsidRDefault="00A307B1" w14:paraId="1BD23589" w14:textId="77777777">
      <w:pPr>
        <w:rPr>
          <w:b/>
          <w:bCs/>
        </w:rPr>
      </w:pPr>
    </w:p>
    <w:p w:rsidR="00A307B1" w:rsidP="00075F76" w:rsidRDefault="00A307B1" w14:paraId="784857DE" w14:textId="77777777">
      <w:pPr>
        <w:rPr>
          <w:b/>
          <w:bCs/>
        </w:rPr>
      </w:pPr>
    </w:p>
    <w:p w:rsidR="00A307B1" w:rsidP="00075F76" w:rsidRDefault="00A307B1" w14:paraId="1983524F" w14:textId="77777777">
      <w:pPr>
        <w:rPr>
          <w:b/>
          <w:bCs/>
        </w:rPr>
      </w:pPr>
    </w:p>
    <w:p w:rsidR="00A307B1" w:rsidP="00075F76" w:rsidRDefault="00A307B1" w14:paraId="6C278C8F" w14:textId="77777777">
      <w:pPr>
        <w:rPr>
          <w:b/>
          <w:bCs/>
        </w:rPr>
      </w:pPr>
    </w:p>
    <w:p w:rsidRPr="0069295D" w:rsidR="00A307B1" w:rsidP="00A307B1" w:rsidRDefault="00A307B1" w14:paraId="79AA5AC5" w14:textId="77777777">
      <w:pPr>
        <w:shd w:val="clear" w:color="auto" w:fill="FFFFFF" w:themeFill="background1"/>
        <w:spacing w:after="0" w:line="240" w:lineRule="auto"/>
        <w:textAlignment w:val="baseline"/>
        <w:rPr>
          <w:rFonts w:eastAsia="Times New Roman"/>
          <w:b/>
          <w:bCs/>
          <w:color w:val="3B3838" w:themeColor="background2" w:themeShade="40"/>
          <w:sz w:val="26"/>
          <w:szCs w:val="26"/>
          <w:bdr w:val="none" w:color="auto" w:sz="0" w:space="0" w:frame="1"/>
          <w:lang w:eastAsia="pt-BR"/>
        </w:rPr>
      </w:pPr>
      <w:r w:rsidRPr="77C7A757">
        <w:rPr>
          <w:rFonts w:eastAsia="Times New Roman"/>
          <w:b/>
          <w:bCs/>
          <w:color w:val="3B3838" w:themeColor="background2" w:themeShade="40"/>
          <w:sz w:val="26"/>
          <w:szCs w:val="26"/>
          <w:highlight w:val="lightGray"/>
          <w:bdr w:val="none" w:color="auto" w:sz="0" w:space="0" w:frame="1"/>
          <w:lang w:eastAsia="pt-BR"/>
        </w:rPr>
        <w:lastRenderedPageBreak/>
        <w:t>-&gt; Trade Liberalization Effects in Brazil</w:t>
      </w:r>
    </w:p>
    <w:p w:rsidR="00A307B1" w:rsidP="00A307B1" w:rsidRDefault="00A307B1" w14:paraId="17693539" w14:textId="77777777">
      <w:pPr>
        <w:shd w:val="clear" w:color="auto" w:fill="FFFFFF" w:themeFill="background1"/>
        <w:spacing w:after="0" w:line="240" w:lineRule="auto"/>
        <w:ind w:left="360" w:hanging="360"/>
        <w:textAlignment w:val="baseline"/>
      </w:pPr>
    </w:p>
    <w:p w:rsidRPr="003C6D94" w:rsidR="00A307B1" w:rsidP="00A307B1" w:rsidRDefault="00A307B1" w14:paraId="3A2B96B6" w14:textId="77777777">
      <w:pPr>
        <w:shd w:val="clear" w:color="auto" w:fill="FFFFFF"/>
        <w:spacing w:after="0" w:line="240" w:lineRule="auto"/>
        <w:jc w:val="both"/>
        <w:textAlignment w:val="baseline"/>
        <w:rPr>
          <w:rFonts w:eastAsia="Times New Roman" w:cstheme="minorHAnsi"/>
          <w:color w:val="3B3838" w:themeColor="background2" w:themeShade="40"/>
          <w:bdr w:val="none" w:color="auto" w:sz="0" w:space="0" w:frame="1"/>
          <w:shd w:val="clear" w:color="auto" w:fill="FFFFFF"/>
          <w:lang w:eastAsia="pt-BR"/>
        </w:rPr>
      </w:pPr>
      <w:r>
        <w:rPr>
          <w:rFonts w:eastAsia="Times New Roman" w:cstheme="minorHAnsi"/>
          <w:color w:val="3B3838" w:themeColor="background2" w:themeShade="40"/>
          <w:bdr w:val="none" w:color="auto" w:sz="0" w:space="0" w:frame="1"/>
          <w:shd w:val="clear" w:color="auto" w:fill="FFFFFF"/>
          <w:lang w:eastAsia="pt-BR"/>
        </w:rPr>
        <w:t>In</w:t>
      </w:r>
      <w:r w:rsidRPr="003C6D94">
        <w:rPr>
          <w:rFonts w:eastAsia="Times New Roman" w:cstheme="minorHAnsi"/>
          <w:color w:val="3B3838" w:themeColor="background2" w:themeShade="40"/>
          <w:bdr w:val="none" w:color="auto" w:sz="0" w:space="0" w:frame="1"/>
          <w:shd w:val="clear" w:color="auto" w:fill="FFFFFF"/>
          <w:lang w:eastAsia="pt-BR"/>
        </w:rPr>
        <w:t xml:space="preserve"> </w:t>
      </w:r>
      <w:r>
        <w:rPr>
          <w:rFonts w:eastAsia="Times New Roman" w:cstheme="minorHAnsi"/>
          <w:color w:val="3B3838" w:themeColor="background2" w:themeShade="40"/>
          <w:bdr w:val="none" w:color="auto" w:sz="0" w:space="0" w:frame="1"/>
          <w:shd w:val="clear" w:color="auto" w:fill="FFFFFF"/>
          <w:lang w:eastAsia="pt-BR"/>
        </w:rPr>
        <w:t>summary</w:t>
      </w:r>
      <w:r w:rsidRPr="003C6D94">
        <w:rPr>
          <w:rFonts w:eastAsia="Times New Roman" w:cstheme="minorHAnsi"/>
          <w:color w:val="3B3838" w:themeColor="background2" w:themeShade="40"/>
          <w:bdr w:val="none" w:color="auto" w:sz="0" w:space="0" w:frame="1"/>
          <w:shd w:val="clear" w:color="auto" w:fill="FFFFFF"/>
          <w:lang w:eastAsia="pt-BR"/>
        </w:rPr>
        <w:t>:</w:t>
      </w:r>
    </w:p>
    <w:p w:rsidRPr="009517BC" w:rsidR="00A307B1" w:rsidP="00A307B1" w:rsidRDefault="00A307B1" w14:paraId="35419724" w14:textId="77777777">
      <w:pPr>
        <w:pStyle w:val="ListParagraph"/>
        <w:numPr>
          <w:ilvl w:val="0"/>
          <w:numId w:val="7"/>
        </w:numPr>
        <w:shd w:val="clear" w:color="auto" w:fill="FFFFFF"/>
        <w:spacing w:after="0" w:line="240" w:lineRule="auto"/>
        <w:jc w:val="both"/>
        <w:textAlignment w:val="baseline"/>
        <w:rPr>
          <w:rFonts w:eastAsia="Times New Roman" w:cstheme="minorHAnsi"/>
          <w:color w:val="3B3838" w:themeColor="background2" w:themeShade="40"/>
          <w:bdr w:val="none" w:color="auto" w:sz="0" w:space="0" w:frame="1"/>
          <w:shd w:val="clear" w:color="auto" w:fill="FFFFFF"/>
          <w:lang w:eastAsia="pt-BR"/>
        </w:rPr>
      </w:pPr>
      <w:r w:rsidRPr="009517BC">
        <w:rPr>
          <w:rFonts w:eastAsia="Times New Roman" w:cstheme="minorHAnsi"/>
          <w:color w:val="3B3838" w:themeColor="background2" w:themeShade="40"/>
          <w:bdr w:val="none" w:color="auto" w:sz="0" w:space="0" w:frame="1"/>
          <w:shd w:val="clear" w:color="auto" w:fill="FFFFFF"/>
          <w:lang w:eastAsia="pt-BR"/>
        </w:rPr>
        <w:t>Most papers use the liberalization episodes in the early 90s and the variation in the intensity of the trade shock and in the employment composition across regions.</w:t>
      </w:r>
    </w:p>
    <w:p w:rsidRPr="009517BC" w:rsidR="00A307B1" w:rsidP="00A307B1" w:rsidRDefault="00A307B1" w14:paraId="304FFD72" w14:textId="77777777">
      <w:pPr>
        <w:pStyle w:val="ListParagraph"/>
        <w:numPr>
          <w:ilvl w:val="0"/>
          <w:numId w:val="7"/>
        </w:numPr>
        <w:shd w:val="clear" w:color="auto" w:fill="FFFFFF" w:themeFill="background1"/>
        <w:spacing w:after="0" w:line="240" w:lineRule="auto"/>
        <w:jc w:val="both"/>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The most comprehensive study is </w:t>
      </w:r>
      <w:r w:rsidRPr="77C7A757">
        <w:rPr>
          <w:rFonts w:eastAsia="Times New Roman"/>
          <w:b/>
          <w:bCs/>
          <w:color w:val="3B3838" w:themeColor="background2" w:themeShade="40"/>
          <w:bdr w:val="none" w:color="auto" w:sz="0" w:space="0" w:frame="1"/>
          <w:shd w:val="clear" w:color="auto" w:fill="FFFFFF"/>
          <w:lang w:eastAsia="pt-BR"/>
        </w:rPr>
        <w:t xml:space="preserve">Dix-Carneiro &amp; </w:t>
      </w:r>
      <w:proofErr w:type="spellStart"/>
      <w:r w:rsidRPr="77C7A757">
        <w:rPr>
          <w:rFonts w:eastAsia="Times New Roman"/>
          <w:b/>
          <w:bCs/>
          <w:color w:val="3B3838" w:themeColor="background2" w:themeShade="40"/>
          <w:bdr w:val="none" w:color="auto" w:sz="0" w:space="0" w:frame="1"/>
          <w:shd w:val="clear" w:color="auto" w:fill="FFFFFF"/>
          <w:lang w:eastAsia="pt-BR"/>
        </w:rPr>
        <w:t>Kovak</w:t>
      </w:r>
      <w:proofErr w:type="spellEnd"/>
      <w:r w:rsidRPr="77C7A757">
        <w:rPr>
          <w:rFonts w:eastAsia="Times New Roman"/>
          <w:b/>
          <w:bCs/>
          <w:color w:val="3B3838" w:themeColor="background2" w:themeShade="40"/>
          <w:bdr w:val="none" w:color="auto" w:sz="0" w:space="0" w:frame="1"/>
          <w:shd w:val="clear" w:color="auto" w:fill="FFFFFF"/>
          <w:lang w:eastAsia="pt-BR"/>
        </w:rPr>
        <w:t xml:space="preserve"> (2015),</w:t>
      </w:r>
      <w:r w:rsidRPr="77C7A757">
        <w:rPr>
          <w:rFonts w:eastAsia="Times New Roman"/>
          <w:color w:val="3B3838" w:themeColor="background2" w:themeShade="40"/>
          <w:bdr w:val="none" w:color="auto" w:sz="0" w:space="0" w:frame="1"/>
          <w:shd w:val="clear" w:color="auto" w:fill="FFFFFF"/>
          <w:lang w:eastAsia="pt-BR"/>
        </w:rPr>
        <w:t xml:space="preserve"> which analyses 25 years of effects. Other papers from the same authors and from </w:t>
      </w:r>
      <w:proofErr w:type="spellStart"/>
      <w:r w:rsidRPr="77C7A757">
        <w:rPr>
          <w:rFonts w:eastAsia="Times New Roman"/>
          <w:color w:val="3B3838" w:themeColor="background2" w:themeShade="40"/>
          <w:bdr w:val="none" w:color="auto" w:sz="0" w:space="0" w:frame="1"/>
          <w:shd w:val="clear" w:color="auto" w:fill="FFFFFF"/>
          <w:lang w:eastAsia="pt-BR"/>
        </w:rPr>
        <w:t>Ulyssea</w:t>
      </w:r>
      <w:proofErr w:type="spellEnd"/>
      <w:r w:rsidRPr="77C7A757">
        <w:rPr>
          <w:rFonts w:eastAsia="Times New Roman"/>
          <w:color w:val="3B3838" w:themeColor="background2" w:themeShade="40"/>
          <w:bdr w:val="none" w:color="auto" w:sz="0" w:space="0" w:frame="1"/>
          <w:shd w:val="clear" w:color="auto" w:fill="FFFFFF"/>
          <w:lang w:eastAsia="pt-BR"/>
        </w:rPr>
        <w:t xml:space="preserve"> find that informality seemed to work as a buffer, avoiding non-employment. </w:t>
      </w:r>
    </w:p>
    <w:p w:rsidRPr="009517BC" w:rsidR="00A307B1" w:rsidP="00A307B1" w:rsidRDefault="00A307B1" w14:paraId="07BACF31" w14:textId="0C94A2A8">
      <w:pPr>
        <w:pStyle w:val="ListParagraph"/>
        <w:numPr>
          <w:ilvl w:val="0"/>
          <w:numId w:val="7"/>
        </w:numPr>
        <w:shd w:val="clear" w:color="auto" w:fill="FFFFFF" w:themeFill="background1"/>
        <w:spacing w:after="0" w:line="240" w:lineRule="auto"/>
        <w:jc w:val="both"/>
        <w:textAlignment w:val="baseline"/>
        <w:rPr>
          <w:rFonts w:eastAsia="Times New Roman"/>
          <w:color w:val="3B3838" w:themeColor="background2" w:themeShade="40"/>
          <w:bdr w:val="none" w:color="auto" w:sz="0" w:space="0" w:frame="1"/>
          <w:shd w:val="clear" w:color="auto" w:fill="FFFFFF"/>
          <w:lang w:eastAsia="pt-BR"/>
        </w:rPr>
      </w:pPr>
      <w:r w:rsidRPr="77C7A757" w:rsidR="00A307B1">
        <w:rPr>
          <w:rFonts w:eastAsia="Times New Roman"/>
          <w:color w:val="3B3838" w:themeColor="background2" w:themeShade="40"/>
          <w:bdr w:val="none" w:color="auto" w:sz="0" w:space="0" w:frame="1"/>
          <w:shd w:val="clear" w:color="auto" w:fill="FFFFFF"/>
          <w:lang w:eastAsia="pt-BR"/>
        </w:rPr>
        <w:t xml:space="preserve">Harder-hit regions experienced higher informality and non-employment, which persisted two decades after. </w:t>
      </w:r>
      <w:r w:rsidRPr="77C7A757" w:rsidR="00A307B1">
        <w:rPr>
          <w:rFonts w:eastAsia="Times New Roman"/>
          <w:b w:val="1"/>
          <w:bCs w:val="1"/>
          <w:color w:val="3B3838" w:themeColor="background2" w:themeShade="40"/>
          <w:bdr w:val="none" w:color="auto" w:sz="0" w:space="0" w:frame="1"/>
          <w:shd w:val="clear" w:color="auto" w:fill="FFFFFF"/>
          <w:lang w:eastAsia="pt-BR"/>
        </w:rPr>
        <w:t xml:space="preserve">Dix-Carneiro, Soares and </w:t>
      </w:r>
      <w:r w:rsidRPr="77C7A757" w:rsidR="00A307B1">
        <w:rPr>
          <w:rFonts w:eastAsia="Times New Roman"/>
          <w:b w:val="1"/>
          <w:bCs w:val="1"/>
          <w:color w:val="3B3838" w:themeColor="background2" w:themeShade="40"/>
          <w:bdr w:val="none" w:color="auto" w:sz="0" w:space="0" w:frame="1"/>
          <w:shd w:val="clear" w:color="auto" w:fill="FFFFFF"/>
          <w:lang w:eastAsia="pt-BR"/>
        </w:rPr>
        <w:t>Ulyssea</w:t>
      </w:r>
      <w:r w:rsidRPr="77C7A757" w:rsidR="00A307B1">
        <w:rPr>
          <w:rFonts w:eastAsia="Times New Roman"/>
          <w:b w:val="1"/>
          <w:bCs w:val="1"/>
          <w:color w:val="3B3838" w:themeColor="background2" w:themeShade="40"/>
          <w:bdr w:val="none" w:color="auto" w:sz="0" w:space="0" w:frame="1"/>
          <w:shd w:val="clear" w:color="auto" w:fill="FFFFFF"/>
          <w:lang w:eastAsia="pt-BR"/>
        </w:rPr>
        <w:t xml:space="preserve"> (201</w:t>
      </w:r>
      <w:r w:rsidRPr="77C7A757" w:rsidR="47112FE4">
        <w:rPr>
          <w:rFonts w:eastAsia="Times New Roman"/>
          <w:b w:val="1"/>
          <w:bCs w:val="1"/>
          <w:color w:val="3B3838" w:themeColor="background2" w:themeShade="40"/>
          <w:bdr w:val="none" w:color="auto" w:sz="0" w:space="0" w:frame="1"/>
          <w:shd w:val="clear" w:color="auto" w:fill="FFFFFF"/>
          <w:lang w:eastAsia="pt-BR"/>
        </w:rPr>
        <w:t xml:space="preserve">8</w:t>
      </w:r>
      <w:r w:rsidRPr="77C7A757" w:rsidR="00A307B1">
        <w:rPr>
          <w:rFonts w:eastAsia="Times New Roman"/>
          <w:b w:val="1"/>
          <w:bCs w:val="1"/>
          <w:color w:val="3B3838" w:themeColor="background2" w:themeShade="40"/>
          <w:bdr w:val="none" w:color="auto" w:sz="0" w:space="0" w:frame="1"/>
          <w:shd w:val="clear" w:color="auto" w:fill="FFFFFF"/>
          <w:lang w:eastAsia="pt-BR"/>
        </w:rPr>
        <w:t xml:space="preserve">)</w:t>
      </w:r>
      <w:r w:rsidRPr="77C7A757" w:rsidR="00A307B1">
        <w:rPr>
          <w:rFonts w:eastAsia="Times New Roman"/>
          <w:color w:val="3B3838" w:themeColor="background2" w:themeShade="40"/>
          <w:bdr w:val="none" w:color="auto" w:sz="0" w:space="0" w:frame="1"/>
          <w:shd w:val="clear" w:color="auto" w:fill="FFFFFF"/>
          <w:lang w:eastAsia="pt-BR"/>
        </w:rPr>
        <w:t xml:space="preserve"> relates the deterioration in labor market outcomes with the increase in crime in those regions over the years </w:t>
      </w:r>
      <w:r w:rsidRPr="77C7A757" w:rsidR="00A307B1">
        <w:rPr>
          <w:rFonts w:eastAsia="Times New Roman"/>
          <w:color w:val="3B3838" w:themeColor="background2" w:themeShade="40"/>
          <w:bdr w:val="none" w:color="auto" w:sz="0" w:space="0" w:frame="1"/>
          <w:shd w:val="clear" w:color="auto" w:fill="FFFFFF"/>
          <w:lang w:eastAsia="pt-BR"/>
        </w:rPr>
        <w:t xml:space="preserve">immediately</w:t>
      </w:r>
      <w:r w:rsidRPr="77C7A757" w:rsidR="00A307B1">
        <w:rPr>
          <w:rFonts w:eastAsia="Times New Roman"/>
          <w:color w:val="3B3838" w:themeColor="background2" w:themeShade="40"/>
          <w:bdr w:val="none" w:color="auto" w:sz="0" w:space="0" w:frame="1"/>
          <w:shd w:val="clear" w:color="auto" w:fill="FFFFFF"/>
          <w:lang w:eastAsia="pt-BR"/>
        </w:rPr>
        <w:t xml:space="preserve"> following the trade shock.</w:t>
      </w:r>
    </w:p>
    <w:p w:rsidRPr="0069295D" w:rsidR="00A307B1" w:rsidP="00A307B1" w:rsidRDefault="00A307B1" w14:paraId="24AB36EF" w14:textId="7D3E0D71">
      <w:pPr>
        <w:pStyle w:val="ListParagraph"/>
        <w:numPr>
          <w:ilvl w:val="0"/>
          <w:numId w:val="7"/>
        </w:numPr>
        <w:shd w:val="clear" w:color="auto" w:fill="FFFFFF" w:themeFill="background1"/>
        <w:spacing w:after="0" w:line="240" w:lineRule="auto"/>
        <w:jc w:val="both"/>
        <w:textAlignment w:val="baseline"/>
        <w:rPr>
          <w:rFonts w:eastAsia="Times New Roman"/>
          <w:color w:val="3B3838" w:themeColor="background2" w:themeShade="40"/>
          <w:bdr w:val="none" w:color="auto" w:sz="0" w:space="0" w:frame="1"/>
          <w:shd w:val="clear" w:color="auto" w:fill="FFFFFF"/>
          <w:lang w:eastAsia="pt-BR"/>
        </w:rPr>
      </w:pPr>
      <w:r w:rsidRPr="77C7A757" w:rsidR="00A307B1">
        <w:rPr>
          <w:rFonts w:eastAsia="Times New Roman"/>
          <w:color w:val="3B3838" w:themeColor="background2" w:themeShade="40"/>
          <w:bdr w:val="none" w:color="auto" w:sz="0" w:space="0" w:frame="1"/>
          <w:shd w:val="clear" w:color="auto" w:fill="FFFFFF"/>
          <w:lang w:eastAsia="pt-BR"/>
        </w:rPr>
        <w:t xml:space="preserve">Concerning heterogenous effects, </w:t>
      </w:r>
      <w:r w:rsidRPr="77C7A757" w:rsidR="00A307B1">
        <w:rPr>
          <w:rFonts w:eastAsia="Times New Roman"/>
          <w:b w:val="1"/>
          <w:bCs w:val="1"/>
          <w:color w:val="3B3838" w:themeColor="background2" w:themeShade="40"/>
          <w:bdr w:val="none" w:color="auto" w:sz="0" w:space="0" w:frame="1"/>
          <w:lang w:eastAsia="pt-BR"/>
        </w:rPr>
        <w:t>Ponczek</w:t>
      </w:r>
      <w:r w:rsidRPr="77C7A757" w:rsidR="00A307B1">
        <w:rPr>
          <w:rFonts w:eastAsia="Times New Roman"/>
          <w:b w:val="1"/>
          <w:bCs w:val="1"/>
          <w:color w:val="3B3838" w:themeColor="background2" w:themeShade="40"/>
          <w:bdr w:val="none" w:color="auto" w:sz="0" w:space="0" w:frame="1"/>
          <w:lang w:eastAsia="pt-BR"/>
        </w:rPr>
        <w:t xml:space="preserve"> and </w:t>
      </w:r>
      <w:r w:rsidRPr="77C7A757" w:rsidR="00A307B1">
        <w:rPr>
          <w:rFonts w:eastAsia="Times New Roman"/>
          <w:b w:val="1"/>
          <w:bCs w:val="1"/>
          <w:color w:val="3B3838" w:themeColor="background2" w:themeShade="40"/>
          <w:bdr w:val="none" w:color="auto" w:sz="0" w:space="0" w:frame="1"/>
          <w:lang w:eastAsia="pt-BR"/>
        </w:rPr>
        <w:t>Ulyssea</w:t>
      </w:r>
      <w:r w:rsidRPr="77C7A757" w:rsidR="00A307B1">
        <w:rPr>
          <w:rFonts w:eastAsia="Times New Roman"/>
          <w:b w:val="1"/>
          <w:bCs w:val="1"/>
          <w:color w:val="3B3838" w:themeColor="background2" w:themeShade="40"/>
          <w:bdr w:val="none" w:color="auto" w:sz="0" w:space="0" w:frame="1"/>
          <w:lang w:eastAsia="pt-BR"/>
        </w:rPr>
        <w:t xml:space="preserve"> (202</w:t>
      </w:r>
      <w:r w:rsidRPr="77C7A757" w:rsidR="403FB015">
        <w:rPr>
          <w:rFonts w:eastAsia="Times New Roman"/>
          <w:b w:val="1"/>
          <w:bCs w:val="1"/>
          <w:color w:val="3B3838" w:themeColor="background2" w:themeShade="40"/>
          <w:bdr w:val="none" w:color="auto" w:sz="0" w:space="0" w:frame="1"/>
          <w:lang w:eastAsia="pt-BR"/>
        </w:rPr>
        <w:t xml:space="preserve">2</w:t>
      </w:r>
      <w:r w:rsidRPr="77C7A757" w:rsidR="00A307B1">
        <w:rPr>
          <w:rFonts w:eastAsia="Times New Roman"/>
          <w:b w:val="1"/>
          <w:bCs w:val="1"/>
          <w:color w:val="3B3838" w:themeColor="background2" w:themeShade="40"/>
          <w:bdr w:val="none" w:color="auto" w:sz="0" w:space="0" w:frame="1"/>
          <w:lang w:eastAsia="pt-BR"/>
        </w:rPr>
        <w:t xml:space="preserve">) </w:t>
      </w:r>
      <w:r w:rsidRPr="77C7A757" w:rsidR="00A307B1">
        <w:rPr>
          <w:rFonts w:eastAsia="Times New Roman"/>
          <w:color w:val="3B3838" w:themeColor="background2" w:themeShade="40"/>
          <w:bdr w:val="none" w:color="auto" w:sz="0" w:space="0" w:frame="1"/>
          <w:lang w:eastAsia="pt-BR"/>
        </w:rPr>
        <w:t>find that the higher informality and non-employment comes mostly from unskilled workers.</w:t>
      </w:r>
      <w:r w:rsidRPr="77C7A757" w:rsidR="00A307B1">
        <w:rPr>
          <w:rFonts w:eastAsia="Times New Roman"/>
          <w:b w:val="1"/>
          <w:bCs w:val="1"/>
          <w:color w:val="3B3838" w:themeColor="background2" w:themeShade="40"/>
          <w:bdr w:val="none" w:color="auto" w:sz="0" w:space="0" w:frame="1"/>
          <w:lang w:eastAsia="pt-BR"/>
        </w:rPr>
        <w:t xml:space="preserve"> </w:t>
      </w:r>
      <w:r w:rsidRPr="77C7A757" w:rsidR="00A307B1">
        <w:rPr>
          <w:rFonts w:eastAsia="Times New Roman"/>
          <w:b w:val="1"/>
          <w:bCs w:val="1"/>
          <w:color w:val="3B3838" w:themeColor="background2" w:themeShade="40"/>
          <w:bdr w:val="none" w:color="auto" w:sz="0" w:space="0" w:frame="1"/>
          <w:shd w:val="clear" w:color="auto" w:fill="FFFFFF"/>
          <w:lang w:eastAsia="pt-BR"/>
        </w:rPr>
        <w:t xml:space="preserve">Dix-Carneiro and </w:t>
      </w:r>
      <w:r w:rsidRPr="77C7A757" w:rsidR="00A307B1">
        <w:rPr>
          <w:rFonts w:eastAsia="Times New Roman"/>
          <w:b w:val="1"/>
          <w:bCs w:val="1"/>
          <w:color w:val="3B3838" w:themeColor="background2" w:themeShade="40"/>
          <w:bdr w:val="none" w:color="auto" w:sz="0" w:space="0" w:frame="1"/>
          <w:shd w:val="clear" w:color="auto" w:fill="FFFFFF"/>
          <w:lang w:eastAsia="pt-BR"/>
        </w:rPr>
        <w:t>Kovak</w:t>
      </w:r>
      <w:r w:rsidRPr="77C7A757" w:rsidR="00A307B1">
        <w:rPr>
          <w:rFonts w:eastAsia="Times New Roman"/>
          <w:b w:val="1"/>
          <w:bCs w:val="1"/>
          <w:color w:val="3B3838" w:themeColor="background2" w:themeShade="40"/>
          <w:bdr w:val="none" w:color="auto" w:sz="0" w:space="0" w:frame="1"/>
          <w:shd w:val="clear" w:color="auto" w:fill="FFFFFF"/>
          <w:lang w:eastAsia="pt-BR"/>
        </w:rPr>
        <w:t xml:space="preserve"> (2015)</w:t>
      </w:r>
      <w:r w:rsidRPr="77C7A757" w:rsidR="00A307B1">
        <w:rPr>
          <w:rFonts w:eastAsia="Times New Roman"/>
          <w:color w:val="3B3838" w:themeColor="background2" w:themeShade="40"/>
          <w:bdr w:val="none" w:color="auto" w:sz="0" w:space="0" w:frame="1"/>
          <w:shd w:val="clear" w:color="auto" w:fill="FFFFFF"/>
          <w:lang w:eastAsia="pt-BR"/>
        </w:rPr>
        <w:t xml:space="preserve"> and </w:t>
      </w:r>
      <w:r w:rsidRPr="77C7A757" w:rsidR="00A307B1">
        <w:rPr>
          <w:rFonts w:eastAsia="Times New Roman"/>
          <w:b w:val="1"/>
          <w:bCs w:val="1"/>
          <w:color w:val="3B3838" w:themeColor="background2" w:themeShade="40"/>
          <w:bdr w:val="none" w:color="auto" w:sz="0" w:space="0" w:frame="1"/>
          <w:lang w:eastAsia="pt-BR"/>
        </w:rPr>
        <w:t xml:space="preserve">Gonzaga, Menezes Filho, and Terra, (2006) </w:t>
      </w:r>
      <w:r w:rsidRPr="77C7A757" w:rsidR="00A307B1">
        <w:rPr>
          <w:rFonts w:eastAsia="Times New Roman"/>
          <w:color w:val="3B3838" w:themeColor="background2" w:themeShade="40"/>
          <w:bdr w:val="none" w:color="auto" w:sz="0" w:space="0" w:frame="1"/>
          <w:lang w:eastAsia="pt-BR"/>
        </w:rPr>
        <w:t>find a decline in the skill premium associated to the trade shock in the short/medium-term.</w:t>
      </w:r>
    </w:p>
    <w:p w:rsidRPr="00DA0257" w:rsidR="00A307B1" w:rsidP="00A307B1" w:rsidRDefault="00A307B1" w14:paraId="57674823" w14:textId="77777777">
      <w:pPr>
        <w:pStyle w:val="ListParagraph"/>
        <w:numPr>
          <w:ilvl w:val="0"/>
          <w:numId w:val="7"/>
        </w:numPr>
        <w:shd w:val="clear" w:color="auto" w:fill="FFFFFF" w:themeFill="background1"/>
        <w:spacing w:after="0" w:line="240" w:lineRule="auto"/>
        <w:jc w:val="both"/>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lang w:eastAsia="pt-BR"/>
        </w:rPr>
        <w:t>An older paper,</w:t>
      </w:r>
      <w:r w:rsidRPr="77C7A757">
        <w:rPr>
          <w:rFonts w:eastAsia="Times New Roman"/>
          <w:b/>
          <w:bCs/>
          <w:color w:val="3B3838" w:themeColor="background2" w:themeShade="40"/>
          <w:bdr w:val="none" w:color="auto" w:sz="0" w:space="0" w:frame="1"/>
          <w:lang w:eastAsia="pt-BR"/>
        </w:rPr>
        <w:t xml:space="preserve"> Green, Dickerson and </w:t>
      </w:r>
      <w:proofErr w:type="spellStart"/>
      <w:r w:rsidRPr="77C7A757">
        <w:rPr>
          <w:rFonts w:eastAsia="Times New Roman"/>
          <w:b/>
          <w:bCs/>
          <w:color w:val="3B3838" w:themeColor="background2" w:themeShade="40"/>
          <w:bdr w:val="none" w:color="auto" w:sz="0" w:space="0" w:frame="1"/>
          <w:lang w:eastAsia="pt-BR"/>
        </w:rPr>
        <w:t>Arbache</w:t>
      </w:r>
      <w:proofErr w:type="spellEnd"/>
      <w:r w:rsidRPr="77C7A757">
        <w:rPr>
          <w:rFonts w:eastAsia="Times New Roman"/>
          <w:b/>
          <w:bCs/>
          <w:color w:val="3B3838" w:themeColor="background2" w:themeShade="40"/>
          <w:bdr w:val="none" w:color="auto" w:sz="0" w:space="0" w:frame="1"/>
          <w:lang w:eastAsia="pt-BR"/>
        </w:rPr>
        <w:t xml:space="preserve"> (2000) </w:t>
      </w:r>
      <w:r w:rsidRPr="77C7A757">
        <w:rPr>
          <w:rFonts w:eastAsia="Times New Roman"/>
          <w:color w:val="3B3838" w:themeColor="background2" w:themeShade="40"/>
          <w:bdr w:val="none" w:color="auto" w:sz="0" w:space="0" w:frame="1"/>
          <w:lang w:eastAsia="pt-BR"/>
        </w:rPr>
        <w:t>point to a stability/small decline in the income inequality associated to the trade liberalization measures of 90’s (no formal causality established, though).</w:t>
      </w:r>
      <w:r w:rsidRPr="77C7A757">
        <w:rPr>
          <w:rFonts w:eastAsia="Times New Roman"/>
          <w:b/>
          <w:bCs/>
          <w:color w:val="3B3838" w:themeColor="background2" w:themeShade="40"/>
          <w:bdr w:val="none" w:color="auto" w:sz="0" w:space="0" w:frame="1"/>
          <w:lang w:eastAsia="pt-BR"/>
        </w:rPr>
        <w:t xml:space="preserve"> </w:t>
      </w:r>
    </w:p>
    <w:p w:rsidRPr="006C4433" w:rsidR="00A307B1" w:rsidP="00A307B1" w:rsidRDefault="00A307B1" w14:paraId="30475456" w14:textId="77777777">
      <w:pPr>
        <w:shd w:val="clear" w:color="auto" w:fill="FFFFFF" w:themeFill="background1"/>
        <w:spacing w:after="0" w:line="240" w:lineRule="auto"/>
        <w:textAlignment w:val="baseline"/>
        <w:rPr>
          <w:rFonts w:ascii="Delivery" w:hAnsi="Delivery"/>
          <w:color w:val="000000"/>
          <w:sz w:val="25"/>
          <w:szCs w:val="25"/>
          <w:shd w:val="clear" w:color="auto" w:fill="FFFFFF"/>
        </w:rPr>
      </w:pPr>
    </w:p>
    <w:p w:rsidRPr="000C5B71" w:rsidR="00A307B1" w:rsidP="00A307B1" w:rsidRDefault="00A307B1" w14:paraId="3B7B371E"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proofErr w:type="spellStart"/>
      <w:r w:rsidRPr="77C7A757">
        <w:rPr>
          <w:rFonts w:eastAsia="Times New Roman"/>
          <w:b/>
          <w:bCs/>
          <w:color w:val="3B3838" w:themeColor="background2" w:themeShade="40"/>
          <w:bdr w:val="none" w:color="auto" w:sz="0" w:space="0" w:frame="1"/>
          <w:lang w:eastAsia="pt-BR"/>
        </w:rPr>
        <w:t>Ponczek</w:t>
      </w:r>
      <w:proofErr w:type="spellEnd"/>
      <w:r w:rsidRPr="77C7A757">
        <w:rPr>
          <w:rFonts w:eastAsia="Times New Roman"/>
          <w:b/>
          <w:bCs/>
          <w:color w:val="3B3838" w:themeColor="background2" w:themeShade="40"/>
          <w:bdr w:val="none" w:color="auto" w:sz="0" w:space="0" w:frame="1"/>
          <w:lang w:eastAsia="pt-BR"/>
        </w:rPr>
        <w:t xml:space="preserve"> and </w:t>
      </w:r>
      <w:proofErr w:type="spellStart"/>
      <w:r w:rsidRPr="77C7A757">
        <w:rPr>
          <w:rFonts w:eastAsia="Times New Roman"/>
          <w:b/>
          <w:bCs/>
          <w:color w:val="3B3838" w:themeColor="background2" w:themeShade="40"/>
          <w:bdr w:val="none" w:color="auto" w:sz="0" w:space="0" w:frame="1"/>
          <w:lang w:eastAsia="pt-BR"/>
        </w:rPr>
        <w:t>Ulyssea</w:t>
      </w:r>
      <w:proofErr w:type="spellEnd"/>
      <w:r w:rsidRPr="77C7A757">
        <w:rPr>
          <w:rFonts w:eastAsia="Times New Roman"/>
          <w:b/>
          <w:bCs/>
          <w:color w:val="3B3838" w:themeColor="background2" w:themeShade="40"/>
          <w:bdr w:val="none" w:color="auto" w:sz="0" w:space="0" w:frame="1"/>
          <w:lang w:eastAsia="pt-BR"/>
        </w:rPr>
        <w:t xml:space="preserve"> (2022). Enforcement of Labor Regulation and the Labor Market Effects of Trade: Evidence from Brazil.</w:t>
      </w:r>
    </w:p>
    <w:p w:rsidRPr="000C5B71" w:rsidR="00A307B1" w:rsidP="00A307B1" w:rsidRDefault="00A307B1" w14:paraId="00FE4581" w14:textId="77777777">
      <w:pPr>
        <w:numPr>
          <w:ilvl w:val="0"/>
          <w:numId w:val="5"/>
        </w:numPr>
        <w:spacing w:beforeAutospacing="1" w:after="0" w:afterAutospacing="1" w:line="240" w:lineRule="auto"/>
        <w:textAlignment w:val="baseline"/>
        <w:rPr>
          <w:rFonts w:eastAsia="Times New Roman"/>
          <w:color w:val="3B3838" w:themeColor="background2" w:themeShade="40"/>
          <w:lang w:eastAsia="pt-BR"/>
        </w:rPr>
      </w:pPr>
      <w:r w:rsidRPr="77C7A757">
        <w:rPr>
          <w:rFonts w:eastAsia="Times New Roman"/>
          <w:color w:val="3B3838" w:themeColor="background2" w:themeShade="40"/>
          <w:bdr w:val="none" w:color="auto" w:sz="0" w:space="0" w:frame="1"/>
          <w:shd w:val="clear" w:color="auto" w:fill="FFFFFF"/>
          <w:lang w:eastAsia="pt-BR"/>
        </w:rPr>
        <w:t xml:space="preserve">Regions hit harder by trade liberalization experienced </w:t>
      </w:r>
      <w:r w:rsidRPr="77C7A757">
        <w:rPr>
          <w:rFonts w:eastAsia="Times New Roman"/>
          <w:color w:val="3B3838" w:themeColor="background2" w:themeShade="40"/>
          <w:u w:val="single"/>
          <w:bdr w:val="none" w:color="auto" w:sz="0" w:space="0" w:frame="1"/>
          <w:shd w:val="clear" w:color="auto" w:fill="FFFFFF"/>
          <w:lang w:eastAsia="pt-BR"/>
        </w:rPr>
        <w:t>higher informality and non-employment</w:t>
      </w:r>
      <w:r w:rsidRPr="77C7A757">
        <w:rPr>
          <w:rFonts w:eastAsia="Times New Roman"/>
          <w:color w:val="3B3838" w:themeColor="background2" w:themeShade="40"/>
          <w:bdr w:val="none" w:color="auto" w:sz="0" w:space="0" w:frame="1"/>
          <w:shd w:val="clear" w:color="auto" w:fill="FFFFFF"/>
          <w:lang w:eastAsia="pt-BR"/>
        </w:rPr>
        <w:t>.</w:t>
      </w:r>
    </w:p>
    <w:p w:rsidRPr="000C5B71" w:rsidR="00A307B1" w:rsidP="00A307B1" w:rsidRDefault="00A307B1" w14:paraId="35BD23E8" w14:textId="77777777">
      <w:pPr>
        <w:numPr>
          <w:ilvl w:val="0"/>
          <w:numId w:val="5"/>
        </w:numPr>
        <w:spacing w:beforeAutospacing="1" w:after="0" w:afterAutospacing="1" w:line="240" w:lineRule="auto"/>
        <w:textAlignment w:val="baseline"/>
        <w:rPr>
          <w:rFonts w:eastAsia="Times New Roman"/>
          <w:color w:val="3B3838" w:themeColor="background2" w:themeShade="40"/>
          <w:lang w:eastAsia="pt-BR"/>
        </w:rPr>
      </w:pPr>
      <w:r w:rsidRPr="77C7A757">
        <w:rPr>
          <w:rFonts w:eastAsia="Times New Roman"/>
          <w:color w:val="3B3838" w:themeColor="background2" w:themeShade="40"/>
          <w:u w:val="single"/>
          <w:bdr w:val="none" w:color="auto" w:sz="0" w:space="0" w:frame="1"/>
          <w:shd w:val="clear" w:color="auto" w:fill="FFFFFF"/>
          <w:lang w:eastAsia="pt-BR"/>
        </w:rPr>
        <w:t>Heterogeneous impacts: adverse effects come mostly from unskilled workers</w:t>
      </w:r>
      <w:r w:rsidRPr="77C7A757">
        <w:rPr>
          <w:rFonts w:eastAsia="Times New Roman"/>
          <w:color w:val="3B3838" w:themeColor="background2" w:themeShade="40"/>
          <w:bdr w:val="none" w:color="auto" w:sz="0" w:space="0" w:frame="1"/>
          <w:shd w:val="clear" w:color="auto" w:fill="FFFFFF"/>
          <w:lang w:eastAsia="pt-BR"/>
        </w:rPr>
        <w:t>.</w:t>
      </w:r>
    </w:p>
    <w:p w:rsidR="00A307B1" w:rsidP="00A307B1" w:rsidRDefault="00A307B1" w14:paraId="7AB40B3A" w14:textId="6C660A88">
      <w:pPr>
        <w:numPr>
          <w:ilvl w:val="0"/>
          <w:numId w:val="5"/>
        </w:numPr>
        <w:spacing w:beforeAutospacing="1" w:after="0" w:afterAutospacing="1" w:line="240" w:lineRule="auto"/>
        <w:textAlignment w:val="baseline"/>
        <w:rPr>
          <w:rFonts w:eastAsia="Times New Roman"/>
          <w:color w:val="3B3838" w:themeColor="background2" w:themeShade="40"/>
          <w:lang w:eastAsia="pt-BR"/>
        </w:rPr>
      </w:pPr>
      <w:r w:rsidRPr="77C7A757">
        <w:rPr>
          <w:rFonts w:eastAsia="Times New Roman"/>
          <w:color w:val="3B3838" w:themeColor="background2" w:themeShade="40"/>
          <w:u w:val="single"/>
          <w:bdr w:val="none" w:color="auto" w:sz="0" w:space="0" w:frame="1"/>
          <w:shd w:val="clear" w:color="auto" w:fill="FFFFFF"/>
          <w:lang w:eastAsia="pt-BR"/>
        </w:rPr>
        <w:t>Evidence that informality might have acted as a buffer</w:t>
      </w:r>
      <w:r w:rsidRPr="77C7A757">
        <w:rPr>
          <w:rFonts w:eastAsia="Times New Roman"/>
          <w:color w:val="3B3838" w:themeColor="background2" w:themeShade="40"/>
          <w:bdr w:val="none" w:color="auto" w:sz="0" w:space="0" w:frame="1"/>
          <w:shd w:val="clear" w:color="auto" w:fill="FFFFFF"/>
          <w:lang w:eastAsia="pt-BR"/>
        </w:rPr>
        <w:t xml:space="preserve"> and increased welfare relative to a stricter labor enforcement scenario.</w:t>
      </w:r>
    </w:p>
    <w:p w:rsidRPr="004E1AEF" w:rsidR="004E1AEF" w:rsidP="004E1AEF" w:rsidRDefault="004E1AEF" w14:paraId="501C4102" w14:textId="77777777">
      <w:pPr>
        <w:spacing w:beforeAutospacing="1" w:after="0" w:afterAutospacing="1" w:line="240" w:lineRule="auto"/>
        <w:ind w:left="720"/>
        <w:textAlignment w:val="baseline"/>
        <w:rPr>
          <w:rFonts w:eastAsia="Times New Roman"/>
          <w:color w:val="3B3838" w:themeColor="background2" w:themeShade="40"/>
          <w:lang w:eastAsia="pt-BR"/>
        </w:rPr>
      </w:pPr>
    </w:p>
    <w:p w:rsidRPr="000C5B71" w:rsidR="00A307B1" w:rsidP="00A307B1" w:rsidRDefault="00A307B1" w14:paraId="681FAB1A"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proofErr w:type="spellStart"/>
      <w:r w:rsidRPr="00A307B1">
        <w:rPr>
          <w:rFonts w:eastAsia="Times New Roman"/>
          <w:b/>
          <w:bCs/>
          <w:color w:val="3B3838" w:themeColor="background2" w:themeShade="40"/>
          <w:bdr w:val="none" w:color="auto" w:sz="0" w:space="0" w:frame="1"/>
          <w:lang w:val="pt-BR" w:eastAsia="pt-BR"/>
        </w:rPr>
        <w:t>Dix</w:t>
      </w:r>
      <w:proofErr w:type="spellEnd"/>
      <w:r w:rsidRPr="00A307B1">
        <w:rPr>
          <w:rFonts w:eastAsia="Times New Roman"/>
          <w:b/>
          <w:bCs/>
          <w:color w:val="3B3838" w:themeColor="background2" w:themeShade="40"/>
          <w:bdr w:val="none" w:color="auto" w:sz="0" w:space="0" w:frame="1"/>
          <w:lang w:val="pt-BR" w:eastAsia="pt-BR"/>
        </w:rPr>
        <w:t xml:space="preserve">-Carneiro, Soares and </w:t>
      </w:r>
      <w:proofErr w:type="spellStart"/>
      <w:r w:rsidRPr="00A307B1">
        <w:rPr>
          <w:rFonts w:eastAsia="Times New Roman"/>
          <w:b/>
          <w:bCs/>
          <w:color w:val="3B3838" w:themeColor="background2" w:themeShade="40"/>
          <w:bdr w:val="none" w:color="auto" w:sz="0" w:space="0" w:frame="1"/>
          <w:lang w:val="pt-BR" w:eastAsia="pt-BR"/>
        </w:rPr>
        <w:t>Ulyssea</w:t>
      </w:r>
      <w:proofErr w:type="spellEnd"/>
      <w:r w:rsidRPr="00A307B1">
        <w:rPr>
          <w:rFonts w:eastAsia="Times New Roman"/>
          <w:b/>
          <w:bCs/>
          <w:color w:val="3B3838" w:themeColor="background2" w:themeShade="40"/>
          <w:bdr w:val="none" w:color="auto" w:sz="0" w:space="0" w:frame="1"/>
          <w:lang w:val="pt-BR" w:eastAsia="pt-BR"/>
        </w:rPr>
        <w:t xml:space="preserve"> (2018). </w:t>
      </w:r>
      <w:r w:rsidRPr="77C7A757">
        <w:rPr>
          <w:rFonts w:eastAsia="Times New Roman"/>
          <w:b/>
          <w:bCs/>
          <w:color w:val="3B3838" w:themeColor="background2" w:themeShade="40"/>
          <w:bdr w:val="none" w:color="auto" w:sz="0" w:space="0" w:frame="1"/>
          <w:lang w:eastAsia="pt-BR"/>
        </w:rPr>
        <w:t>Economic Shocks and Crime: Evidence from the Brazilian Trade Liberalization.</w:t>
      </w:r>
    </w:p>
    <w:p w:rsidRPr="000C5B71" w:rsidR="00A307B1" w:rsidP="00A307B1" w:rsidRDefault="00A307B1" w14:paraId="21F3E82D"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Regions facing greater exposure to foreign competition</w:t>
      </w:r>
      <w:r w:rsidRPr="77C7A757">
        <w:rPr>
          <w:rFonts w:eastAsia="Times New Roman"/>
          <w:color w:val="3B3838" w:themeColor="background2" w:themeShade="40"/>
          <w:u w:val="single"/>
          <w:bdr w:val="none" w:color="auto" w:sz="0" w:space="0" w:frame="1"/>
          <w:shd w:val="clear" w:color="auto" w:fill="FFFFFF"/>
          <w:lang w:eastAsia="pt-BR"/>
        </w:rPr>
        <w:t xml:space="preserve"> experienced increases in crime</w:t>
      </w:r>
      <w:r w:rsidRPr="77C7A757">
        <w:rPr>
          <w:rFonts w:eastAsia="Times New Roman"/>
          <w:color w:val="3B3838" w:themeColor="background2" w:themeShade="40"/>
          <w:bdr w:val="none" w:color="auto" w:sz="0" w:space="0" w:frame="1"/>
          <w:shd w:val="clear" w:color="auto" w:fill="FFFFFF"/>
          <w:lang w:eastAsia="pt-BR"/>
        </w:rPr>
        <w:t xml:space="preserve"> </w:t>
      </w:r>
      <w:r w:rsidRPr="77C7A757">
        <w:rPr>
          <w:rFonts w:eastAsia="Times New Roman"/>
          <w:color w:val="3B3838" w:themeColor="background2" w:themeShade="40"/>
          <w:u w:val="single"/>
          <w:bdr w:val="none" w:color="auto" w:sz="0" w:space="0" w:frame="1"/>
          <w:shd w:val="clear" w:color="auto" w:fill="FFFFFF"/>
          <w:lang w:eastAsia="pt-BR"/>
        </w:rPr>
        <w:t>over the years immediately following</w:t>
      </w:r>
      <w:r w:rsidRPr="77C7A757">
        <w:rPr>
          <w:rFonts w:eastAsia="Times New Roman"/>
          <w:color w:val="3B3838" w:themeColor="background2" w:themeShade="40"/>
          <w:bdr w:val="none" w:color="auto" w:sz="0" w:space="0" w:frame="1"/>
          <w:shd w:val="clear" w:color="auto" w:fill="FFFFFF"/>
          <w:lang w:eastAsia="pt-BR"/>
        </w:rPr>
        <w:t xml:space="preserve"> the liberalization, which eventually receded. </w:t>
      </w:r>
    </w:p>
    <w:p w:rsidRPr="000C5B71" w:rsidR="00A307B1" w:rsidP="00A307B1" w:rsidRDefault="00A307B1" w14:paraId="251ED71F"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Evidence suggests that the recovery of the labor market in these harder-hit regions played a key role in reducing crime in the long-run. </w:t>
      </w:r>
      <w:r w:rsidRPr="77C7A757">
        <w:rPr>
          <w:rFonts w:eastAsia="Times New Roman"/>
          <w:color w:val="3B3838" w:themeColor="background2" w:themeShade="40"/>
          <w:u w:val="single"/>
          <w:bdr w:val="none" w:color="auto" w:sz="0" w:space="0" w:frame="1"/>
          <w:shd w:val="clear" w:color="auto" w:fill="FFFFFF"/>
          <w:lang w:eastAsia="pt-BR"/>
        </w:rPr>
        <w:t>More lax enforcement of labor regulations and assistance to displaced workers to quickly find reemployment</w:t>
      </w:r>
      <w:r w:rsidRPr="77C7A757">
        <w:rPr>
          <w:rFonts w:eastAsia="Times New Roman"/>
          <w:color w:val="3B3838" w:themeColor="background2" w:themeShade="40"/>
          <w:bdr w:val="none" w:color="auto" w:sz="0" w:space="0" w:frame="1"/>
          <w:shd w:val="clear" w:color="auto" w:fill="FFFFFF"/>
          <w:lang w:eastAsia="pt-BR"/>
        </w:rPr>
        <w:t xml:space="preserve"> help dampen the increase in crime during hardship times.</w:t>
      </w:r>
    </w:p>
    <w:p w:rsidR="00A307B1" w:rsidP="00A307B1" w:rsidRDefault="00A307B1" w14:paraId="2B2F92C2" w14:textId="77777777">
      <w:pPr>
        <w:spacing w:beforeAutospacing="1" w:afterAutospacing="1" w:line="240" w:lineRule="auto"/>
        <w:rPr>
          <w:rFonts w:eastAsia="Times New Roman"/>
          <w:color w:val="3B3838" w:themeColor="background2" w:themeShade="40"/>
          <w:lang w:eastAsia="pt-BR"/>
        </w:rPr>
      </w:pPr>
    </w:p>
    <w:p w:rsidRPr="000C5B71" w:rsidR="00A307B1" w:rsidP="00A307B1" w:rsidRDefault="00A307B1" w14:paraId="5B1DF5CA" w14:textId="77777777">
      <w:pPr>
        <w:pStyle w:val="ListParagraph"/>
        <w:numPr>
          <w:ilvl w:val="0"/>
          <w:numId w:val="6"/>
        </w:numPr>
        <w:shd w:val="clear" w:color="auto" w:fill="FFFFFF" w:themeFill="background1"/>
        <w:spacing w:after="0" w:line="240" w:lineRule="auto"/>
        <w:textAlignment w:val="baseline"/>
        <w:rPr>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Dix-Carneiro and </w:t>
      </w:r>
      <w:proofErr w:type="spellStart"/>
      <w:r w:rsidRPr="77C7A757">
        <w:rPr>
          <w:rFonts w:eastAsia="Times New Roman"/>
          <w:b/>
          <w:bCs/>
          <w:color w:val="3B3838" w:themeColor="background2" w:themeShade="40"/>
          <w:bdr w:val="none" w:color="auto" w:sz="0" w:space="0" w:frame="1"/>
          <w:lang w:eastAsia="pt-BR"/>
        </w:rPr>
        <w:t>Kovak</w:t>
      </w:r>
      <w:proofErr w:type="spellEnd"/>
      <w:r w:rsidRPr="77C7A757">
        <w:rPr>
          <w:rFonts w:eastAsia="Times New Roman"/>
          <w:b/>
          <w:bCs/>
          <w:color w:val="3B3838" w:themeColor="background2" w:themeShade="40"/>
          <w:bdr w:val="none" w:color="auto" w:sz="0" w:space="0" w:frame="1"/>
          <w:lang w:eastAsia="pt-BR"/>
        </w:rPr>
        <w:t xml:space="preserve"> (</w:t>
      </w:r>
      <w:r w:rsidRPr="77C7A757">
        <w:rPr>
          <w:rFonts w:eastAsia="Times New Roman"/>
          <w:b/>
          <w:bCs/>
          <w:color w:val="3B3838" w:themeColor="background2" w:themeShade="40"/>
          <w:lang w:eastAsia="pt-BR"/>
        </w:rPr>
        <w:t>2017).</w:t>
      </w:r>
      <w:r w:rsidRPr="77C7A757">
        <w:rPr>
          <w:rFonts w:eastAsia="Times New Roman"/>
          <w:b/>
          <w:bCs/>
          <w:color w:val="3B3838" w:themeColor="background2" w:themeShade="40"/>
          <w:bdr w:val="none" w:color="auto" w:sz="0" w:space="0" w:frame="1"/>
          <w:lang w:eastAsia="pt-BR"/>
        </w:rPr>
        <w:t> </w:t>
      </w:r>
      <w:r w:rsidRPr="77C7A757">
        <w:rPr>
          <w:rFonts w:eastAsia="Times New Roman"/>
          <w:b/>
          <w:bCs/>
          <w:color w:val="3B3838" w:themeColor="background2" w:themeShade="40"/>
          <w:lang w:eastAsia="pt-BR"/>
        </w:rPr>
        <w:t>Trade Liberalization and Regional Dynamics.</w:t>
      </w:r>
    </w:p>
    <w:p w:rsidRPr="00DA0257" w:rsidR="00A307B1" w:rsidP="00A307B1" w:rsidRDefault="00A307B1" w14:paraId="276B3401" w14:textId="77777777">
      <w:pPr>
        <w:numPr>
          <w:ilvl w:val="0"/>
          <w:numId w:val="5"/>
        </w:numPr>
        <w:spacing w:beforeAutospacing="1" w:after="0" w:afterAutospacing="1" w:line="240" w:lineRule="auto"/>
        <w:textAlignment w:val="baseline"/>
        <w:rPr>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Investigate the mechanisms through which harder-hit regions face adverse effects of liberalization even 20 years after - imperfect interregional labor mobility and dynamics in labor demand, driven by slow capital adjustment and agglomeration economies. </w:t>
      </w:r>
    </w:p>
    <w:p w:rsidR="00A307B1" w:rsidP="00A307B1" w:rsidRDefault="00A307B1" w14:paraId="56B6DA3C" w14:textId="77777777">
      <w:pPr>
        <w:spacing w:beforeAutospacing="1" w:afterAutospacing="1" w:line="240" w:lineRule="auto"/>
        <w:rPr>
          <w:color w:val="3B3838" w:themeColor="background2" w:themeShade="40"/>
          <w:lang w:eastAsia="pt-BR"/>
        </w:rPr>
      </w:pPr>
    </w:p>
    <w:p w:rsidRPr="00DA0257" w:rsidR="00A307B1" w:rsidP="00A307B1" w:rsidRDefault="00A307B1" w14:paraId="3FDF21C3"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00A307B1">
        <w:rPr>
          <w:rFonts w:eastAsia="Times New Roman"/>
          <w:b/>
          <w:bCs/>
          <w:color w:val="3B3838" w:themeColor="background2" w:themeShade="40"/>
          <w:bdr w:val="none" w:color="auto" w:sz="0" w:space="0" w:frame="1"/>
          <w:lang w:val="pt-BR" w:eastAsia="pt-BR"/>
        </w:rPr>
        <w:t xml:space="preserve">Costa, F., J. </w:t>
      </w:r>
      <w:proofErr w:type="spellStart"/>
      <w:r w:rsidRPr="00A307B1">
        <w:rPr>
          <w:rFonts w:eastAsia="Times New Roman"/>
          <w:b/>
          <w:bCs/>
          <w:color w:val="3B3838" w:themeColor="background2" w:themeShade="40"/>
          <w:bdr w:val="none" w:color="auto" w:sz="0" w:space="0" w:frame="1"/>
          <w:lang w:val="pt-BR" w:eastAsia="pt-BR"/>
        </w:rPr>
        <w:t>Garred</w:t>
      </w:r>
      <w:proofErr w:type="spellEnd"/>
      <w:r w:rsidRPr="00A307B1">
        <w:rPr>
          <w:rFonts w:eastAsia="Times New Roman"/>
          <w:b/>
          <w:bCs/>
          <w:color w:val="3B3838" w:themeColor="background2" w:themeShade="40"/>
          <w:bdr w:val="none" w:color="auto" w:sz="0" w:space="0" w:frame="1"/>
          <w:lang w:val="pt-BR" w:eastAsia="pt-BR"/>
        </w:rPr>
        <w:t>, and J. P. Pessoa (2016). </w:t>
      </w:r>
      <w:r w:rsidRPr="77C7A757">
        <w:rPr>
          <w:rFonts w:eastAsia="Times New Roman"/>
          <w:b/>
          <w:bCs/>
          <w:color w:val="3B3838" w:themeColor="background2" w:themeShade="40"/>
          <w:bdr w:val="none" w:color="auto" w:sz="0" w:space="0" w:frame="1"/>
          <w:lang w:eastAsia="pt-BR"/>
        </w:rPr>
        <w:t>Winners and losers from a commodities for-manufactures trade boom.</w:t>
      </w:r>
    </w:p>
    <w:p w:rsidRPr="00DA0257" w:rsidR="00A307B1" w:rsidP="00A307B1" w:rsidRDefault="00A307B1" w14:paraId="6E1F1A3E" w14:textId="77777777">
      <w:pPr>
        <w:pStyle w:val="ListParagraph"/>
        <w:shd w:val="clear" w:color="auto" w:fill="FFFFFF" w:themeFill="background1"/>
        <w:spacing w:after="0" w:line="240" w:lineRule="auto"/>
        <w:textAlignment w:val="baseline"/>
        <w:rPr>
          <w:rFonts w:ascii="Calibri" w:hAnsi="Calibri" w:eastAsia="Times New Roman" w:cs="Calibri"/>
          <w:color w:val="222222"/>
          <w:lang w:eastAsia="en-GB"/>
        </w:rPr>
      </w:pPr>
    </w:p>
    <w:p w:rsidRPr="00DA0257" w:rsidR="00A307B1" w:rsidP="00A307B1" w:rsidRDefault="00A307B1" w14:paraId="3A3EA5A6" w14:textId="77777777">
      <w:pPr>
        <w:pStyle w:val="ListParagraph"/>
        <w:numPr>
          <w:ilvl w:val="0"/>
          <w:numId w:val="5"/>
        </w:numPr>
        <w:shd w:val="clear" w:color="auto" w:fill="FFFFFF" w:themeFill="background1"/>
        <w:spacing w:after="0" w:line="240" w:lineRule="auto"/>
        <w:textAlignment w:val="baseline"/>
        <w:rPr>
          <w:rFonts w:ascii="Calibri" w:hAnsi="Calibri" w:eastAsia="Times New Roman" w:cs="Calibri"/>
          <w:color w:val="222222"/>
          <w:lang w:eastAsia="en-GB"/>
        </w:rPr>
      </w:pPr>
      <w:r w:rsidRPr="77C7A757">
        <w:rPr>
          <w:rFonts w:ascii="Calibri" w:hAnsi="Calibri" w:eastAsia="Times New Roman" w:cs="Calibri"/>
          <w:color w:val="000000" w:themeColor="text1"/>
          <w:lang w:eastAsia="en-GB"/>
        </w:rPr>
        <w:t xml:space="preserve">In local </w:t>
      </w:r>
      <w:proofErr w:type="spellStart"/>
      <w:r w:rsidRPr="77C7A757">
        <w:rPr>
          <w:rFonts w:ascii="Calibri" w:hAnsi="Calibri" w:eastAsia="Times New Roman" w:cs="Calibri"/>
          <w:color w:val="000000" w:themeColor="text1"/>
          <w:lang w:eastAsia="en-GB"/>
        </w:rPr>
        <w:t>labour</w:t>
      </w:r>
      <w:proofErr w:type="spellEnd"/>
      <w:r w:rsidRPr="77C7A757">
        <w:rPr>
          <w:rFonts w:ascii="Calibri" w:hAnsi="Calibri" w:eastAsia="Times New Roman" w:cs="Calibri"/>
          <w:color w:val="000000" w:themeColor="text1"/>
          <w:lang w:eastAsia="en-GB"/>
        </w:rPr>
        <w:t xml:space="preserve"> markets experiencing larger growth in Chinese export demand, average hourly wages increased more quickly and the share of employed workers in formal jobs rose between 2000 and 2010. </w:t>
      </w:r>
    </w:p>
    <w:p w:rsidRPr="00DA0257" w:rsidR="00A307B1" w:rsidP="00A307B1" w:rsidRDefault="00A307B1" w14:paraId="1065A527" w14:textId="77777777">
      <w:pPr>
        <w:pStyle w:val="ListParagraph"/>
        <w:numPr>
          <w:ilvl w:val="0"/>
          <w:numId w:val="5"/>
        </w:numPr>
        <w:shd w:val="clear" w:color="auto" w:fill="FFFFFF" w:themeFill="background1"/>
        <w:spacing w:after="0" w:line="240" w:lineRule="auto"/>
        <w:textAlignment w:val="baseline"/>
        <w:rPr>
          <w:rFonts w:ascii="Calibri" w:hAnsi="Calibri" w:eastAsia="Times New Roman" w:cs="Calibri"/>
          <w:color w:val="222222"/>
          <w:lang w:eastAsia="en-GB"/>
        </w:rPr>
      </w:pPr>
      <w:r w:rsidRPr="77C7A757">
        <w:rPr>
          <w:rFonts w:ascii="Calibri" w:hAnsi="Calibri" w:eastAsia="Times New Roman" w:cs="Calibri"/>
          <w:color w:val="000000" w:themeColor="text1"/>
          <w:lang w:eastAsia="en-GB"/>
        </w:rPr>
        <w:t xml:space="preserve">Local </w:t>
      </w:r>
      <w:proofErr w:type="spellStart"/>
      <w:r w:rsidRPr="77C7A757">
        <w:rPr>
          <w:rFonts w:ascii="Calibri" w:hAnsi="Calibri" w:eastAsia="Times New Roman" w:cs="Calibri"/>
          <w:color w:val="000000" w:themeColor="text1"/>
          <w:lang w:eastAsia="en-GB"/>
        </w:rPr>
        <w:t>labour</w:t>
      </w:r>
      <w:proofErr w:type="spellEnd"/>
      <w:r w:rsidRPr="77C7A757">
        <w:rPr>
          <w:rFonts w:ascii="Calibri" w:hAnsi="Calibri" w:eastAsia="Times New Roman" w:cs="Calibri"/>
          <w:color w:val="000000" w:themeColor="text1"/>
          <w:lang w:eastAsia="en-GB"/>
        </w:rPr>
        <w:t xml:space="preserve"> markets more affected by Chinese import competition experienced slower growth in manufacturing wages. </w:t>
      </w:r>
    </w:p>
    <w:p w:rsidRPr="00DA0257" w:rsidR="00A307B1" w:rsidP="00A307B1" w:rsidRDefault="00A307B1" w14:paraId="267D8676" w14:textId="77777777">
      <w:pPr>
        <w:pStyle w:val="ListParagraph"/>
        <w:numPr>
          <w:ilvl w:val="0"/>
          <w:numId w:val="5"/>
        </w:numPr>
        <w:shd w:val="clear" w:color="auto" w:fill="FFFFFF" w:themeFill="background1"/>
        <w:spacing w:after="0" w:line="240" w:lineRule="auto"/>
        <w:textAlignment w:val="baseline"/>
        <w:rPr>
          <w:rFonts w:ascii="Calibri" w:hAnsi="Calibri" w:eastAsia="Times New Roman" w:cs="Calibri"/>
          <w:color w:val="222222"/>
          <w:lang w:eastAsia="en-GB"/>
        </w:rPr>
      </w:pPr>
      <w:r w:rsidRPr="77C7A757">
        <w:rPr>
          <w:rFonts w:ascii="Calibri" w:hAnsi="Calibri" w:eastAsia="Times New Roman" w:cs="Calibri"/>
          <w:color w:val="000000" w:themeColor="text1"/>
          <w:lang w:eastAsia="en-GB"/>
        </w:rPr>
        <w:t xml:space="preserve">No robust evidence of an effect of ‘China shock’ on local employment rates, suggesting that Brazilian local </w:t>
      </w:r>
      <w:proofErr w:type="spellStart"/>
      <w:r w:rsidRPr="77C7A757">
        <w:rPr>
          <w:rFonts w:ascii="Calibri" w:hAnsi="Calibri" w:eastAsia="Times New Roman" w:cs="Calibri"/>
          <w:color w:val="000000" w:themeColor="text1"/>
          <w:lang w:eastAsia="en-GB"/>
        </w:rPr>
        <w:t>labour</w:t>
      </w:r>
      <w:proofErr w:type="spellEnd"/>
      <w:r w:rsidRPr="77C7A757">
        <w:rPr>
          <w:rFonts w:ascii="Calibri" w:hAnsi="Calibri" w:eastAsia="Times New Roman" w:cs="Calibri"/>
          <w:color w:val="000000" w:themeColor="text1"/>
          <w:lang w:eastAsia="en-GB"/>
        </w:rPr>
        <w:t xml:space="preserve"> markets adjusted to these shocks via changes in wages rather than (un)employment</w:t>
      </w:r>
    </w:p>
    <w:p w:rsidRPr="00DA0257" w:rsidR="00A307B1" w:rsidP="00A307B1" w:rsidRDefault="00A307B1" w14:paraId="389C26AC" w14:textId="77777777">
      <w:pPr>
        <w:pStyle w:val="ListParagraph"/>
        <w:shd w:val="clear" w:color="auto" w:fill="FFFFFF" w:themeFill="background1"/>
        <w:spacing w:after="0" w:line="240" w:lineRule="auto"/>
        <w:textAlignment w:val="baseline"/>
        <w:rPr>
          <w:rFonts w:ascii="Calibri" w:hAnsi="Calibri" w:eastAsia="Times New Roman" w:cs="Calibri"/>
          <w:color w:val="222222"/>
          <w:lang w:eastAsia="en-GB"/>
        </w:rPr>
      </w:pPr>
    </w:p>
    <w:p w:rsidRPr="000C5B71" w:rsidR="00A307B1" w:rsidP="00A307B1" w:rsidRDefault="00A307B1" w14:paraId="59846B1A"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Dix-Carneiro and </w:t>
      </w:r>
      <w:proofErr w:type="spellStart"/>
      <w:r w:rsidRPr="77C7A757">
        <w:rPr>
          <w:rFonts w:eastAsia="Times New Roman"/>
          <w:b/>
          <w:bCs/>
          <w:color w:val="3B3838" w:themeColor="background2" w:themeShade="40"/>
          <w:bdr w:val="none" w:color="auto" w:sz="0" w:space="0" w:frame="1"/>
          <w:lang w:eastAsia="pt-BR"/>
        </w:rPr>
        <w:t>Kovak</w:t>
      </w:r>
      <w:proofErr w:type="spellEnd"/>
      <w:r w:rsidRPr="77C7A757">
        <w:rPr>
          <w:rFonts w:eastAsia="Times New Roman"/>
          <w:b/>
          <w:bCs/>
          <w:color w:val="3B3838" w:themeColor="background2" w:themeShade="40"/>
          <w:bdr w:val="none" w:color="auto" w:sz="0" w:space="0" w:frame="1"/>
          <w:lang w:eastAsia="pt-BR"/>
        </w:rPr>
        <w:t xml:space="preserve"> (2015). Trade reform and regional dynamics: evidence from 25 years of Brazilian matched employer–employee data. </w:t>
      </w:r>
    </w:p>
    <w:p w:rsidR="00A307B1" w:rsidP="00A307B1" w:rsidRDefault="00A307B1" w14:paraId="480D9D63" w14:textId="77777777">
      <w:pPr>
        <w:shd w:val="clear" w:color="auto" w:fill="FFFFFF" w:themeFill="background1"/>
        <w:spacing w:after="0" w:line="240" w:lineRule="auto"/>
        <w:rPr>
          <w:rFonts w:eastAsia="Times New Roman"/>
          <w:b/>
          <w:bCs/>
          <w:color w:val="3B3838" w:themeColor="background2" w:themeShade="40"/>
          <w:lang w:eastAsia="pt-BR"/>
        </w:rPr>
      </w:pPr>
    </w:p>
    <w:p w:rsidRPr="000C5B71" w:rsidR="00A307B1" w:rsidP="00A307B1" w:rsidRDefault="00A307B1" w14:paraId="4D5BA9BE"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Workers initially employed in </w:t>
      </w:r>
      <w:r w:rsidRPr="77C7A757">
        <w:rPr>
          <w:rFonts w:eastAsia="Times New Roman"/>
          <w:color w:val="3B3838" w:themeColor="background2" w:themeShade="40"/>
          <w:u w:val="single"/>
          <w:bdr w:val="none" w:color="auto" w:sz="0" w:space="0" w:frame="1"/>
          <w:shd w:val="clear" w:color="auto" w:fill="FFFFFF"/>
          <w:lang w:eastAsia="pt-BR"/>
        </w:rPr>
        <w:t>harder hit regions face continuously deteriorating formal labor market outcomes relative to workers employed in less aﬀected regions, this gap persists even 20 years after</w:t>
      </w:r>
      <w:r w:rsidRPr="77C7A757">
        <w:rPr>
          <w:rFonts w:eastAsia="Times New Roman"/>
          <w:color w:val="3B3838" w:themeColor="background2" w:themeShade="40"/>
          <w:bdr w:val="none" w:color="auto" w:sz="0" w:space="0" w:frame="1"/>
          <w:shd w:val="clear" w:color="auto" w:fill="FFFFFF"/>
          <w:lang w:eastAsia="pt-BR"/>
        </w:rPr>
        <w:t xml:space="preserve"> the beginning of trade liberalization (similar as above).</w:t>
      </w:r>
    </w:p>
    <w:p w:rsidRPr="000C5B71" w:rsidR="00A307B1" w:rsidP="00A307B1" w:rsidRDefault="00A307B1" w14:paraId="508BC280"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Negative local trade shocks induce workers to shift out of the formal tradable sector and into the formal </w:t>
      </w:r>
      <w:proofErr w:type="spellStart"/>
      <w:r w:rsidRPr="77C7A757">
        <w:rPr>
          <w:rFonts w:eastAsia="Times New Roman"/>
          <w:color w:val="3B3838" w:themeColor="background2" w:themeShade="40"/>
          <w:bdr w:val="none" w:color="auto" w:sz="0" w:space="0" w:frame="1"/>
          <w:shd w:val="clear" w:color="auto" w:fill="FFFFFF"/>
          <w:lang w:eastAsia="pt-BR"/>
        </w:rPr>
        <w:t>nontradable</w:t>
      </w:r>
      <w:proofErr w:type="spellEnd"/>
      <w:r w:rsidRPr="77C7A757">
        <w:rPr>
          <w:rFonts w:eastAsia="Times New Roman"/>
          <w:color w:val="3B3838" w:themeColor="background2" w:themeShade="40"/>
          <w:bdr w:val="none" w:color="auto" w:sz="0" w:space="0" w:frame="1"/>
          <w:shd w:val="clear" w:color="auto" w:fill="FFFFFF"/>
          <w:lang w:eastAsia="pt-BR"/>
        </w:rPr>
        <w:t xml:space="preserve"> sector.</w:t>
      </w:r>
    </w:p>
    <w:p w:rsidRPr="000C5B71" w:rsidR="00A307B1" w:rsidP="00A307B1" w:rsidRDefault="00A307B1" w14:paraId="1CB19898"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u w:val="single"/>
          <w:bdr w:val="none" w:color="auto" w:sz="0" w:space="0" w:frame="1"/>
          <w:shd w:val="clear" w:color="auto" w:fill="FFFFFF"/>
          <w:lang w:eastAsia="pt-BR"/>
        </w:rPr>
        <w:t>Non-employment strongly increases in harder hit regions in the medium run</w:t>
      </w:r>
      <w:r w:rsidRPr="77C7A757">
        <w:rPr>
          <w:rFonts w:eastAsia="Times New Roman"/>
          <w:color w:val="3B3838" w:themeColor="background2" w:themeShade="40"/>
          <w:bdr w:val="none" w:color="auto" w:sz="0" w:space="0" w:frame="1"/>
          <w:shd w:val="clear" w:color="auto" w:fill="FFFFFF"/>
          <w:lang w:eastAsia="pt-BR"/>
        </w:rPr>
        <w:t xml:space="preserve">, but in the longer run, </w:t>
      </w:r>
      <w:r w:rsidRPr="77C7A757">
        <w:rPr>
          <w:rFonts w:eastAsia="Times New Roman"/>
          <w:color w:val="3B3838" w:themeColor="background2" w:themeShade="40"/>
          <w:u w:val="single"/>
          <w:bdr w:val="none" w:color="auto" w:sz="0" w:space="0" w:frame="1"/>
          <w:shd w:val="clear" w:color="auto" w:fill="FFFFFF"/>
          <w:lang w:eastAsia="pt-BR"/>
        </w:rPr>
        <w:t>non-employed workers eventually ﬁnd re-employment in the informal sector (informality seems to work as buffer).</w:t>
      </w:r>
    </w:p>
    <w:p w:rsidR="00A307B1" w:rsidP="00A307B1" w:rsidRDefault="00A307B1" w14:paraId="6437CEDE" w14:textId="77777777">
      <w:pPr>
        <w:spacing w:beforeAutospacing="1" w:afterAutospacing="1" w:line="240" w:lineRule="auto"/>
        <w:rPr>
          <w:rFonts w:eastAsia="Times New Roman"/>
          <w:color w:val="3B3838" w:themeColor="background2" w:themeShade="40"/>
          <w:lang w:eastAsia="pt-BR"/>
        </w:rPr>
      </w:pPr>
    </w:p>
    <w:p w:rsidRPr="000C5B71" w:rsidR="00A307B1" w:rsidP="00A307B1" w:rsidRDefault="00A307B1" w14:paraId="4C07F7B5"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Dix-Carneiro and </w:t>
      </w:r>
      <w:proofErr w:type="spellStart"/>
      <w:r w:rsidRPr="77C7A757">
        <w:rPr>
          <w:rFonts w:eastAsia="Times New Roman"/>
          <w:b/>
          <w:bCs/>
          <w:color w:val="3B3838" w:themeColor="background2" w:themeShade="40"/>
          <w:bdr w:val="none" w:color="auto" w:sz="0" w:space="0" w:frame="1"/>
          <w:lang w:eastAsia="pt-BR"/>
        </w:rPr>
        <w:t>Kovak</w:t>
      </w:r>
      <w:proofErr w:type="spellEnd"/>
      <w:r w:rsidRPr="77C7A757">
        <w:rPr>
          <w:rFonts w:eastAsia="Times New Roman"/>
          <w:b/>
          <w:bCs/>
          <w:color w:val="3B3838" w:themeColor="background2" w:themeShade="40"/>
          <w:bdr w:val="none" w:color="auto" w:sz="0" w:space="0" w:frame="1"/>
          <w:lang w:eastAsia="pt-BR"/>
        </w:rPr>
        <w:t xml:space="preserve"> (2015). Trade liberalization and the skill premium: A local labor markets approach. </w:t>
      </w:r>
    </w:p>
    <w:p w:rsidRPr="000C5B71" w:rsidR="00A307B1" w:rsidP="00A307B1" w:rsidRDefault="00A307B1" w14:paraId="68B6CB85"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Investigates the heterogeneous effects of trade liberalization.</w:t>
      </w:r>
    </w:p>
    <w:p w:rsidRPr="000C5B71" w:rsidR="00A307B1" w:rsidP="00A307B1" w:rsidRDefault="00A307B1" w14:paraId="47AA9551"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 xml:space="preserve">Find statistically significant but </w:t>
      </w:r>
      <w:r w:rsidRPr="77C7A757">
        <w:rPr>
          <w:rFonts w:eastAsia="Times New Roman"/>
          <w:color w:val="3B3838" w:themeColor="background2" w:themeShade="40"/>
          <w:u w:val="single"/>
          <w:bdr w:val="none" w:color="auto" w:sz="0" w:space="0" w:frame="1"/>
          <w:shd w:val="clear" w:color="auto" w:fill="FFFFFF"/>
          <w:lang w:eastAsia="pt-BR"/>
        </w:rPr>
        <w:t xml:space="preserve">modest effects of liberalization on the decline of the skill premium </w:t>
      </w:r>
      <w:r w:rsidRPr="77C7A757">
        <w:rPr>
          <w:rFonts w:eastAsia="Times New Roman"/>
          <w:color w:val="3B3838" w:themeColor="background2" w:themeShade="40"/>
          <w:bdr w:val="none" w:color="auto" w:sz="0" w:space="0" w:frame="1"/>
          <w:shd w:val="clear" w:color="auto" w:fill="FFFFFF"/>
          <w:lang w:eastAsia="pt-BR"/>
        </w:rPr>
        <w:t>between 1991 and 2010.</w:t>
      </w:r>
    </w:p>
    <w:p w:rsidRPr="007F3EAC" w:rsidR="00A307B1" w:rsidP="00A307B1" w:rsidRDefault="00A307B1" w14:paraId="762F22C2" w14:textId="77777777">
      <w:pPr>
        <w:numPr>
          <w:ilvl w:val="0"/>
          <w:numId w:val="5"/>
        </w:numPr>
        <w:spacing w:beforeAutospacing="1" w:after="0" w:afterAutospacing="1" w:line="240" w:lineRule="auto"/>
        <w:textAlignment w:val="baseline"/>
        <w:rPr>
          <w:rFonts w:eastAsia="Times New Roman"/>
          <w:color w:val="3B3838" w:themeColor="background2" w:themeShade="40"/>
          <w:bdr w:val="none" w:color="auto" w:sz="0" w:space="0" w:frame="1"/>
          <w:shd w:val="clear" w:color="auto" w:fill="FFFFFF"/>
          <w:lang w:eastAsia="pt-BR"/>
        </w:rPr>
      </w:pPr>
      <w:r w:rsidRPr="77C7A757">
        <w:rPr>
          <w:rFonts w:eastAsia="Times New Roman"/>
          <w:color w:val="3B3838" w:themeColor="background2" w:themeShade="40"/>
          <w:bdr w:val="none" w:color="auto" w:sz="0" w:space="0" w:frame="1"/>
          <w:shd w:val="clear" w:color="auto" w:fill="FFFFFF"/>
          <w:lang w:eastAsia="pt-BR"/>
        </w:rPr>
        <w:t>Outcomes for skilled and unskilled workers seem to have evolved similarly.</w:t>
      </w:r>
    </w:p>
    <w:p w:rsidR="00A307B1" w:rsidP="00A307B1" w:rsidRDefault="00A307B1" w14:paraId="0955609E" w14:textId="77777777">
      <w:pPr>
        <w:spacing w:beforeAutospacing="1" w:afterAutospacing="1" w:line="240" w:lineRule="auto"/>
        <w:rPr>
          <w:rFonts w:eastAsia="Times New Roman"/>
          <w:color w:val="3B3838" w:themeColor="background2" w:themeShade="40"/>
          <w:lang w:eastAsia="pt-BR"/>
        </w:rPr>
      </w:pPr>
    </w:p>
    <w:p w:rsidRPr="009916EB" w:rsidR="00A307B1" w:rsidP="00A307B1" w:rsidRDefault="00A307B1" w14:paraId="2B6855DB"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Goldberg and </w:t>
      </w:r>
      <w:proofErr w:type="spellStart"/>
      <w:r w:rsidRPr="77C7A757">
        <w:rPr>
          <w:rFonts w:eastAsia="Times New Roman"/>
          <w:b/>
          <w:bCs/>
          <w:color w:val="3B3838" w:themeColor="background2" w:themeShade="40"/>
          <w:bdr w:val="none" w:color="auto" w:sz="0" w:space="0" w:frame="1"/>
          <w:lang w:eastAsia="pt-BR"/>
        </w:rPr>
        <w:t>Pavcnik</w:t>
      </w:r>
      <w:proofErr w:type="spellEnd"/>
      <w:r w:rsidRPr="77C7A757">
        <w:rPr>
          <w:rFonts w:eastAsia="Times New Roman"/>
          <w:b/>
          <w:bCs/>
          <w:color w:val="3B3838" w:themeColor="background2" w:themeShade="40"/>
          <w:bdr w:val="none" w:color="auto" w:sz="0" w:space="0" w:frame="1"/>
          <w:lang w:eastAsia="pt-BR"/>
        </w:rPr>
        <w:t xml:space="preserve"> (2007). Distributional effects of globalization in developing countries.</w:t>
      </w:r>
    </w:p>
    <w:p w:rsidRPr="009916EB" w:rsidR="00A307B1" w:rsidP="00A307B1" w:rsidRDefault="00A307B1" w14:paraId="5CB27ED6"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 </w:t>
      </w:r>
    </w:p>
    <w:p w:rsidR="00A307B1" w:rsidP="00A307B1" w:rsidRDefault="00A307B1" w14:paraId="46B8AE22" w14:textId="77777777">
      <w:pPr>
        <w:pStyle w:val="ListParagraph"/>
        <w:numPr>
          <w:ilvl w:val="0"/>
          <w:numId w:val="5"/>
        </w:numPr>
        <w:shd w:val="clear" w:color="auto" w:fill="FFFFFF" w:themeFill="background1"/>
        <w:spacing w:after="0" w:line="240" w:lineRule="auto"/>
        <w:textAlignment w:val="baseline"/>
      </w:pPr>
      <w:r w:rsidRPr="77C7A757">
        <w:t>Summary of empirical evidence for developing countries during the 1980s and 1990s liberalization episodes.</w:t>
      </w:r>
    </w:p>
    <w:p w:rsidRPr="009916EB" w:rsidR="00A307B1" w:rsidP="00A307B1" w:rsidRDefault="00A307B1" w14:paraId="35FD38C0" w14:textId="77777777">
      <w:pPr>
        <w:pStyle w:val="ListParagraph"/>
        <w:numPr>
          <w:ilvl w:val="0"/>
          <w:numId w:val="5"/>
        </w:numPr>
        <w:shd w:val="clear" w:color="auto" w:fill="FFFFFF" w:themeFill="background1"/>
        <w:spacing w:after="0" w:line="240" w:lineRule="auto"/>
        <w:textAlignment w:val="baseline"/>
      </w:pPr>
      <w:r w:rsidRPr="77C7A757">
        <w:rPr>
          <w:rFonts w:eastAsia="Times New Roman"/>
          <w:color w:val="3B3838" w:themeColor="background2" w:themeShade="40"/>
          <w:bdr w:val="none" w:color="auto" w:sz="0" w:space="0" w:frame="1"/>
          <w:lang w:eastAsia="pt-BR"/>
        </w:rPr>
        <w:t xml:space="preserve">Use mostly findings from: </w:t>
      </w:r>
    </w:p>
    <w:p w:rsidR="00A307B1" w:rsidP="00A307B1" w:rsidRDefault="00A307B1" w14:paraId="4E76F4E4"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p>
    <w:p w:rsidR="004E1AEF" w:rsidP="00A307B1" w:rsidRDefault="004E1AEF" w14:paraId="2770D88B"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p>
    <w:p w:rsidRPr="009916EB" w:rsidR="00A307B1" w:rsidP="00A307B1" w:rsidRDefault="00A307B1" w14:paraId="449DB22F"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lastRenderedPageBreak/>
        <w:t xml:space="preserve">Green, Dickerson and </w:t>
      </w:r>
      <w:proofErr w:type="spellStart"/>
      <w:r w:rsidRPr="77C7A757">
        <w:rPr>
          <w:rFonts w:eastAsia="Times New Roman"/>
          <w:b/>
          <w:bCs/>
          <w:color w:val="3B3838" w:themeColor="background2" w:themeShade="40"/>
          <w:bdr w:val="none" w:color="auto" w:sz="0" w:space="0" w:frame="1"/>
          <w:lang w:eastAsia="pt-BR"/>
        </w:rPr>
        <w:t>Arbache</w:t>
      </w:r>
      <w:proofErr w:type="spellEnd"/>
      <w:r w:rsidRPr="77C7A757">
        <w:rPr>
          <w:rFonts w:eastAsia="Times New Roman"/>
          <w:b/>
          <w:bCs/>
          <w:color w:val="3B3838" w:themeColor="background2" w:themeShade="40"/>
          <w:bdr w:val="none" w:color="auto" w:sz="0" w:space="0" w:frame="1"/>
          <w:lang w:eastAsia="pt-BR"/>
        </w:rPr>
        <w:t xml:space="preserve"> (2000). A picture of wage inequality and the allocation of </w:t>
      </w:r>
      <w:proofErr w:type="spellStart"/>
      <w:r w:rsidRPr="77C7A757">
        <w:rPr>
          <w:rFonts w:eastAsia="Times New Roman"/>
          <w:b/>
          <w:bCs/>
          <w:color w:val="3B3838" w:themeColor="background2" w:themeShade="40"/>
          <w:bdr w:val="none" w:color="auto" w:sz="0" w:space="0" w:frame="1"/>
          <w:lang w:eastAsia="pt-BR"/>
        </w:rPr>
        <w:t>labour</w:t>
      </w:r>
      <w:proofErr w:type="spellEnd"/>
      <w:r w:rsidRPr="77C7A757">
        <w:rPr>
          <w:rFonts w:eastAsia="Times New Roman"/>
          <w:b/>
          <w:bCs/>
          <w:color w:val="3B3838" w:themeColor="background2" w:themeShade="40"/>
          <w:bdr w:val="none" w:color="auto" w:sz="0" w:space="0" w:frame="1"/>
          <w:lang w:eastAsia="pt-BR"/>
        </w:rPr>
        <w:t xml:space="preserve"> through a period of trade </w:t>
      </w:r>
      <w:proofErr w:type="spellStart"/>
      <w:r w:rsidRPr="77C7A757">
        <w:rPr>
          <w:rFonts w:eastAsia="Times New Roman"/>
          <w:b/>
          <w:bCs/>
          <w:color w:val="3B3838" w:themeColor="background2" w:themeShade="40"/>
          <w:bdr w:val="none" w:color="auto" w:sz="0" w:space="0" w:frame="1"/>
          <w:lang w:eastAsia="pt-BR"/>
        </w:rPr>
        <w:t>liberalisation</w:t>
      </w:r>
      <w:proofErr w:type="spellEnd"/>
      <w:r w:rsidRPr="77C7A757">
        <w:rPr>
          <w:rFonts w:eastAsia="Times New Roman"/>
          <w:b/>
          <w:bCs/>
          <w:color w:val="3B3838" w:themeColor="background2" w:themeShade="40"/>
          <w:bdr w:val="none" w:color="auto" w:sz="0" w:space="0" w:frame="1"/>
          <w:lang w:eastAsia="pt-BR"/>
        </w:rPr>
        <w:t>: The case of Brazil.</w:t>
      </w:r>
    </w:p>
    <w:p w:rsidRPr="000C5B71" w:rsidR="00A307B1" w:rsidP="00A307B1" w:rsidRDefault="00A307B1" w14:paraId="70C9895E" w14:textId="77777777">
      <w:pPr>
        <w:shd w:val="clear" w:color="auto" w:fill="FFFFFF" w:themeFill="background1"/>
        <w:spacing w:after="0" w:line="240" w:lineRule="auto"/>
        <w:textAlignment w:val="baseline"/>
      </w:pPr>
    </w:p>
    <w:tbl>
      <w:tblPr>
        <w:tblStyle w:val="TableGrid"/>
        <w:tblW w:w="8189" w:type="dxa"/>
        <w:tblInd w:w="360" w:type="dxa"/>
        <w:tblLook w:val="04A0" w:firstRow="1" w:lastRow="0" w:firstColumn="1" w:lastColumn="0" w:noHBand="0" w:noVBand="1"/>
      </w:tblPr>
      <w:tblGrid>
        <w:gridCol w:w="2720"/>
        <w:gridCol w:w="2750"/>
        <w:gridCol w:w="2719"/>
      </w:tblGrid>
      <w:tr w:rsidRPr="000C5B71" w:rsidR="00A307B1" w:rsidTr="00CF01A3" w14:paraId="2526C04E" w14:textId="77777777">
        <w:trPr>
          <w:trHeight w:val="261"/>
        </w:trPr>
        <w:tc>
          <w:tcPr>
            <w:tcW w:w="2720" w:type="dxa"/>
          </w:tcPr>
          <w:p w:rsidRPr="000C5B71" w:rsidR="00A307B1" w:rsidP="00CF01A3" w:rsidRDefault="00A307B1" w14:paraId="7EA7C23F" w14:textId="77777777">
            <w:pPr>
              <w:textAlignment w:val="baseline"/>
              <w:rPr>
                <w:lang w:val="en-US"/>
              </w:rPr>
            </w:pPr>
            <w:r w:rsidRPr="77C7A757">
              <w:rPr>
                <w:lang w:val="en-US"/>
              </w:rPr>
              <w:t>Brazil</w:t>
            </w:r>
          </w:p>
        </w:tc>
        <w:tc>
          <w:tcPr>
            <w:tcW w:w="2750" w:type="dxa"/>
          </w:tcPr>
          <w:p w:rsidRPr="000C5B71" w:rsidR="00A307B1" w:rsidP="00CF01A3" w:rsidRDefault="00A307B1" w14:paraId="04D3E8B2" w14:textId="77777777">
            <w:pPr>
              <w:textAlignment w:val="baseline"/>
              <w:rPr>
                <w:lang w:val="en-US"/>
              </w:rPr>
            </w:pPr>
            <w:r w:rsidRPr="77C7A757">
              <w:rPr>
                <w:lang w:val="en-US"/>
              </w:rPr>
              <w:t>1980’s</w:t>
            </w:r>
          </w:p>
        </w:tc>
        <w:tc>
          <w:tcPr>
            <w:tcW w:w="2719" w:type="dxa"/>
          </w:tcPr>
          <w:p w:rsidRPr="000C5B71" w:rsidR="00A307B1" w:rsidP="00CF01A3" w:rsidRDefault="00A307B1" w14:paraId="5092A73D" w14:textId="77777777">
            <w:pPr>
              <w:textAlignment w:val="baseline"/>
              <w:rPr>
                <w:lang w:val="en-US"/>
              </w:rPr>
            </w:pPr>
            <w:r w:rsidRPr="77C7A757">
              <w:rPr>
                <w:lang w:val="en-US"/>
              </w:rPr>
              <w:t>1990’s</w:t>
            </w:r>
          </w:p>
        </w:tc>
      </w:tr>
      <w:tr w:rsidRPr="000C5B71" w:rsidR="00A307B1" w:rsidTr="00CF01A3" w14:paraId="091EF949" w14:textId="77777777">
        <w:trPr>
          <w:trHeight w:val="1030"/>
        </w:trPr>
        <w:tc>
          <w:tcPr>
            <w:tcW w:w="2720" w:type="dxa"/>
          </w:tcPr>
          <w:p w:rsidRPr="000C5B71" w:rsidR="00A307B1" w:rsidP="00CF01A3" w:rsidRDefault="00A307B1" w14:paraId="5AAC2E73" w14:textId="77777777">
            <w:pPr>
              <w:textAlignment w:val="baseline"/>
              <w:rPr>
                <w:lang w:val="en-US"/>
              </w:rPr>
            </w:pPr>
            <w:r w:rsidRPr="77C7A757">
              <w:rPr>
                <w:lang w:val="en-US"/>
              </w:rPr>
              <w:t>Globalization Measures</w:t>
            </w:r>
          </w:p>
        </w:tc>
        <w:tc>
          <w:tcPr>
            <w:tcW w:w="2750" w:type="dxa"/>
          </w:tcPr>
          <w:p w:rsidRPr="000C5B71" w:rsidR="00A307B1" w:rsidP="00CF01A3" w:rsidRDefault="00A307B1" w14:paraId="1A7EE1DF" w14:textId="77777777">
            <w:pPr>
              <w:textAlignment w:val="baseline"/>
              <w:rPr>
                <w:lang w:val="en-US"/>
              </w:rPr>
            </w:pPr>
            <w:r w:rsidRPr="77C7A757">
              <w:rPr>
                <w:lang w:val="en-US"/>
              </w:rPr>
              <w:t>Partial unilateral trade liberalization (1988 onwards)</w:t>
            </w:r>
          </w:p>
        </w:tc>
        <w:tc>
          <w:tcPr>
            <w:tcW w:w="2719" w:type="dxa"/>
          </w:tcPr>
          <w:p w:rsidRPr="000C5B71" w:rsidR="00A307B1" w:rsidP="00CF01A3" w:rsidRDefault="00A307B1" w14:paraId="10ABF7AA" w14:textId="77777777">
            <w:pPr>
              <w:textAlignment w:val="baseline"/>
              <w:rPr>
                <w:lang w:val="en-US"/>
              </w:rPr>
            </w:pPr>
            <w:r w:rsidRPr="77C7A757">
              <w:rPr>
                <w:lang w:val="en-US"/>
              </w:rPr>
              <w:t>Unilateral trade liberalization (ends 1994)</w:t>
            </w:r>
          </w:p>
          <w:p w:rsidRPr="000C5B71" w:rsidR="00A307B1" w:rsidP="00CF01A3" w:rsidRDefault="00A307B1" w14:paraId="3048EB75" w14:textId="77777777">
            <w:pPr>
              <w:textAlignment w:val="baseline"/>
              <w:rPr>
                <w:lang w:val="en-US"/>
              </w:rPr>
            </w:pPr>
            <w:r w:rsidRPr="77C7A757">
              <w:rPr>
                <w:lang w:val="en-US"/>
              </w:rPr>
              <w:t xml:space="preserve">Mercosur 1991 </w:t>
            </w:r>
          </w:p>
          <w:p w:rsidRPr="000C5B71" w:rsidR="00A307B1" w:rsidP="00CF01A3" w:rsidRDefault="00A307B1" w14:paraId="787DB1E8" w14:textId="77777777">
            <w:pPr>
              <w:textAlignment w:val="baseline"/>
              <w:rPr>
                <w:lang w:val="en-US"/>
              </w:rPr>
            </w:pPr>
            <w:r w:rsidRPr="77C7A757">
              <w:rPr>
                <w:lang w:val="en-US"/>
              </w:rPr>
              <w:t>Currency Crisis 1998</w:t>
            </w:r>
          </w:p>
        </w:tc>
      </w:tr>
      <w:tr w:rsidRPr="000C5B71" w:rsidR="00A307B1" w:rsidTr="00CF01A3" w14:paraId="434ABCBF" w14:textId="77777777">
        <w:trPr>
          <w:trHeight w:val="247"/>
        </w:trPr>
        <w:tc>
          <w:tcPr>
            <w:tcW w:w="2720" w:type="dxa"/>
          </w:tcPr>
          <w:p w:rsidRPr="000C5B71" w:rsidR="00A307B1" w:rsidP="00CF01A3" w:rsidRDefault="00A307B1" w14:paraId="044E1D7F" w14:textId="77777777">
            <w:pPr>
              <w:textAlignment w:val="baseline"/>
              <w:rPr>
                <w:lang w:val="en-US"/>
              </w:rPr>
            </w:pPr>
            <w:r w:rsidRPr="77C7A757">
              <w:rPr>
                <w:lang w:val="en-US"/>
              </w:rPr>
              <w:t>Skill Premium</w:t>
            </w:r>
          </w:p>
        </w:tc>
        <w:tc>
          <w:tcPr>
            <w:tcW w:w="2750" w:type="dxa"/>
          </w:tcPr>
          <w:p w:rsidRPr="000C5B71" w:rsidR="00A307B1" w:rsidP="00CF01A3" w:rsidRDefault="00A307B1" w14:paraId="43CE388D" w14:textId="77777777">
            <w:pPr>
              <w:textAlignment w:val="baseline"/>
              <w:rPr>
                <w:lang w:val="en-US"/>
              </w:rPr>
            </w:pPr>
            <w:r w:rsidRPr="77C7A757">
              <w:rPr>
                <w:lang w:val="en-US"/>
              </w:rPr>
              <w:t>Stable/Slight Increase</w:t>
            </w:r>
          </w:p>
        </w:tc>
        <w:tc>
          <w:tcPr>
            <w:tcW w:w="2719" w:type="dxa"/>
          </w:tcPr>
          <w:p w:rsidRPr="000C5B71" w:rsidR="00A307B1" w:rsidP="00CF01A3" w:rsidRDefault="00A307B1" w14:paraId="595C4187" w14:textId="77777777">
            <w:pPr>
              <w:textAlignment w:val="baseline"/>
              <w:rPr>
                <w:lang w:val="en-US"/>
              </w:rPr>
            </w:pPr>
            <w:r w:rsidRPr="77C7A757">
              <w:rPr>
                <w:lang w:val="en-US"/>
              </w:rPr>
              <w:t>Increased</w:t>
            </w:r>
          </w:p>
        </w:tc>
      </w:tr>
      <w:tr w:rsidRPr="000C5B71" w:rsidR="00A307B1" w:rsidTr="00CF01A3" w14:paraId="3C3B72B6" w14:textId="77777777">
        <w:trPr>
          <w:trHeight w:val="261"/>
        </w:trPr>
        <w:tc>
          <w:tcPr>
            <w:tcW w:w="2720" w:type="dxa"/>
          </w:tcPr>
          <w:p w:rsidRPr="000C5B71" w:rsidR="00A307B1" w:rsidP="00CF01A3" w:rsidRDefault="00A307B1" w14:paraId="2537CA06" w14:textId="77777777">
            <w:pPr>
              <w:textAlignment w:val="baseline"/>
              <w:rPr>
                <w:lang w:val="en-US"/>
              </w:rPr>
            </w:pPr>
            <w:r w:rsidRPr="77C7A757">
              <w:rPr>
                <w:lang w:val="en-US"/>
              </w:rPr>
              <w:t>Mean log deviation of wage</w:t>
            </w:r>
          </w:p>
        </w:tc>
        <w:tc>
          <w:tcPr>
            <w:tcW w:w="2750" w:type="dxa"/>
          </w:tcPr>
          <w:p w:rsidRPr="000C5B71" w:rsidR="00A307B1" w:rsidP="00CF01A3" w:rsidRDefault="00A307B1" w14:paraId="684E0B77" w14:textId="77777777">
            <w:pPr>
              <w:textAlignment w:val="baseline"/>
              <w:rPr>
                <w:lang w:val="en-US"/>
              </w:rPr>
            </w:pPr>
            <w:r w:rsidRPr="77C7A757">
              <w:rPr>
                <w:lang w:val="en-US"/>
              </w:rPr>
              <w:t>Stable/Increased</w:t>
            </w:r>
          </w:p>
        </w:tc>
        <w:tc>
          <w:tcPr>
            <w:tcW w:w="2719" w:type="dxa"/>
          </w:tcPr>
          <w:p w:rsidRPr="000C5B71" w:rsidR="00A307B1" w:rsidP="00CF01A3" w:rsidRDefault="00A307B1" w14:paraId="151AB26B" w14:textId="77777777">
            <w:pPr>
              <w:textAlignment w:val="baseline"/>
              <w:rPr>
                <w:lang w:val="en-US"/>
              </w:rPr>
            </w:pPr>
            <w:r w:rsidRPr="77C7A757">
              <w:rPr>
                <w:lang w:val="en-US"/>
              </w:rPr>
              <w:t>Stable</w:t>
            </w:r>
          </w:p>
        </w:tc>
      </w:tr>
      <w:tr w:rsidRPr="000C5B71" w:rsidR="00A307B1" w:rsidTr="00CF01A3" w14:paraId="484B7C3E" w14:textId="77777777">
        <w:trPr>
          <w:trHeight w:val="247"/>
        </w:trPr>
        <w:tc>
          <w:tcPr>
            <w:tcW w:w="2720" w:type="dxa"/>
          </w:tcPr>
          <w:p w:rsidRPr="000C5B71" w:rsidR="00A307B1" w:rsidP="00CF01A3" w:rsidRDefault="00A307B1" w14:paraId="4FAC80AA" w14:textId="77777777">
            <w:pPr>
              <w:textAlignment w:val="baseline"/>
              <w:rPr>
                <w:lang w:val="en-US"/>
              </w:rPr>
            </w:pPr>
            <w:r w:rsidRPr="77C7A757">
              <w:rPr>
                <w:lang w:val="en-US"/>
              </w:rPr>
              <w:t>Gini of log wages</w:t>
            </w:r>
          </w:p>
        </w:tc>
        <w:tc>
          <w:tcPr>
            <w:tcW w:w="2750" w:type="dxa"/>
          </w:tcPr>
          <w:p w:rsidRPr="000C5B71" w:rsidR="00A307B1" w:rsidP="00CF01A3" w:rsidRDefault="00A307B1" w14:paraId="27D0DDB7" w14:textId="77777777">
            <w:pPr>
              <w:textAlignment w:val="baseline"/>
              <w:rPr>
                <w:lang w:val="en-US"/>
              </w:rPr>
            </w:pPr>
            <w:r w:rsidRPr="77C7A757">
              <w:rPr>
                <w:lang w:val="en-US"/>
              </w:rPr>
              <w:t>Stable</w:t>
            </w:r>
          </w:p>
        </w:tc>
        <w:tc>
          <w:tcPr>
            <w:tcW w:w="2719" w:type="dxa"/>
          </w:tcPr>
          <w:p w:rsidRPr="000C5B71" w:rsidR="00A307B1" w:rsidP="00CF01A3" w:rsidRDefault="00A307B1" w14:paraId="12D674CC" w14:textId="77777777">
            <w:pPr>
              <w:textAlignment w:val="baseline"/>
              <w:rPr>
                <w:lang w:val="en-US"/>
              </w:rPr>
            </w:pPr>
            <w:r w:rsidRPr="77C7A757">
              <w:rPr>
                <w:lang w:val="en-US"/>
              </w:rPr>
              <w:t>Stable/Small decline</w:t>
            </w:r>
          </w:p>
        </w:tc>
      </w:tr>
      <w:tr w:rsidRPr="000C5B71" w:rsidR="00A307B1" w:rsidTr="00CF01A3" w14:paraId="7D925709" w14:textId="77777777">
        <w:trPr>
          <w:trHeight w:val="261"/>
        </w:trPr>
        <w:tc>
          <w:tcPr>
            <w:tcW w:w="2720" w:type="dxa"/>
          </w:tcPr>
          <w:p w:rsidRPr="000C5B71" w:rsidR="00A307B1" w:rsidP="00CF01A3" w:rsidRDefault="00A307B1" w14:paraId="12EA30F7" w14:textId="77777777">
            <w:pPr>
              <w:textAlignment w:val="baseline"/>
              <w:rPr>
                <w:lang w:val="en-US"/>
              </w:rPr>
            </w:pPr>
            <w:r w:rsidRPr="77C7A757">
              <w:rPr>
                <w:lang w:val="en-US"/>
              </w:rPr>
              <w:t>Income Inequality</w:t>
            </w:r>
          </w:p>
        </w:tc>
        <w:tc>
          <w:tcPr>
            <w:tcW w:w="2750" w:type="dxa"/>
          </w:tcPr>
          <w:p w:rsidRPr="000C5B71" w:rsidR="00A307B1" w:rsidP="00CF01A3" w:rsidRDefault="00A307B1" w14:paraId="3D65306C" w14:textId="77777777">
            <w:pPr>
              <w:textAlignment w:val="baseline"/>
              <w:rPr>
                <w:lang w:val="en-US"/>
              </w:rPr>
            </w:pPr>
            <w:r w:rsidRPr="77C7A757">
              <w:rPr>
                <w:lang w:val="en-US"/>
              </w:rPr>
              <w:t>Increased</w:t>
            </w:r>
          </w:p>
        </w:tc>
        <w:tc>
          <w:tcPr>
            <w:tcW w:w="2719" w:type="dxa"/>
          </w:tcPr>
          <w:p w:rsidRPr="000C5B71" w:rsidR="00A307B1" w:rsidP="00CF01A3" w:rsidRDefault="00A307B1" w14:paraId="6DFF7E04" w14:textId="77777777">
            <w:pPr>
              <w:textAlignment w:val="baseline"/>
              <w:rPr>
                <w:lang w:val="en-US"/>
              </w:rPr>
            </w:pPr>
            <w:r w:rsidRPr="77C7A757">
              <w:rPr>
                <w:lang w:val="en-US"/>
              </w:rPr>
              <w:t>Stable/Small decline</w:t>
            </w:r>
          </w:p>
        </w:tc>
      </w:tr>
    </w:tbl>
    <w:p w:rsidRPr="000C5B71" w:rsidR="00A307B1" w:rsidP="00A307B1" w:rsidRDefault="00A307B1" w14:paraId="7221F093" w14:textId="77777777">
      <w:pPr>
        <w:shd w:val="clear" w:color="auto" w:fill="FFFFFF" w:themeFill="background1"/>
        <w:spacing w:after="0" w:line="240" w:lineRule="auto"/>
        <w:ind w:left="360"/>
        <w:textAlignment w:val="baseline"/>
      </w:pPr>
    </w:p>
    <w:p w:rsidRPr="000C5B71" w:rsidR="00A307B1" w:rsidP="00A307B1" w:rsidRDefault="00A307B1" w14:paraId="1B171E6E" w14:textId="77777777">
      <w:pPr>
        <w:pStyle w:val="ListParagraph"/>
        <w:numPr>
          <w:ilvl w:val="0"/>
          <w:numId w:val="6"/>
        </w:num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r w:rsidRPr="00A307B1">
        <w:rPr>
          <w:rFonts w:eastAsia="Times New Roman"/>
          <w:b/>
          <w:bCs/>
          <w:color w:val="3B3838" w:themeColor="background2" w:themeShade="40"/>
          <w:bdr w:val="none" w:color="auto" w:sz="0" w:space="0" w:frame="1"/>
          <w:lang w:val="pt-BR" w:eastAsia="pt-BR"/>
        </w:rPr>
        <w:t xml:space="preserve">Gonzaga, Menezes Filho and Terra (2006). </w:t>
      </w:r>
      <w:r w:rsidRPr="77C7A757">
        <w:rPr>
          <w:rFonts w:eastAsia="Times New Roman"/>
          <w:b/>
          <w:bCs/>
          <w:color w:val="3B3838" w:themeColor="background2" w:themeShade="40"/>
          <w:bdr w:val="none" w:color="auto" w:sz="0" w:space="0" w:frame="1"/>
          <w:lang w:eastAsia="pt-BR"/>
        </w:rPr>
        <w:t>Trade liberalization and the evolution of skill earnings differentials in Brazil.</w:t>
      </w:r>
    </w:p>
    <w:p w:rsidRPr="000C5B71" w:rsidR="00A307B1" w:rsidP="00A307B1" w:rsidRDefault="00A307B1" w14:paraId="60F73282" w14:textId="77777777">
      <w:pPr>
        <w:shd w:val="clear" w:color="auto" w:fill="FFFFFF" w:themeFill="background1"/>
        <w:spacing w:after="0" w:line="240" w:lineRule="auto"/>
        <w:ind w:left="360"/>
        <w:textAlignment w:val="baseline"/>
      </w:pPr>
    </w:p>
    <w:p w:rsidRPr="000C5B71" w:rsidR="00A307B1" w:rsidP="00A307B1" w:rsidRDefault="00A307B1" w14:paraId="0659892F" w14:textId="77777777">
      <w:pPr>
        <w:pStyle w:val="ListParagraph"/>
        <w:numPr>
          <w:ilvl w:val="0"/>
          <w:numId w:val="5"/>
        </w:numPr>
        <w:shd w:val="clear" w:color="auto" w:fill="FFFFFF" w:themeFill="background1"/>
        <w:spacing w:after="0" w:line="240" w:lineRule="auto"/>
        <w:textAlignment w:val="baseline"/>
      </w:pPr>
      <w:r w:rsidRPr="77C7A757">
        <w:t xml:space="preserve">Trade transmission mechanisms were tested, and results are compatible with </w:t>
      </w:r>
      <w:r w:rsidRPr="77C7A757">
        <w:rPr>
          <w:u w:val="single"/>
        </w:rPr>
        <w:t xml:space="preserve">trade liberalization playing an important role in the reduction of skill premium </w:t>
      </w:r>
      <w:r w:rsidRPr="77C7A757">
        <w:t>observed in Brazil from 1988 to 1995.</w:t>
      </w:r>
    </w:p>
    <w:p w:rsidRPr="000C5B71" w:rsidR="00A307B1" w:rsidP="00A307B1" w:rsidRDefault="00A307B1" w14:paraId="33F08F64" w14:textId="77777777">
      <w:pPr>
        <w:pStyle w:val="ListParagraph"/>
        <w:numPr>
          <w:ilvl w:val="0"/>
          <w:numId w:val="5"/>
        </w:numPr>
        <w:shd w:val="clear" w:color="auto" w:fill="FFFFFF" w:themeFill="background1"/>
        <w:spacing w:after="0" w:line="240" w:lineRule="auto"/>
        <w:textAlignment w:val="baseline"/>
      </w:pPr>
      <w:r w:rsidRPr="77C7A757">
        <w:t xml:space="preserve">Employment shifted from skilled to unskilled-intensive sectors, and each sector increased its relative share of skilled labor. </w:t>
      </w:r>
    </w:p>
    <w:p w:rsidRPr="000C5B71" w:rsidR="00A307B1" w:rsidP="00A307B1" w:rsidRDefault="00A307B1" w14:paraId="2EB9B576" w14:textId="77777777">
      <w:pPr>
        <w:pStyle w:val="ListParagraph"/>
        <w:numPr>
          <w:ilvl w:val="0"/>
          <w:numId w:val="5"/>
        </w:numPr>
        <w:shd w:val="clear" w:color="auto" w:fill="FFFFFF" w:themeFill="background1"/>
        <w:spacing w:after="0" w:line="240" w:lineRule="auto"/>
        <w:textAlignment w:val="baseline"/>
      </w:pPr>
      <w:r w:rsidRPr="77C7A757">
        <w:t xml:space="preserve">Find evidence that relative prices felt in skill-intensive sectors and that tariffs reductions were larger in those sectors. </w:t>
      </w:r>
    </w:p>
    <w:p w:rsidR="00A307B1" w:rsidP="00A307B1" w:rsidRDefault="00A307B1" w14:paraId="25734A4F"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0C5B71" w:rsidR="00A307B1" w:rsidP="00A307B1" w:rsidRDefault="00A307B1" w14:paraId="52F67564"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3C6D94" w:rsidR="00A307B1" w:rsidP="00A307B1" w:rsidRDefault="00A307B1" w14:paraId="54025C1D" w14:textId="77777777">
      <w:pPr>
        <w:shd w:val="clear" w:color="auto" w:fill="FFFFFF" w:themeFill="background1"/>
        <w:spacing w:after="0" w:line="240" w:lineRule="auto"/>
        <w:ind w:left="360" w:hanging="360"/>
        <w:textAlignment w:val="baseline"/>
        <w:rPr>
          <w:rFonts w:eastAsia="Times New Roman"/>
          <w:b/>
          <w:bCs/>
          <w:color w:val="3B3838" w:themeColor="background2" w:themeShade="40"/>
          <w:sz w:val="26"/>
          <w:szCs w:val="26"/>
          <w:lang w:eastAsia="pt-BR"/>
        </w:rPr>
      </w:pPr>
      <w:r w:rsidRPr="77C7A757">
        <w:rPr>
          <w:rFonts w:eastAsia="Times New Roman"/>
          <w:b/>
          <w:bCs/>
          <w:color w:val="3B3838" w:themeColor="background2" w:themeShade="40"/>
          <w:sz w:val="26"/>
          <w:szCs w:val="26"/>
          <w:highlight w:val="lightGray"/>
          <w:bdr w:val="none" w:color="auto" w:sz="0" w:space="0" w:frame="1"/>
          <w:lang w:eastAsia="pt-BR"/>
        </w:rPr>
        <w:t xml:space="preserve">-&gt; Possible Policy Solutions </w:t>
      </w:r>
    </w:p>
    <w:p w:rsidRPr="003C6D94" w:rsidR="00A307B1" w:rsidP="00A307B1" w:rsidRDefault="00A307B1" w14:paraId="799495C1" w14:textId="77777777">
      <w:pPr>
        <w:shd w:val="clear" w:color="auto" w:fill="FFFFFF" w:themeFill="background1"/>
        <w:spacing w:after="0" w:line="240" w:lineRule="auto"/>
        <w:ind w:left="360" w:hanging="360"/>
        <w:textAlignment w:val="baseline"/>
        <w:rPr>
          <w:rFonts w:eastAsia="Times New Roman"/>
          <w:b/>
          <w:bCs/>
          <w:color w:val="3B3838" w:themeColor="background2" w:themeShade="40"/>
          <w:sz w:val="26"/>
          <w:szCs w:val="26"/>
          <w:bdr w:val="none" w:color="auto" w:sz="0" w:space="0" w:frame="1"/>
          <w:lang w:eastAsia="pt-BR"/>
        </w:rPr>
      </w:pPr>
      <w:r w:rsidRPr="422481B4">
        <w:rPr>
          <w:rFonts w:eastAsia="Times New Roman"/>
          <w:b/>
          <w:bCs/>
          <w:color w:val="3B3838" w:themeColor="background2" w:themeShade="40"/>
          <w:sz w:val="26"/>
          <w:szCs w:val="26"/>
          <w:highlight w:val="lightGray"/>
          <w:bdr w:val="none" w:color="auto" w:sz="0" w:space="0" w:frame="1"/>
          <w:lang w:eastAsia="pt-BR"/>
        </w:rPr>
        <w:t>(inspired on discussion of Good Econ. For Hard Times)</w:t>
      </w:r>
    </w:p>
    <w:p w:rsidR="00A307B1" w:rsidP="00A307B1" w:rsidRDefault="00A307B1" w14:paraId="5442096B"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311351" w:rsidR="00A307B1" w:rsidP="00A307B1" w:rsidRDefault="00A307B1" w14:paraId="047034E7" w14:textId="77777777">
      <w:pPr>
        <w:pStyle w:val="ListParagraph"/>
        <w:numPr>
          <w:ilvl w:val="0"/>
          <w:numId w:val="8"/>
        </w:numPr>
        <w:shd w:val="clear" w:color="auto" w:fill="FFFFFF" w:themeFill="background1"/>
        <w:spacing w:after="0" w:line="240" w:lineRule="auto"/>
        <w:textAlignment w:val="baseline"/>
        <w:rPr>
          <w:rFonts w:eastAsia="Times New Roman"/>
          <w:b/>
          <w:bCs/>
          <w:color w:val="3B3838" w:themeColor="background2" w:themeShade="40"/>
          <w:lang w:eastAsia="pt-BR"/>
        </w:rPr>
      </w:pPr>
      <w:r w:rsidRPr="77C7A757">
        <w:rPr>
          <w:rFonts w:eastAsia="Times New Roman"/>
          <w:b/>
          <w:bCs/>
          <w:color w:val="3B3838" w:themeColor="background2" w:themeShade="40"/>
          <w:lang w:eastAsia="pt-BR"/>
        </w:rPr>
        <w:t>Incentives to Retraining: examples TAA (US), EGF (EU)</w:t>
      </w:r>
    </w:p>
    <w:p w:rsidR="00A307B1" w:rsidP="00A307B1" w:rsidRDefault="00A307B1" w14:paraId="5FAA2C07" w14:textId="77777777">
      <w:pPr>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p>
    <w:p w:rsidRPr="00D36959" w:rsidR="00A307B1" w:rsidP="00A307B1" w:rsidRDefault="00A307B1" w14:paraId="1E67E588"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Benjamin Hyman (2018). “Can Displaced Labor Be Retrained? Evidence from Quasi-Random Assignment to Trade Adjustment Assistance”.</w:t>
      </w:r>
    </w:p>
    <w:p w:rsidRPr="00D36959" w:rsidR="00A307B1" w:rsidP="00A307B1" w:rsidRDefault="00A307B1" w14:paraId="12DD55D8" w14:textId="77777777">
      <w:pPr>
        <w:pStyle w:val="ListParagraph"/>
        <w:shd w:val="clear" w:color="auto" w:fill="FFFFFF" w:themeFill="background1"/>
        <w:spacing w:after="0" w:line="240" w:lineRule="auto"/>
        <w:textAlignment w:val="baseline"/>
      </w:pPr>
    </w:p>
    <w:p w:rsidRPr="00D36959" w:rsidR="00A307B1" w:rsidP="00A307B1" w:rsidRDefault="00A307B1" w14:paraId="5033053A" w14:textId="77777777">
      <w:pPr>
        <w:pStyle w:val="ListParagraph"/>
        <w:numPr>
          <w:ilvl w:val="0"/>
          <w:numId w:val="5"/>
        </w:numPr>
      </w:pPr>
      <w:r w:rsidRPr="77C7A757">
        <w:t>Analyzes 20 years of worker-level earnings and re-employment responses to the Trade Adjustment Assistance (TAA), the oldest and largest public incentive for retraining in the US.</w:t>
      </w:r>
    </w:p>
    <w:p w:rsidRPr="00D36959" w:rsidR="00A307B1" w:rsidP="00A307B1" w:rsidRDefault="00A307B1" w14:paraId="505C6008" w14:textId="77777777">
      <w:pPr>
        <w:pStyle w:val="ListParagraph"/>
        <w:numPr>
          <w:ilvl w:val="0"/>
          <w:numId w:val="5"/>
        </w:numPr>
      </w:pPr>
      <w:r w:rsidRPr="77C7A757">
        <w:t>TAA design: workers can extend unemployment insurance for up to three years if they receive training to work in other sectors (up to $10,000/year). They may also get financial help to relocate, to search for jobs, or to get health care.</w:t>
      </w:r>
    </w:p>
    <w:p w:rsidRPr="00D36959" w:rsidR="00A307B1" w:rsidP="00A307B1" w:rsidRDefault="00A307B1" w14:paraId="02DCE435" w14:textId="77777777">
      <w:pPr>
        <w:pStyle w:val="ListParagraph"/>
        <w:numPr>
          <w:ilvl w:val="0"/>
          <w:numId w:val="5"/>
        </w:numPr>
      </w:pPr>
      <w:r w:rsidRPr="77C7A757">
        <w:t>Problems: workers have to petition the Department of Labor, which assigns a caseworker to evaluate if the job loss was due to trade shocks (cause some disincentives and discretionary).</w:t>
      </w:r>
    </w:p>
    <w:p w:rsidRPr="00D36959" w:rsidR="00A307B1" w:rsidP="00A307B1" w:rsidRDefault="00A307B1" w14:paraId="6F2B7BCD" w14:textId="77777777">
      <w:pPr>
        <w:pStyle w:val="ListParagraph"/>
        <w:numPr>
          <w:ilvl w:val="0"/>
          <w:numId w:val="5"/>
        </w:numPr>
      </w:pPr>
      <w:r w:rsidRPr="77C7A757">
        <w:t>The author finds large initial returns to TAA. „Ten years out, TAA-trained workers have $50,000 higher cumulative earnings, driven by both higher incomes and greater labor force participation. Yet annual returns fully depreciate after ten years.“</w:t>
      </w:r>
    </w:p>
    <w:p w:rsidR="00A307B1" w:rsidP="00A307B1" w:rsidRDefault="00A307B1" w14:paraId="72394A4D"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D36959" w:rsidR="004E1AEF" w:rsidP="00A307B1" w:rsidRDefault="004E1AEF" w14:paraId="61F7088C"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AB384F" w:rsidR="00A307B1" w:rsidP="00A307B1" w:rsidRDefault="00A307B1" w14:paraId="1AE47339"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proofErr w:type="spellStart"/>
      <w:r w:rsidRPr="77C7A757">
        <w:rPr>
          <w:rFonts w:eastAsia="Times New Roman"/>
          <w:b/>
          <w:bCs/>
          <w:color w:val="3B3838" w:themeColor="background2" w:themeShade="40"/>
          <w:bdr w:val="none" w:color="auto" w:sz="0" w:space="0" w:frame="1"/>
          <w:lang w:eastAsia="pt-BR"/>
        </w:rPr>
        <w:lastRenderedPageBreak/>
        <w:t>Claeys</w:t>
      </w:r>
      <w:proofErr w:type="spellEnd"/>
      <w:r w:rsidRPr="77C7A757">
        <w:rPr>
          <w:rFonts w:eastAsia="Times New Roman"/>
          <w:b/>
          <w:bCs/>
          <w:color w:val="3B3838" w:themeColor="background2" w:themeShade="40"/>
          <w:bdr w:val="none" w:color="auto" w:sz="0" w:space="0" w:frame="1"/>
          <w:lang w:eastAsia="pt-BR"/>
        </w:rPr>
        <w:t xml:space="preserve"> and Sapir (2018). The European Globalization Adjustment Fund: Easing the pain from trade? </w:t>
      </w:r>
    </w:p>
    <w:p w:rsidRPr="00D36959" w:rsidR="00A307B1" w:rsidP="00A307B1" w:rsidRDefault="00A307B1" w14:paraId="4924FFF0" w14:textId="77777777">
      <w:pPr>
        <w:pStyle w:val="ListParagraph"/>
      </w:pPr>
    </w:p>
    <w:p w:rsidRPr="00D36959" w:rsidR="00A307B1" w:rsidP="00A307B1" w:rsidRDefault="00A307B1" w14:paraId="2B7B76CD" w14:textId="77777777">
      <w:pPr>
        <w:pStyle w:val="ListParagraph"/>
        <w:numPr>
          <w:ilvl w:val="0"/>
          <w:numId w:val="5"/>
        </w:numPr>
      </w:pPr>
      <w:r w:rsidRPr="77C7A757">
        <w:t>European Globalization Adjustment Fund (EGF) was established in 2007 to co-fund, together with EU member states, policies to help workers negatively affected by trade to find new jobs (current discussions about extending it to include automation).</w:t>
      </w:r>
    </w:p>
    <w:p w:rsidRPr="00D36959" w:rsidR="00A307B1" w:rsidP="00A307B1" w:rsidRDefault="00A307B1" w14:paraId="3A895D6E" w14:textId="77777777">
      <w:pPr>
        <w:pStyle w:val="ListParagraph"/>
        <w:numPr>
          <w:ilvl w:val="0"/>
          <w:numId w:val="5"/>
        </w:numPr>
      </w:pPr>
      <w:r w:rsidRPr="77C7A757">
        <w:t>Similar scope and problems to TAA.</w:t>
      </w:r>
    </w:p>
    <w:p w:rsidRPr="00D36959" w:rsidR="00A307B1" w:rsidP="00A307B1" w:rsidRDefault="00A307B1" w14:paraId="42D21F53" w14:textId="77777777">
      <w:pPr>
        <w:pStyle w:val="ListParagraph"/>
        <w:numPr>
          <w:ilvl w:val="0"/>
          <w:numId w:val="5"/>
        </w:numPr>
      </w:pPr>
      <w:r w:rsidRPr="77C7A757">
        <w:t xml:space="preserve">According to the authors “the economic effectiveness of the EGF </w:t>
      </w:r>
      <w:proofErr w:type="spellStart"/>
      <w:r w:rsidRPr="77C7A757">
        <w:t>programme</w:t>
      </w:r>
      <w:proofErr w:type="spellEnd"/>
      <w:r w:rsidRPr="77C7A757">
        <w:t xml:space="preserve"> is more difficult to evaluate, mainly because the available data is insufficient. Estimates, however, suggest that only a small proportion of EU workers who lost their jobs because of </w:t>
      </w:r>
      <w:proofErr w:type="spellStart"/>
      <w:r w:rsidRPr="77C7A757">
        <w:t>globalisation</w:t>
      </w:r>
      <w:proofErr w:type="spellEnd"/>
      <w:r w:rsidRPr="77C7A757">
        <w:t xml:space="preserve"> received EGF financing. Unfortunately, it is impossible at this time to assess whether workers who received EGF assistance did better in their job searches than those who did not receive EGF assistance.”</w:t>
      </w:r>
    </w:p>
    <w:p w:rsidRPr="00D36959" w:rsidR="00A307B1" w:rsidP="00A307B1" w:rsidRDefault="00A307B1" w14:paraId="12088F3E" w14:textId="77777777">
      <w:pPr>
        <w:pStyle w:val="ListParagraph"/>
      </w:pPr>
    </w:p>
    <w:p w:rsidR="00A307B1" w:rsidP="00A307B1" w:rsidRDefault="00A307B1" w14:paraId="6D6BFA10" w14:textId="77777777">
      <w:pPr>
        <w:pStyle w:val="ListParagraph"/>
        <w:shd w:val="clear" w:color="auto" w:fill="FFFFFF" w:themeFill="background1"/>
        <w:spacing w:after="0" w:line="240" w:lineRule="auto"/>
        <w:ind w:left="360"/>
        <w:textAlignment w:val="baseline"/>
        <w:rPr>
          <w:rFonts w:eastAsia="Times New Roman"/>
          <w:b/>
          <w:bCs/>
          <w:color w:val="3B3838" w:themeColor="background2" w:themeShade="40"/>
          <w:bdr w:val="none" w:color="auto" w:sz="0" w:space="0" w:frame="1"/>
          <w:lang w:eastAsia="pt-BR"/>
        </w:rPr>
      </w:pPr>
      <w:r w:rsidRPr="77C7A757">
        <w:rPr>
          <w:rFonts w:eastAsia="Times New Roman"/>
          <w:b/>
          <w:bCs/>
          <w:color w:val="3B3838" w:themeColor="background2" w:themeShade="40"/>
          <w:bdr w:val="none" w:color="auto" w:sz="0" w:space="0" w:frame="1"/>
          <w:lang w:eastAsia="pt-BR"/>
        </w:rPr>
        <w:t xml:space="preserve">Card, </w:t>
      </w:r>
      <w:proofErr w:type="spellStart"/>
      <w:r w:rsidRPr="77C7A757">
        <w:rPr>
          <w:rFonts w:eastAsia="Times New Roman"/>
          <w:b/>
          <w:bCs/>
          <w:color w:val="3B3838" w:themeColor="background2" w:themeShade="40"/>
          <w:bdr w:val="none" w:color="auto" w:sz="0" w:space="0" w:frame="1"/>
          <w:lang w:eastAsia="pt-BR"/>
        </w:rPr>
        <w:t>Kluve</w:t>
      </w:r>
      <w:proofErr w:type="spellEnd"/>
      <w:r w:rsidRPr="77C7A757">
        <w:rPr>
          <w:rFonts w:eastAsia="Times New Roman"/>
          <w:b/>
          <w:bCs/>
          <w:color w:val="3B3838" w:themeColor="background2" w:themeShade="40"/>
          <w:bdr w:val="none" w:color="auto" w:sz="0" w:space="0" w:frame="1"/>
          <w:lang w:eastAsia="pt-BR"/>
        </w:rPr>
        <w:t xml:space="preserve"> and Weber (2010). “Active </w:t>
      </w:r>
      <w:proofErr w:type="spellStart"/>
      <w:r w:rsidRPr="77C7A757">
        <w:rPr>
          <w:rFonts w:eastAsia="Times New Roman"/>
          <w:b/>
          <w:bCs/>
          <w:color w:val="3B3838" w:themeColor="background2" w:themeShade="40"/>
          <w:bdr w:val="none" w:color="auto" w:sz="0" w:space="0" w:frame="1"/>
          <w:lang w:eastAsia="pt-BR"/>
        </w:rPr>
        <w:t>Labour</w:t>
      </w:r>
      <w:proofErr w:type="spellEnd"/>
      <w:r w:rsidRPr="77C7A757">
        <w:rPr>
          <w:rFonts w:eastAsia="Times New Roman"/>
          <w:b/>
          <w:bCs/>
          <w:color w:val="3B3838" w:themeColor="background2" w:themeShade="40"/>
          <w:bdr w:val="none" w:color="auto" w:sz="0" w:space="0" w:frame="1"/>
          <w:lang w:eastAsia="pt-BR"/>
        </w:rPr>
        <w:t xml:space="preserve"> Market Policy Evaluations: A meta-analysis.” </w:t>
      </w:r>
    </w:p>
    <w:p w:rsidR="00A307B1" w:rsidP="00A307B1" w:rsidRDefault="00A307B1" w14:paraId="62652F06" w14:textId="77777777">
      <w:pPr>
        <w:pStyle w:val="ListParagraph"/>
      </w:pPr>
    </w:p>
    <w:p w:rsidRPr="00D36959" w:rsidR="00A307B1" w:rsidP="00A307B1" w:rsidRDefault="00A307B1" w14:paraId="5EC9D2B8" w14:textId="77777777">
      <w:pPr>
        <w:pStyle w:val="ListParagraph"/>
        <w:numPr>
          <w:ilvl w:val="0"/>
          <w:numId w:val="5"/>
        </w:numPr>
      </w:pPr>
      <w:r w:rsidRPr="77C7A757">
        <w:t xml:space="preserve">Meta-analysis of 97 job training program evaluations (not necessarily related to trade effects), from 1995 to 2007, that more frequently employ experimental variation and higher quality data. Authors conclude that ”...training </w:t>
      </w:r>
      <w:proofErr w:type="spellStart"/>
      <w:r w:rsidRPr="77C7A757">
        <w:t>programmes</w:t>
      </w:r>
      <w:proofErr w:type="spellEnd"/>
      <w:r w:rsidRPr="77C7A757">
        <w:t xml:space="preserve"> are associated with positive medium-term impacts, although in the short term they often appear ineffective”.</w:t>
      </w:r>
    </w:p>
    <w:p w:rsidRPr="00D36959" w:rsidR="00A307B1" w:rsidP="00A307B1" w:rsidRDefault="00A307B1" w14:paraId="7FA5B901" w14:textId="77777777">
      <w:pPr>
        <w:shd w:val="clear" w:color="auto" w:fill="FFFFFF" w:themeFill="background1"/>
        <w:spacing w:after="0" w:line="240" w:lineRule="auto"/>
        <w:textAlignment w:val="baseline"/>
        <w:rPr>
          <w:rFonts w:eastAsia="Times New Roman"/>
          <w:color w:val="3B3838" w:themeColor="background2" w:themeShade="40"/>
          <w:lang w:eastAsia="pt-BR"/>
        </w:rPr>
      </w:pPr>
    </w:p>
    <w:p w:rsidRPr="00D36959" w:rsidR="00A307B1" w:rsidP="00A307B1" w:rsidRDefault="00A307B1" w14:paraId="13B7453D" w14:textId="77777777">
      <w:pPr>
        <w:shd w:val="clear" w:color="auto" w:fill="FFFFFF" w:themeFill="background1"/>
        <w:spacing w:after="0" w:line="240" w:lineRule="auto"/>
        <w:textAlignment w:val="baseline"/>
        <w:rPr>
          <w:rFonts w:eastAsia="Times New Roman"/>
          <w:b/>
          <w:bCs/>
          <w:color w:val="3B3838" w:themeColor="background2" w:themeShade="40"/>
          <w:bdr w:val="none" w:color="auto" w:sz="0" w:space="0" w:frame="1"/>
          <w:lang w:eastAsia="pt-BR"/>
        </w:rPr>
      </w:pPr>
    </w:p>
    <w:p w:rsidRPr="003C6D94" w:rsidR="00A307B1" w:rsidP="00A307B1" w:rsidRDefault="00A307B1" w14:paraId="78E801F5" w14:textId="77777777">
      <w:pPr>
        <w:pStyle w:val="ListParagraph"/>
        <w:numPr>
          <w:ilvl w:val="0"/>
          <w:numId w:val="8"/>
        </w:numPr>
        <w:shd w:val="clear" w:color="auto" w:fill="FFFFFF" w:themeFill="background1"/>
        <w:spacing w:after="0" w:line="240" w:lineRule="auto"/>
        <w:textAlignment w:val="baseline"/>
        <w:rPr>
          <w:rFonts w:eastAsia="Times New Roman"/>
          <w:b/>
          <w:bCs/>
          <w:color w:val="3B3838" w:themeColor="background2" w:themeShade="40"/>
          <w:lang w:eastAsia="pt-BR"/>
        </w:rPr>
      </w:pPr>
      <w:r w:rsidRPr="77C7A757">
        <w:rPr>
          <w:rFonts w:eastAsia="Times New Roman"/>
          <w:b/>
          <w:bCs/>
          <w:color w:val="3B3838" w:themeColor="background2" w:themeShade="40"/>
          <w:lang w:eastAsia="pt-BR"/>
        </w:rPr>
        <w:t>Subsidize older workers (less willing/likely to be retrained) in affected firms</w:t>
      </w:r>
    </w:p>
    <w:p w:rsidRPr="0046259A" w:rsidR="00A307B1" w:rsidP="00A307B1" w:rsidRDefault="00A307B1" w14:paraId="77A01B2C" w14:textId="77777777"/>
    <w:p w:rsidRPr="0046259A" w:rsidR="00A307B1" w:rsidP="00A307B1" w:rsidRDefault="00A307B1" w14:paraId="543F5AE6" w14:textId="77777777">
      <w:pPr>
        <w:pStyle w:val="ListParagraph"/>
        <w:numPr>
          <w:ilvl w:val="0"/>
          <w:numId w:val="7"/>
        </w:numPr>
      </w:pPr>
      <w:r w:rsidRPr="77C7A757">
        <w:t xml:space="preserve">Suggestion of </w:t>
      </w:r>
      <w:proofErr w:type="spellStart"/>
      <w:r w:rsidRPr="77C7A757">
        <w:t>Duflo</w:t>
      </w:r>
      <w:proofErr w:type="spellEnd"/>
      <w:r w:rsidRPr="77C7A757">
        <w:t xml:space="preserve"> &amp; Banerjee: “A tax reduction... by being more specific about the sector and the areas, and by restricting the program to already employed workers between the ages of fifty-five and sixty-two (when they can claim social security and retire), it would be possible to spend much more money on each person, possibly compensating the firm for more than the cost”.</w:t>
      </w:r>
    </w:p>
    <w:p w:rsidRPr="0046259A" w:rsidR="00A307B1" w:rsidP="00A307B1" w:rsidRDefault="00A307B1" w14:paraId="1D8F0365" w14:textId="77777777">
      <w:pPr>
        <w:pStyle w:val="ListParagraph"/>
        <w:numPr>
          <w:ilvl w:val="0"/>
          <w:numId w:val="7"/>
        </w:numPr>
        <w:rPr>
          <w:b/>
          <w:bCs/>
        </w:rPr>
      </w:pPr>
      <w:r w:rsidRPr="77C7A757">
        <w:t xml:space="preserve">Comes from the reference paper </w:t>
      </w:r>
      <w:r w:rsidRPr="77C7A757">
        <w:rPr>
          <w:b/>
          <w:bCs/>
        </w:rPr>
        <w:t xml:space="preserve">Austin, </w:t>
      </w:r>
      <w:proofErr w:type="spellStart"/>
      <w:r w:rsidRPr="77C7A757">
        <w:rPr>
          <w:b/>
          <w:bCs/>
        </w:rPr>
        <w:t>Glaeser</w:t>
      </w:r>
      <w:proofErr w:type="spellEnd"/>
      <w:r w:rsidRPr="77C7A757">
        <w:rPr>
          <w:b/>
          <w:bCs/>
        </w:rPr>
        <w:t xml:space="preserve"> and Summers (2018) Jobs for the Heartland: Place-Based Policies in 21st-Century America</w:t>
      </w:r>
      <w:r w:rsidRPr="77C7A757">
        <w:t>, that brings as policy proposals to the adverse and heterogeneous impacts of trade an employment subside for regions highly affected by nonemployment.</w:t>
      </w:r>
    </w:p>
    <w:p w:rsidRPr="00D36959" w:rsidR="00A307B1" w:rsidP="00A307B1" w:rsidRDefault="00A307B1" w14:paraId="12820B5E" w14:textId="77777777"/>
    <w:p w:rsidRPr="00EA5769" w:rsidR="00A307B1" w:rsidP="00A307B1" w:rsidRDefault="00A307B1" w14:paraId="21FAC82D" w14:textId="77777777"/>
    <w:p w:rsidRPr="00075F76" w:rsidR="00A307B1" w:rsidP="00075F76" w:rsidRDefault="00A307B1" w14:paraId="21634DBF" w14:textId="77777777">
      <w:pPr>
        <w:rPr>
          <w:b/>
          <w:bCs/>
        </w:rPr>
      </w:pPr>
    </w:p>
    <w:p w:rsidRPr="007F39EB" w:rsidR="007F39EB" w:rsidP="007F39EB" w:rsidRDefault="007F39EB" w14:paraId="3E9FD107" w14:textId="77777777">
      <w:pPr>
        <w:rPr>
          <w:b/>
          <w:bCs/>
        </w:rPr>
      </w:pPr>
    </w:p>
    <w:sectPr w:rsidRPr="007F39EB" w:rsidR="007F39E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19C" w:rsidP="00543C17" w:rsidRDefault="0038019C" w14:paraId="4155C019" w14:textId="77777777">
      <w:pPr>
        <w:spacing w:after="0" w:line="240" w:lineRule="auto"/>
      </w:pPr>
      <w:r>
        <w:separator/>
      </w:r>
    </w:p>
  </w:endnote>
  <w:endnote w:type="continuationSeparator" w:id="0">
    <w:p w:rsidR="0038019C" w:rsidP="00543C17" w:rsidRDefault="0038019C" w14:paraId="40EF72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liver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19C" w:rsidP="00543C17" w:rsidRDefault="0038019C" w14:paraId="7128C300" w14:textId="77777777">
      <w:pPr>
        <w:spacing w:after="0" w:line="240" w:lineRule="auto"/>
      </w:pPr>
      <w:r>
        <w:separator/>
      </w:r>
    </w:p>
  </w:footnote>
  <w:footnote w:type="continuationSeparator" w:id="0">
    <w:p w:rsidR="0038019C" w:rsidP="00543C17" w:rsidRDefault="0038019C" w14:paraId="4A138B3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D39"/>
    <w:multiLevelType w:val="hybridMultilevel"/>
    <w:tmpl w:val="7A408A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E1E5A5A"/>
    <w:multiLevelType w:val="hybridMultilevel"/>
    <w:tmpl w:val="75C0D564"/>
    <w:lvl w:ilvl="0" w:tplc="DDF6E270">
      <w:numFmt w:val="bullet"/>
      <w:lvlText w:val=""/>
      <w:lvlJc w:val="left"/>
      <w:pPr>
        <w:ind w:left="720" w:hanging="360"/>
      </w:pPr>
      <w:rPr>
        <w:rFonts w:hint="default" w:ascii="Wingdings" w:hAnsi="Wingdings" w:eastAsia="Times New Roman" w:cstheme="minorHAnsi"/>
        <w:b/>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FCA43C6"/>
    <w:multiLevelType w:val="hybridMultilevel"/>
    <w:tmpl w:val="0B3C66E8"/>
    <w:lvl w:ilvl="0" w:tplc="0409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32ED72E0"/>
    <w:multiLevelType w:val="hybridMultilevel"/>
    <w:tmpl w:val="B3B6F61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004642A"/>
    <w:multiLevelType w:val="hybridMultilevel"/>
    <w:tmpl w:val="8B9C5676"/>
    <w:lvl w:ilvl="0" w:tplc="07EC4968">
      <w:numFmt w:val="bullet"/>
      <w:lvlText w:val="-"/>
      <w:lvlJc w:val="left"/>
      <w:pPr>
        <w:ind w:left="720" w:hanging="360"/>
      </w:pPr>
      <w:rPr>
        <w:rFonts w:hint="default" w:ascii="Calibri" w:hAnsi="Calibri" w:cs="Calibri"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51F73B4E"/>
    <w:multiLevelType w:val="multilevel"/>
    <w:tmpl w:val="B7AE39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65751FF"/>
    <w:multiLevelType w:val="hybridMultilevel"/>
    <w:tmpl w:val="F6CA5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C9253C0"/>
    <w:multiLevelType w:val="hybridMultilevel"/>
    <w:tmpl w:val="0360D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672512">
    <w:abstractNumId w:val="7"/>
  </w:num>
  <w:num w:numId="2" w16cid:durableId="720323994">
    <w:abstractNumId w:val="6"/>
  </w:num>
  <w:num w:numId="3" w16cid:durableId="621034763">
    <w:abstractNumId w:val="0"/>
  </w:num>
  <w:num w:numId="4" w16cid:durableId="795637692">
    <w:abstractNumId w:val="3"/>
  </w:num>
  <w:num w:numId="5" w16cid:durableId="422412024">
    <w:abstractNumId w:val="5"/>
  </w:num>
  <w:num w:numId="6" w16cid:durableId="1120951022">
    <w:abstractNumId w:val="2"/>
  </w:num>
  <w:num w:numId="7" w16cid:durableId="594168793">
    <w:abstractNumId w:val="4"/>
  </w:num>
  <w:num w:numId="8" w16cid:durableId="206074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02"/>
    <w:rsid w:val="00013473"/>
    <w:rsid w:val="000143EA"/>
    <w:rsid w:val="00014459"/>
    <w:rsid w:val="00035E2D"/>
    <w:rsid w:val="00042085"/>
    <w:rsid w:val="00064287"/>
    <w:rsid w:val="00066F32"/>
    <w:rsid w:val="00071840"/>
    <w:rsid w:val="00072500"/>
    <w:rsid w:val="00075F76"/>
    <w:rsid w:val="000F0386"/>
    <w:rsid w:val="001040AE"/>
    <w:rsid w:val="00131854"/>
    <w:rsid w:val="001527B1"/>
    <w:rsid w:val="00167EE1"/>
    <w:rsid w:val="00172433"/>
    <w:rsid w:val="0019221D"/>
    <w:rsid w:val="001A23AC"/>
    <w:rsid w:val="001A376E"/>
    <w:rsid w:val="001B6C3F"/>
    <w:rsid w:val="001D3B04"/>
    <w:rsid w:val="001D61EF"/>
    <w:rsid w:val="001E58D0"/>
    <w:rsid w:val="00214F27"/>
    <w:rsid w:val="00231042"/>
    <w:rsid w:val="00277D66"/>
    <w:rsid w:val="002E3BAD"/>
    <w:rsid w:val="002F18C4"/>
    <w:rsid w:val="002F5746"/>
    <w:rsid w:val="00300B4C"/>
    <w:rsid w:val="00302A87"/>
    <w:rsid w:val="00332EFE"/>
    <w:rsid w:val="00346764"/>
    <w:rsid w:val="0036784C"/>
    <w:rsid w:val="0038019C"/>
    <w:rsid w:val="003B3E02"/>
    <w:rsid w:val="003E6054"/>
    <w:rsid w:val="004201CB"/>
    <w:rsid w:val="004425BC"/>
    <w:rsid w:val="00462EFC"/>
    <w:rsid w:val="00473CED"/>
    <w:rsid w:val="004949CC"/>
    <w:rsid w:val="004A4EE9"/>
    <w:rsid w:val="004C3E1C"/>
    <w:rsid w:val="004E1AEF"/>
    <w:rsid w:val="004F10ED"/>
    <w:rsid w:val="004F1F05"/>
    <w:rsid w:val="00502597"/>
    <w:rsid w:val="00506E9A"/>
    <w:rsid w:val="00543C17"/>
    <w:rsid w:val="00565764"/>
    <w:rsid w:val="0057358D"/>
    <w:rsid w:val="005B1067"/>
    <w:rsid w:val="005E1E8B"/>
    <w:rsid w:val="00636027"/>
    <w:rsid w:val="00657D3A"/>
    <w:rsid w:val="00661330"/>
    <w:rsid w:val="0068557F"/>
    <w:rsid w:val="006E07AA"/>
    <w:rsid w:val="00710860"/>
    <w:rsid w:val="00777917"/>
    <w:rsid w:val="007A04A6"/>
    <w:rsid w:val="007C071D"/>
    <w:rsid w:val="007C2040"/>
    <w:rsid w:val="007F39EB"/>
    <w:rsid w:val="00804515"/>
    <w:rsid w:val="0080781A"/>
    <w:rsid w:val="00820616"/>
    <w:rsid w:val="00840F9E"/>
    <w:rsid w:val="00847C64"/>
    <w:rsid w:val="00855287"/>
    <w:rsid w:val="00890CE9"/>
    <w:rsid w:val="008D497F"/>
    <w:rsid w:val="008E6401"/>
    <w:rsid w:val="009070D1"/>
    <w:rsid w:val="009712A1"/>
    <w:rsid w:val="009A33ED"/>
    <w:rsid w:val="009B4F3B"/>
    <w:rsid w:val="009B6B42"/>
    <w:rsid w:val="009B731C"/>
    <w:rsid w:val="009C27DB"/>
    <w:rsid w:val="009E7DBB"/>
    <w:rsid w:val="009F7880"/>
    <w:rsid w:val="00A307B1"/>
    <w:rsid w:val="00A75DCC"/>
    <w:rsid w:val="00AB719C"/>
    <w:rsid w:val="00AE319E"/>
    <w:rsid w:val="00B15075"/>
    <w:rsid w:val="00BE72E9"/>
    <w:rsid w:val="00C03B1B"/>
    <w:rsid w:val="00C15D70"/>
    <w:rsid w:val="00C90D52"/>
    <w:rsid w:val="00C9316A"/>
    <w:rsid w:val="00CB57D4"/>
    <w:rsid w:val="00CE0AAF"/>
    <w:rsid w:val="00D21201"/>
    <w:rsid w:val="00D64D80"/>
    <w:rsid w:val="00DC0C30"/>
    <w:rsid w:val="00DC4A23"/>
    <w:rsid w:val="00DE1480"/>
    <w:rsid w:val="00E00FB8"/>
    <w:rsid w:val="00E207A8"/>
    <w:rsid w:val="00EA15FF"/>
    <w:rsid w:val="00ED7B95"/>
    <w:rsid w:val="00F10C71"/>
    <w:rsid w:val="00F11337"/>
    <w:rsid w:val="00F24A1D"/>
    <w:rsid w:val="00F74534"/>
    <w:rsid w:val="00F944BF"/>
    <w:rsid w:val="403FB015"/>
    <w:rsid w:val="47112FE4"/>
    <w:rsid w:val="6F0CA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AE7CF"/>
  <w15:chartTrackingRefBased/>
  <w15:docId w15:val="{74B7500E-C331-4143-BE27-4BFC0EAB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0B4C"/>
    <w:pPr>
      <w:ind w:left="720"/>
      <w:contextualSpacing/>
    </w:pPr>
  </w:style>
  <w:style w:type="table" w:styleId="TableGrid">
    <w:name w:val="Table Grid"/>
    <w:basedOn w:val="TableNormal"/>
    <w:uiPriority w:val="39"/>
    <w:rsid w:val="00A307B1"/>
    <w:pPr>
      <w:spacing w:after="0" w:line="240" w:lineRule="auto"/>
    </w:pPr>
    <w:rPr>
      <w:lang w:val="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A4EE9"/>
    <w:rPr>
      <w:color w:val="0563C1" w:themeColor="hyperlink"/>
      <w:u w:val="single"/>
    </w:rPr>
  </w:style>
  <w:style w:type="character" w:styleId="UnresolvedMention">
    <w:name w:val="Unresolved Mention"/>
    <w:basedOn w:val="DefaultParagraphFont"/>
    <w:uiPriority w:val="99"/>
    <w:semiHidden/>
    <w:unhideWhenUsed/>
    <w:rsid w:val="004A4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worldbank.org/en/research/brief/hit"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f16d99-6c16-4e10-9e2d-a989382b4eaa">
      <Terms xmlns="http://schemas.microsoft.com/office/infopath/2007/PartnerControls"/>
    </lcf76f155ced4ddcb4097134ff3c332f>
    <TaxCatchAll xmlns="3e02667f-0271-471b-bd6e-11a2e16def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F8C42E44CCF4468AFB87273CA96BEF" ma:contentTypeVersion="16" ma:contentTypeDescription="Create a new document." ma:contentTypeScope="" ma:versionID="8b7532061918b692805c9ac8ee636484">
  <xsd:schema xmlns:xsd="http://www.w3.org/2001/XMLSchema" xmlns:xs="http://www.w3.org/2001/XMLSchema" xmlns:p="http://schemas.microsoft.com/office/2006/metadata/properties" xmlns:ns2="eff16d99-6c16-4e10-9e2d-a989382b4eaa" xmlns:ns3="bc4c7f67-c64d-4c64-83e2-5588b9436c45" xmlns:ns4="3e02667f-0271-471b-bd6e-11a2e16def1d" targetNamespace="http://schemas.microsoft.com/office/2006/metadata/properties" ma:root="true" ma:fieldsID="d90a5f78f11dd07fa9350b4ad2bbd6c1" ns2:_="" ns3:_="" ns4:_="">
    <xsd:import namespace="eff16d99-6c16-4e10-9e2d-a989382b4eaa"/>
    <xsd:import namespace="bc4c7f67-c64d-4c64-83e2-5588b9436c45"/>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16d99-6c16-4e10-9e2d-a989382b4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4c7f67-c64d-4c64-83e2-5588b9436c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96b8a50-0c3f-4866-abc4-26ddc55eeaf9}" ma:internalName="TaxCatchAll" ma:showField="CatchAllData" ma:web="bc4c7f67-c64d-4c64-83e2-5588b9436c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82D8C-04F6-4AED-A752-2172B556400E}">
  <ds:schemaRefs>
    <ds:schemaRef ds:uri="http://schemas.microsoft.com/office/2006/metadata/properties"/>
    <ds:schemaRef ds:uri="http://schemas.microsoft.com/office/infopath/2007/PartnerControls"/>
    <ds:schemaRef ds:uri="eff16d99-6c16-4e10-9e2d-a989382b4eaa"/>
    <ds:schemaRef ds:uri="3e02667f-0271-471b-bd6e-11a2e16def1d"/>
  </ds:schemaRefs>
</ds:datastoreItem>
</file>

<file path=customXml/itemProps2.xml><?xml version="1.0" encoding="utf-8"?>
<ds:datastoreItem xmlns:ds="http://schemas.openxmlformats.org/officeDocument/2006/customXml" ds:itemID="{F6A700E1-0851-4CBD-B64C-76CC0C2D8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16d99-6c16-4e10-9e2d-a989382b4eaa"/>
    <ds:schemaRef ds:uri="bc4c7f67-c64d-4c64-83e2-5588b9436c45"/>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BE310-C421-438E-A2C8-F7F11B1E2C9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Otavio Canozzi Conceicao</dc:creator>
  <keywords/>
  <dc:description/>
  <lastModifiedBy>Otavio Canozzi Conceicao</lastModifiedBy>
  <revision>3</revision>
  <dcterms:created xsi:type="dcterms:W3CDTF">2023-04-03T15:57:00.0000000Z</dcterms:created>
  <dcterms:modified xsi:type="dcterms:W3CDTF">2024-06-19T15:07:47.4345464Z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0x0101000AF8C42E44CCF4468AFB87273CA96BEF</vt:lpwstr>
  </property>
  <property fmtid="{D5CDD505-2E9C-101B-9397-08002B2CF9AE}" pid="3" name="MediaServiceImageTags">
    <vt:lpwstr/>
  </property>
</Properties>
</file>