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36C66" w14:textId="77777777" w:rsidR="00091807" w:rsidRDefault="00054B51" w:rsidP="00DE21A0">
      <w:pPr>
        <w:jc w:val="center"/>
        <w:rPr>
          <w:b/>
          <w:bCs/>
        </w:rPr>
      </w:pPr>
      <w:r w:rsidRPr="00DE21A0">
        <w:rPr>
          <w:b/>
          <w:bCs/>
        </w:rPr>
        <w:t>Meeting minute</w:t>
      </w:r>
      <w:r w:rsidR="00E34815">
        <w:rPr>
          <w:b/>
          <w:bCs/>
        </w:rPr>
        <w:t xml:space="preserve"> – Follow-up meeting </w:t>
      </w:r>
      <w:r w:rsidR="00EB16B8">
        <w:rPr>
          <w:b/>
          <w:bCs/>
        </w:rPr>
        <w:t>related to</w:t>
      </w:r>
      <w:r w:rsidR="00E34815">
        <w:rPr>
          <w:b/>
          <w:bCs/>
        </w:rPr>
        <w:t xml:space="preserve"> the Brazil trade paper</w:t>
      </w:r>
      <w:r w:rsidR="00E8137A">
        <w:rPr>
          <w:b/>
          <w:bCs/>
        </w:rPr>
        <w:t xml:space="preserve"> </w:t>
      </w:r>
    </w:p>
    <w:p w14:paraId="339B7736" w14:textId="5C527B5D" w:rsidR="00523863" w:rsidRDefault="00E8137A" w:rsidP="00DE21A0">
      <w:pPr>
        <w:jc w:val="center"/>
        <w:rPr>
          <w:b/>
          <w:bCs/>
        </w:rPr>
      </w:pPr>
      <w:r>
        <w:rPr>
          <w:b/>
          <w:bCs/>
        </w:rPr>
        <w:t>March 8, 2024</w:t>
      </w:r>
    </w:p>
    <w:p w14:paraId="754966B6" w14:textId="7CBFBEC2" w:rsidR="00A7142C" w:rsidRPr="00E8137A" w:rsidRDefault="00A7142C" w:rsidP="00A7142C">
      <w:pPr>
        <w:rPr>
          <w:b/>
          <w:bCs/>
          <w:u w:val="single"/>
        </w:rPr>
      </w:pPr>
      <w:r>
        <w:rPr>
          <w:b/>
          <w:bCs/>
          <w:u w:val="single"/>
        </w:rPr>
        <w:t>Those who a</w:t>
      </w:r>
      <w:r w:rsidRPr="00E8137A">
        <w:rPr>
          <w:b/>
          <w:bCs/>
          <w:u w:val="single"/>
        </w:rPr>
        <w:t>ttended the meeting:</w:t>
      </w:r>
    </w:p>
    <w:p w14:paraId="1BF648EF" w14:textId="77777777" w:rsidR="00A7142C" w:rsidRPr="00A7142C" w:rsidRDefault="00A7142C" w:rsidP="00A7142C">
      <w:pPr>
        <w:rPr>
          <w:lang w:val="pt-BR"/>
        </w:rPr>
      </w:pPr>
      <w:r w:rsidRPr="00A7142C">
        <w:rPr>
          <w:lang w:val="pt-BR"/>
        </w:rPr>
        <w:t>Gladys Lopez-Acevedo</w:t>
      </w:r>
    </w:p>
    <w:p w14:paraId="5258B331" w14:textId="77777777" w:rsidR="00A7142C" w:rsidRPr="00F11DB9" w:rsidRDefault="00A7142C" w:rsidP="00A7142C">
      <w:pPr>
        <w:rPr>
          <w:lang w:val="pt-BR"/>
        </w:rPr>
      </w:pPr>
      <w:r w:rsidRPr="00F11DB9">
        <w:rPr>
          <w:lang w:val="pt-BR"/>
        </w:rPr>
        <w:t xml:space="preserve">Carlos </w:t>
      </w:r>
      <w:r>
        <w:rPr>
          <w:lang w:val="pt-BR"/>
        </w:rPr>
        <w:t xml:space="preserve">Bezerra de </w:t>
      </w:r>
      <w:r w:rsidRPr="00F11DB9">
        <w:rPr>
          <w:lang w:val="pt-BR"/>
        </w:rPr>
        <w:t>Goes</w:t>
      </w:r>
    </w:p>
    <w:p w14:paraId="2FDF4BBF" w14:textId="77777777" w:rsidR="00A7142C" w:rsidRPr="00F11DB9" w:rsidRDefault="00A7142C" w:rsidP="00A7142C">
      <w:pPr>
        <w:rPr>
          <w:lang w:val="pt-BR"/>
        </w:rPr>
      </w:pPr>
      <w:r w:rsidRPr="00F11DB9">
        <w:rPr>
          <w:lang w:val="pt-BR"/>
        </w:rPr>
        <w:t>Gabriel Lara Ibarra</w:t>
      </w:r>
    </w:p>
    <w:p w14:paraId="0E6A5A10" w14:textId="00BBFD8F" w:rsidR="00A7142C" w:rsidRPr="00A7142C" w:rsidRDefault="00A7142C" w:rsidP="00A7142C">
      <w:r>
        <w:t xml:space="preserve">Otavio </w:t>
      </w:r>
      <w:proofErr w:type="spellStart"/>
      <w:r>
        <w:t>Conceição</w:t>
      </w:r>
      <w:proofErr w:type="spellEnd"/>
    </w:p>
    <w:p w14:paraId="557E319C" w14:textId="25530498" w:rsidR="00DE21A0" w:rsidRPr="00E8137A" w:rsidRDefault="00E8137A" w:rsidP="00E8137A">
      <w:pPr>
        <w:rPr>
          <w:b/>
          <w:bCs/>
          <w:u w:val="single"/>
        </w:rPr>
      </w:pPr>
      <w:r w:rsidRPr="00E8137A">
        <w:rPr>
          <w:b/>
          <w:bCs/>
          <w:u w:val="single"/>
        </w:rPr>
        <w:t>Summary of the main points</w:t>
      </w:r>
    </w:p>
    <w:p w14:paraId="2D5FA8A1" w14:textId="3156999C" w:rsidR="00DE21A0" w:rsidRDefault="00FF02B4" w:rsidP="00E8137A">
      <w:pPr>
        <w:pStyle w:val="ListParagraph"/>
        <w:numPr>
          <w:ilvl w:val="0"/>
          <w:numId w:val="2"/>
        </w:numPr>
      </w:pPr>
      <w:r>
        <w:t xml:space="preserve">Carlos Goes presented the first econometric results using outcomes variables such as average wages and </w:t>
      </w:r>
      <w:r w:rsidR="00A05882">
        <w:t>number of formal workers at the microregion-sector</w:t>
      </w:r>
      <w:r w:rsidR="00EB16B8">
        <w:t>-year</w:t>
      </w:r>
      <w:r w:rsidR="00A05882">
        <w:t xml:space="preserve"> level</w:t>
      </w:r>
    </w:p>
    <w:p w14:paraId="560D3452" w14:textId="633A607F" w:rsidR="00A05882" w:rsidRDefault="00A05882" w:rsidP="00E8137A">
      <w:pPr>
        <w:pStyle w:val="ListParagraph"/>
        <w:numPr>
          <w:ilvl w:val="0"/>
          <w:numId w:val="2"/>
        </w:numPr>
      </w:pPr>
      <w:r>
        <w:t xml:space="preserve">The analysis </w:t>
      </w:r>
      <w:r w:rsidR="00EB16B8">
        <w:t>includes</w:t>
      </w:r>
      <w:r>
        <w:t xml:space="preserve"> a disaggregation by gender and workers’ schooling level</w:t>
      </w:r>
    </w:p>
    <w:p w14:paraId="633DDC1A" w14:textId="59C2277B" w:rsidR="00E96A65" w:rsidRDefault="002F77C3" w:rsidP="00E96A65">
      <w:pPr>
        <w:pStyle w:val="ListParagraph"/>
        <w:numPr>
          <w:ilvl w:val="0"/>
          <w:numId w:val="2"/>
        </w:numPr>
      </w:pPr>
      <w:r>
        <w:t>Feedback was provided about the results and Gabriel</w:t>
      </w:r>
      <w:r w:rsidR="00EB16B8">
        <w:t xml:space="preserve"> Lara Ibarra</w:t>
      </w:r>
      <w:r>
        <w:t xml:space="preserve"> suggested the inclusion of some additional variables to explore </w:t>
      </w:r>
      <w:r w:rsidR="00E96A65">
        <w:t>the effects of interest on other parts of the wage distribution (i.e., not only the average, but also other statistics referring to quartiles for example)</w:t>
      </w:r>
    </w:p>
    <w:p w14:paraId="46E8097F" w14:textId="5D99CCBE" w:rsidR="00E96A65" w:rsidRDefault="00E96A65" w:rsidP="00E96A65">
      <w:pPr>
        <w:pStyle w:val="ListParagraph"/>
        <w:numPr>
          <w:ilvl w:val="0"/>
          <w:numId w:val="2"/>
        </w:numPr>
      </w:pPr>
      <w:r>
        <w:t xml:space="preserve">The Brazil POV Team then agreed to </w:t>
      </w:r>
      <w:r w:rsidR="00A87A3F">
        <w:t xml:space="preserve">process RAIS data with the new variables relative to other parts of the wage distribution. More specifically, it was decided that the following variables should be incorporated in </w:t>
      </w:r>
      <w:r w:rsidR="00E34815">
        <w:t>a new RAIS data set to be uploaded in the shared folder:</w:t>
      </w:r>
    </w:p>
    <w:p w14:paraId="133575E7" w14:textId="10313C8B" w:rsidR="00A87A3F" w:rsidRDefault="00E34815" w:rsidP="00A87A3F">
      <w:pPr>
        <w:pStyle w:val="ListParagraph"/>
        <w:numPr>
          <w:ilvl w:val="1"/>
          <w:numId w:val="2"/>
        </w:numPr>
      </w:pPr>
      <w:r>
        <w:t>Average wage of formal workers in the 1</w:t>
      </w:r>
      <w:r w:rsidRPr="00E34815">
        <w:rPr>
          <w:vertAlign w:val="superscript"/>
        </w:rPr>
        <w:t>st</w:t>
      </w:r>
      <w:r>
        <w:t xml:space="preserve"> quartile of the wage distribution in each microregion-sector combination</w:t>
      </w:r>
    </w:p>
    <w:p w14:paraId="19025400" w14:textId="7BDDB65F" w:rsidR="00E34815" w:rsidRDefault="00E34815" w:rsidP="00E34815">
      <w:pPr>
        <w:pStyle w:val="ListParagraph"/>
        <w:numPr>
          <w:ilvl w:val="1"/>
          <w:numId w:val="2"/>
        </w:numPr>
      </w:pPr>
      <w:r>
        <w:t xml:space="preserve">Average wage of formal workers in the </w:t>
      </w:r>
      <w:r>
        <w:t>2</w:t>
      </w:r>
      <w:r w:rsidRPr="00E34815">
        <w:rPr>
          <w:vertAlign w:val="superscript"/>
        </w:rPr>
        <w:t>nd</w:t>
      </w:r>
      <w:r>
        <w:t xml:space="preserve"> quartile of the wage distribution in each microregion-sector combination</w:t>
      </w:r>
    </w:p>
    <w:p w14:paraId="03AA62E3" w14:textId="5914B809" w:rsidR="00E34815" w:rsidRDefault="00E34815" w:rsidP="00E34815">
      <w:pPr>
        <w:pStyle w:val="ListParagraph"/>
        <w:numPr>
          <w:ilvl w:val="1"/>
          <w:numId w:val="2"/>
        </w:numPr>
      </w:pPr>
      <w:r>
        <w:t xml:space="preserve">Average wage of formal workers in the </w:t>
      </w:r>
      <w:r>
        <w:t>3</w:t>
      </w:r>
      <w:r w:rsidRPr="00E34815">
        <w:rPr>
          <w:vertAlign w:val="superscript"/>
        </w:rPr>
        <w:t>rd</w:t>
      </w:r>
      <w:r>
        <w:t xml:space="preserve"> quartile of the wage distribution in each microregion-sector combination</w:t>
      </w:r>
    </w:p>
    <w:p w14:paraId="70231A90" w14:textId="22DDEBF8" w:rsidR="00E34815" w:rsidRDefault="00E34815" w:rsidP="00E34815">
      <w:pPr>
        <w:pStyle w:val="ListParagraph"/>
        <w:numPr>
          <w:ilvl w:val="1"/>
          <w:numId w:val="2"/>
        </w:numPr>
      </w:pPr>
      <w:r>
        <w:t xml:space="preserve">Average wage of formal workers in the </w:t>
      </w:r>
      <w:r>
        <w:t>4</w:t>
      </w:r>
      <w:r w:rsidRPr="00E34815">
        <w:rPr>
          <w:vertAlign w:val="superscript"/>
        </w:rPr>
        <w:t>th</w:t>
      </w:r>
      <w:r>
        <w:t xml:space="preserve"> quartile of the wage distribution in each microregion-sector combination</w:t>
      </w:r>
    </w:p>
    <w:p w14:paraId="10DC57DB" w14:textId="51243AFC" w:rsidR="00E34815" w:rsidRDefault="00E34815" w:rsidP="00E34815">
      <w:pPr>
        <w:pStyle w:val="ListParagraph"/>
        <w:numPr>
          <w:ilvl w:val="1"/>
          <w:numId w:val="2"/>
        </w:numPr>
      </w:pPr>
      <w:r>
        <w:t>Wage threshold of the 25</w:t>
      </w:r>
      <w:r w:rsidRPr="00E34815">
        <w:rPr>
          <w:vertAlign w:val="superscript"/>
        </w:rPr>
        <w:t>th</w:t>
      </w:r>
      <w:r>
        <w:t xml:space="preserve"> percentile of the wage distribution in each microregion-sector combination</w:t>
      </w:r>
    </w:p>
    <w:p w14:paraId="0E4A8B60" w14:textId="2E557B23" w:rsidR="00E34815" w:rsidRDefault="00E34815" w:rsidP="00E34815">
      <w:pPr>
        <w:pStyle w:val="ListParagraph"/>
        <w:numPr>
          <w:ilvl w:val="1"/>
          <w:numId w:val="2"/>
        </w:numPr>
      </w:pPr>
      <w:r>
        <w:t xml:space="preserve">Wage threshold of the </w:t>
      </w:r>
      <w:r>
        <w:t>median (50</w:t>
      </w:r>
      <w:r w:rsidRPr="00E34815">
        <w:rPr>
          <w:vertAlign w:val="superscript"/>
        </w:rPr>
        <w:t>th</w:t>
      </w:r>
      <w:r>
        <w:t xml:space="preserve"> percentile</w:t>
      </w:r>
      <w:r>
        <w:t>)</w:t>
      </w:r>
      <w:r>
        <w:t xml:space="preserve"> of the wage distribution in each microregion-sector combination</w:t>
      </w:r>
    </w:p>
    <w:p w14:paraId="2061C6E2" w14:textId="60583F8C" w:rsidR="00E34815" w:rsidRDefault="00E34815" w:rsidP="00E34815">
      <w:pPr>
        <w:pStyle w:val="ListParagraph"/>
        <w:numPr>
          <w:ilvl w:val="1"/>
          <w:numId w:val="2"/>
        </w:numPr>
      </w:pPr>
      <w:r>
        <w:t xml:space="preserve">Wage threshold of the </w:t>
      </w:r>
      <w:r>
        <w:t>7</w:t>
      </w:r>
      <w:r>
        <w:t>5</w:t>
      </w:r>
      <w:r w:rsidRPr="00E34815">
        <w:rPr>
          <w:vertAlign w:val="superscript"/>
        </w:rPr>
        <w:t>th</w:t>
      </w:r>
      <w:r>
        <w:t xml:space="preserve"> percentile of the wage distribution in each microregion-sector combination</w:t>
      </w:r>
    </w:p>
    <w:p w14:paraId="6CEA7291" w14:textId="6DFC4D79" w:rsidR="00E34815" w:rsidRDefault="00E34815" w:rsidP="00E34815">
      <w:pPr>
        <w:pStyle w:val="ListParagraph"/>
        <w:numPr>
          <w:ilvl w:val="0"/>
          <w:numId w:val="2"/>
        </w:numPr>
      </w:pPr>
      <w:r>
        <w:t xml:space="preserve">The </w:t>
      </w:r>
      <w:r>
        <w:t>teams also discussed about the possibility</w:t>
      </w:r>
      <w:r w:rsidR="0097491A">
        <w:t xml:space="preserve"> of using Censuses data (1991, 2000 and/or 2010) to </w:t>
      </w:r>
      <w:r w:rsidR="007E4C49">
        <w:t>explore the impacts of interest also on wages and number of workers in the informal sector (recall that RAIS only refers to the formal sectors).</w:t>
      </w:r>
      <w:r w:rsidR="00A152E1">
        <w:t xml:space="preserve"> The Brazil POV Team committed </w:t>
      </w:r>
      <w:r w:rsidR="00EB0639">
        <w:t xml:space="preserve">to study the possibility of </w:t>
      </w:r>
      <w:r w:rsidR="00F92D89">
        <w:t>creating</w:t>
      </w:r>
      <w:r w:rsidR="00A152E1">
        <w:t xml:space="preserve"> the same variables </w:t>
      </w:r>
      <w:r w:rsidR="00EB0639">
        <w:t>that were used in the RAIS data set but with censuses data</w:t>
      </w:r>
    </w:p>
    <w:p w14:paraId="46069F24" w14:textId="394CE2EC" w:rsidR="002205BA" w:rsidRDefault="00B503FF" w:rsidP="00E34815">
      <w:pPr>
        <w:pStyle w:val="ListParagraph"/>
        <w:numPr>
          <w:ilvl w:val="0"/>
          <w:numId w:val="2"/>
        </w:numPr>
      </w:pPr>
      <w:r>
        <w:t xml:space="preserve">Otavio </w:t>
      </w:r>
      <w:proofErr w:type="spellStart"/>
      <w:r>
        <w:t>Conceição</w:t>
      </w:r>
      <w:proofErr w:type="spellEnd"/>
      <w:r>
        <w:t xml:space="preserve"> mentioned that IBGE now publishes CEMPRE data, which might refer to both the formal and informal sector at the municipal level and covering the 1996-2021 period. The Brazil POV Team then committed to download, prepare the CEMPRE data to be potentially used in the analys</w:t>
      </w:r>
      <w:r w:rsidR="00BE49D9">
        <w:t>is and upload the file in the shared folder</w:t>
      </w:r>
    </w:p>
    <w:p w14:paraId="640A580F" w14:textId="2AF36BD3" w:rsidR="00EB0639" w:rsidRDefault="00F92D89" w:rsidP="00E34815">
      <w:pPr>
        <w:pStyle w:val="ListParagraph"/>
        <w:numPr>
          <w:ilvl w:val="0"/>
          <w:numId w:val="2"/>
        </w:numPr>
      </w:pPr>
      <w:r>
        <w:lastRenderedPageBreak/>
        <w:t xml:space="preserve">Gladys </w:t>
      </w:r>
      <w:r w:rsidR="00B503FF">
        <w:t>Lopez-Acevedo</w:t>
      </w:r>
      <w:r>
        <w:t xml:space="preserve"> suggested the preparation of meeting minute</w:t>
      </w:r>
      <w:r w:rsidR="00C566B3">
        <w:t>s of each follow-up meeting</w:t>
      </w:r>
      <w:r>
        <w:t xml:space="preserve"> to keep track of the developments of the </w:t>
      </w:r>
      <w:r w:rsidR="002205BA">
        <w:t>Brazil trade project</w:t>
      </w:r>
      <w:r w:rsidR="00375053">
        <w:t>. Gabriel suggested the creation of a Word document describing the data sets used in the project, with detailed information about their variables, time coverage and other relevant characteristics</w:t>
      </w:r>
    </w:p>
    <w:p w14:paraId="479C2F68" w14:textId="57FF5A09" w:rsidR="001E3C52" w:rsidRDefault="001E3C52" w:rsidP="00E34815">
      <w:pPr>
        <w:pStyle w:val="ListParagraph"/>
        <w:numPr>
          <w:ilvl w:val="0"/>
          <w:numId w:val="2"/>
        </w:numPr>
      </w:pPr>
      <w:r>
        <w:t>Gabriel Lara Ibarra informed th</w:t>
      </w:r>
      <w:r w:rsidR="00D33D54">
        <w:t xml:space="preserve">at the CMU asked the team for a follow-up meeting to get updates on </w:t>
      </w:r>
      <w:r w:rsidR="00E47A71">
        <w:t>the project developments</w:t>
      </w:r>
      <w:r w:rsidR="00D33D54">
        <w:t xml:space="preserve"> and that </w:t>
      </w:r>
      <w:r w:rsidR="00E47A71">
        <w:t>it is planned to take place</w:t>
      </w:r>
      <w:r w:rsidR="00D33D54">
        <w:t xml:space="preserve"> on March 22</w:t>
      </w:r>
      <w:r w:rsidR="00D33D54" w:rsidRPr="00D33D54">
        <w:rPr>
          <w:vertAlign w:val="superscript"/>
        </w:rPr>
        <w:t>nd</w:t>
      </w:r>
      <w:r w:rsidR="00D33D54">
        <w:t xml:space="preserve">. He said that the slides prepared by Carlos Goes </w:t>
      </w:r>
      <w:r w:rsidR="001E58FE">
        <w:t xml:space="preserve">can serve </w:t>
      </w:r>
      <w:r w:rsidR="00D33D54">
        <w:t xml:space="preserve">as </w:t>
      </w:r>
      <w:r w:rsidR="001E58FE">
        <w:t>a</w:t>
      </w:r>
      <w:r w:rsidR="00E47A71">
        <w:t xml:space="preserve"> basis for the presentation</w:t>
      </w:r>
    </w:p>
    <w:p w14:paraId="4FD783D2" w14:textId="77777777" w:rsidR="00F938F3" w:rsidRDefault="002205BA" w:rsidP="00E34815">
      <w:pPr>
        <w:pStyle w:val="ListParagraph"/>
        <w:numPr>
          <w:ilvl w:val="0"/>
          <w:numId w:val="2"/>
        </w:numPr>
      </w:pPr>
      <w:r>
        <w:t>The team also discussed about</w:t>
      </w:r>
      <w:r w:rsidR="00C566B3">
        <w:t xml:space="preserve"> possible classifications for green jobs/sectors</w:t>
      </w:r>
      <w:r w:rsidR="00140CC6">
        <w:t xml:space="preserve"> to be used in the paper. Leveraging on recent experience of colleagues in the Bank, Gabriel Lara Ibarra proposed some alternatives for </w:t>
      </w:r>
      <w:r w:rsidR="00F938F3">
        <w:t>classifying economic sectors into green and non-green ones for a heterogeneity analysis of the paper and highlighted that the literature/experts have no clear guidance so far on how to best come up with a green/non-green classification</w:t>
      </w:r>
    </w:p>
    <w:p w14:paraId="77B11B5F" w14:textId="77777777" w:rsidR="003822E4" w:rsidRDefault="00B82140" w:rsidP="00E34815">
      <w:pPr>
        <w:pStyle w:val="ListParagraph"/>
        <w:numPr>
          <w:ilvl w:val="0"/>
          <w:numId w:val="2"/>
        </w:numPr>
      </w:pPr>
      <w:r>
        <w:t xml:space="preserve">One of the alternatives presented is to use data on GHG emissions by municipality, sector and year in Brazil for the 1970-2021 period, which was recently obtained by the Brazil POV Team through a formal request to SEEG, </w:t>
      </w:r>
      <w:r w:rsidR="00E507A5">
        <w:t>the main platform in LAC</w:t>
      </w:r>
      <w:r w:rsidR="006C3829">
        <w:t xml:space="preserve"> for monitoring GHG emissions. </w:t>
      </w:r>
      <w:r w:rsidR="003744ED">
        <w:t xml:space="preserve">A few weeks ago, </w:t>
      </w:r>
      <w:r w:rsidR="006C3829">
        <w:t xml:space="preserve">Arthur </w:t>
      </w:r>
      <w:proofErr w:type="spellStart"/>
      <w:r w:rsidR="006C3829">
        <w:t>Bragança</w:t>
      </w:r>
      <w:proofErr w:type="spellEnd"/>
      <w:r w:rsidR="006C3829">
        <w:t xml:space="preserve">, a Senior Environmental Economist in the Bank, suggested the team to reach out to SEEG and ask for the data, and as a result they shared the data they have with us. </w:t>
      </w:r>
    </w:p>
    <w:p w14:paraId="15A7D154" w14:textId="1D055AC0" w:rsidR="00032269" w:rsidRDefault="006C3829" w:rsidP="00E34815">
      <w:pPr>
        <w:pStyle w:val="ListParagraph"/>
        <w:numPr>
          <w:ilvl w:val="0"/>
          <w:numId w:val="2"/>
        </w:numPr>
      </w:pPr>
      <w:r>
        <w:t xml:space="preserve">The main challenge of pursuing this option of using the GHG emissions to define green/non-green sectors is that </w:t>
      </w:r>
      <w:r w:rsidR="0067535E">
        <w:t xml:space="preserve">the SEEG data uses an ad-hoc classification of economic sectors that apparently does not map immediately to usual classifications of economic activities, such as CNAE in Brazil. In particular, the data </w:t>
      </w:r>
      <w:r w:rsidR="00032269">
        <w:t>has no numeric identifier for the sector’s classification and no documentation about the sectoral classification was made available by SEEG</w:t>
      </w:r>
      <w:r w:rsidR="00417F50">
        <w:t>.</w:t>
      </w:r>
      <w:r w:rsidR="000D0032">
        <w:t xml:space="preserve"> </w:t>
      </w:r>
      <w:r w:rsidR="003822E4">
        <w:t>The RAIS data that has been used so far uses CNAE 1.0 classification at the 5-digit level, which is a very granular one.</w:t>
      </w:r>
      <w:r w:rsidR="00417F50">
        <w:t xml:space="preserve"> Moreover, there are several </w:t>
      </w:r>
      <w:proofErr w:type="spellStart"/>
      <w:r w:rsidR="00417F50">
        <w:t>missings</w:t>
      </w:r>
      <w:proofErr w:type="spellEnd"/>
      <w:r w:rsidR="00417F50">
        <w:t xml:space="preserve"> </w:t>
      </w:r>
      <w:r w:rsidR="003822E4">
        <w:t xml:space="preserve">in the SEEG data </w:t>
      </w:r>
      <w:r w:rsidR="00417F50">
        <w:t>especially for some sectors and old years (i.e., the data is generally available for the period as of 2000)</w:t>
      </w:r>
    </w:p>
    <w:p w14:paraId="59C8CFA8" w14:textId="77777777" w:rsidR="00032269" w:rsidRDefault="00032269" w:rsidP="00E34815">
      <w:pPr>
        <w:pStyle w:val="ListParagraph"/>
        <w:numPr>
          <w:ilvl w:val="0"/>
          <w:numId w:val="2"/>
        </w:numPr>
      </w:pPr>
      <w:r>
        <w:t>In view of these challenges, the Brazil POV Team committed to explore the possibility of using the SEEG-provided emissions data to come up with a data-driven classification for green/non-green sectors</w:t>
      </w:r>
    </w:p>
    <w:p w14:paraId="38F614DB" w14:textId="30376FCD" w:rsidR="002205BA" w:rsidRDefault="002205BA" w:rsidP="00091807">
      <w:r>
        <w:t xml:space="preserve"> </w:t>
      </w:r>
    </w:p>
    <w:p w14:paraId="0C9F1692" w14:textId="29C1B587" w:rsidR="00091807" w:rsidRDefault="00091807" w:rsidP="00091807">
      <w:pPr>
        <w:rPr>
          <w:b/>
          <w:bCs/>
          <w:u w:val="single"/>
        </w:rPr>
      </w:pPr>
      <w:r>
        <w:rPr>
          <w:b/>
          <w:bCs/>
          <w:u w:val="single"/>
        </w:rPr>
        <w:t>Next steps</w:t>
      </w:r>
    </w:p>
    <w:p w14:paraId="34704175" w14:textId="4419C76B" w:rsidR="00091807" w:rsidRDefault="002100AA" w:rsidP="00091807">
      <w:pPr>
        <w:pStyle w:val="ListParagraph"/>
        <w:numPr>
          <w:ilvl w:val="0"/>
          <w:numId w:val="3"/>
        </w:numPr>
      </w:pPr>
      <w:r>
        <w:t xml:space="preserve">The team will continue with the data preparation so as to have new </w:t>
      </w:r>
      <w:r w:rsidR="005E741C">
        <w:t>results to be presented in the meeting with the Brazil CMU on March 22</w:t>
      </w:r>
      <w:r w:rsidR="005E741C" w:rsidRPr="005E741C">
        <w:rPr>
          <w:vertAlign w:val="superscript"/>
        </w:rPr>
        <w:t>nd</w:t>
      </w:r>
    </w:p>
    <w:p w14:paraId="360A1FEC" w14:textId="62548AA2" w:rsidR="005E741C" w:rsidRDefault="005E741C" w:rsidP="00091807">
      <w:pPr>
        <w:pStyle w:val="ListParagraph"/>
        <w:numPr>
          <w:ilvl w:val="0"/>
          <w:numId w:val="3"/>
        </w:numPr>
      </w:pPr>
      <w:r>
        <w:t>The Brazil POV Team is in charge of preparing RAIS data and exploring the possibility of using Censuses data (1991, 2000 and/or 2010) to complement the analysis</w:t>
      </w:r>
      <w:r w:rsidR="00375053">
        <w:t>. Moreover, it is agreed that the Brazil POV Team will download, prepare and upload a data set with CEMPRE data</w:t>
      </w:r>
      <w:r w:rsidR="00B54CB8">
        <w:t>, as well as the meeting minutes</w:t>
      </w:r>
      <w:r w:rsidR="00B01CFD">
        <w:t xml:space="preserve">, and also start exploring </w:t>
      </w:r>
      <w:r w:rsidR="00F110DF">
        <w:t>the SEEG-provided data on GHG emissions to propose a green/non-green sectors classification</w:t>
      </w:r>
    </w:p>
    <w:p w14:paraId="4C9C2DF4" w14:textId="7D913EE8" w:rsidR="00B54CB8" w:rsidRPr="001E3C52" w:rsidRDefault="00B54CB8" w:rsidP="00091807">
      <w:pPr>
        <w:pStyle w:val="ListParagraph"/>
        <w:numPr>
          <w:ilvl w:val="0"/>
          <w:numId w:val="3"/>
        </w:numPr>
      </w:pPr>
      <w:r>
        <w:t xml:space="preserve">Carlos Goes will work on the econometric analysis of the new variables once the </w:t>
      </w:r>
      <w:r w:rsidR="00B01CFD">
        <w:t>updated</w:t>
      </w:r>
      <w:r w:rsidR="000D0032">
        <w:t xml:space="preserve"> data sets are ready and shared in the project’s folder</w:t>
      </w:r>
    </w:p>
    <w:p w14:paraId="0785B335" w14:textId="77777777" w:rsidR="00DE21A0" w:rsidRPr="00E8137A" w:rsidRDefault="00DE21A0">
      <w:pPr>
        <w:rPr>
          <w:u w:val="single"/>
        </w:rPr>
      </w:pPr>
    </w:p>
    <w:sectPr w:rsidR="00DE21A0" w:rsidRPr="00E81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4726"/>
    <w:multiLevelType w:val="hybridMultilevel"/>
    <w:tmpl w:val="843A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B5EF7"/>
    <w:multiLevelType w:val="hybridMultilevel"/>
    <w:tmpl w:val="C2DE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74CE5"/>
    <w:multiLevelType w:val="hybridMultilevel"/>
    <w:tmpl w:val="C904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210024">
    <w:abstractNumId w:val="1"/>
  </w:num>
  <w:num w:numId="2" w16cid:durableId="918635117">
    <w:abstractNumId w:val="0"/>
  </w:num>
  <w:num w:numId="3" w16cid:durableId="138787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D0"/>
    <w:rsid w:val="00032269"/>
    <w:rsid w:val="00054B51"/>
    <w:rsid w:val="00091807"/>
    <w:rsid w:val="000D0032"/>
    <w:rsid w:val="00140CC6"/>
    <w:rsid w:val="001E3C52"/>
    <w:rsid w:val="001E58FE"/>
    <w:rsid w:val="002100AA"/>
    <w:rsid w:val="002205BA"/>
    <w:rsid w:val="002F77C3"/>
    <w:rsid w:val="003744ED"/>
    <w:rsid w:val="00375053"/>
    <w:rsid w:val="00381FD0"/>
    <w:rsid w:val="003822E4"/>
    <w:rsid w:val="00417F50"/>
    <w:rsid w:val="00523863"/>
    <w:rsid w:val="005E741C"/>
    <w:rsid w:val="0067535E"/>
    <w:rsid w:val="006C3829"/>
    <w:rsid w:val="006D6D36"/>
    <w:rsid w:val="00761074"/>
    <w:rsid w:val="007E4C49"/>
    <w:rsid w:val="009711DF"/>
    <w:rsid w:val="0097491A"/>
    <w:rsid w:val="00A05882"/>
    <w:rsid w:val="00A152E1"/>
    <w:rsid w:val="00A7142C"/>
    <w:rsid w:val="00A87A3F"/>
    <w:rsid w:val="00B01CFD"/>
    <w:rsid w:val="00B503FF"/>
    <w:rsid w:val="00B54CB8"/>
    <w:rsid w:val="00B82140"/>
    <w:rsid w:val="00BE49D9"/>
    <w:rsid w:val="00C566B3"/>
    <w:rsid w:val="00D33D54"/>
    <w:rsid w:val="00DE21A0"/>
    <w:rsid w:val="00E34815"/>
    <w:rsid w:val="00E4063A"/>
    <w:rsid w:val="00E47A71"/>
    <w:rsid w:val="00E507A5"/>
    <w:rsid w:val="00E8137A"/>
    <w:rsid w:val="00E96A65"/>
    <w:rsid w:val="00EB0639"/>
    <w:rsid w:val="00EB16B8"/>
    <w:rsid w:val="00F110DF"/>
    <w:rsid w:val="00F11DB9"/>
    <w:rsid w:val="00F92D89"/>
    <w:rsid w:val="00F938F3"/>
    <w:rsid w:val="00FF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5364"/>
  <w15:chartTrackingRefBased/>
  <w15:docId w15:val="{328B37A3-2768-42BE-83D8-A651D21A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852</Words>
  <Characters>4860</Characters>
  <Application>Microsoft Office Word</Application>
  <DocSecurity>0</DocSecurity>
  <Lines>40</Lines>
  <Paragraphs>11</Paragraphs>
  <ScaleCrop>false</ScaleCrop>
  <Company>WBG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Canozzi Conceicao</dc:creator>
  <cp:keywords/>
  <dc:description/>
  <cp:lastModifiedBy>Otavio Canozzi Conceicao</cp:lastModifiedBy>
  <cp:revision>48</cp:revision>
  <dcterms:created xsi:type="dcterms:W3CDTF">2024-03-12T17:50:00Z</dcterms:created>
  <dcterms:modified xsi:type="dcterms:W3CDTF">2024-03-12T18:34:00Z</dcterms:modified>
</cp:coreProperties>
</file>