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  <w:br w:type="textWrapping"/>
      </w:r>
      <w:r w:rsidDel="00000000" w:rsidR="00000000" w:rsidRPr="00000000">
        <w:rPr>
          <w:rtl w:val="0"/>
        </w:rPr>
        <w:t xml:space="preserve"> Who wrote and performed “Flowers” (2023)?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Selena Gomez</w:t>
        <w:br w:type="textWrapping"/>
        <w:t xml:space="preserve"> B) </w:t>
      </w:r>
      <w:r w:rsidDel="00000000" w:rsidR="00000000" w:rsidRPr="00000000">
        <w:rPr>
          <w:highlight w:val="yellow"/>
          <w:rtl w:val="0"/>
        </w:rPr>
        <w:t xml:space="preserve">Miley Cyrus</w:t>
      </w:r>
      <w:r w:rsidDel="00000000" w:rsidR="00000000" w:rsidRPr="00000000">
        <w:rPr>
          <w:rtl w:val="0"/>
        </w:rPr>
        <w:br w:type="textWrapping"/>
        <w:t xml:space="preserve"> C) Billie Eilish</w:t>
        <w:br w:type="textWrapping"/>
        <w:t xml:space="preserve"> D) Katy Perry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