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 xml:space="preserve">Glossary of Abbreviations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PhD Dissertation — Active Management Puzzle</w:t>
      </w:r>
    </w:p>
    <w:p>
      <w:pPr>
        <w:spacing w:after="280"/>
        <w:jc w:val="center"/>
      </w:pPr>
      <w:r>
        <w:rPr>
          <w:sz w:val="20"/>
          <w:szCs w:val="20"/>
        </w:rPr>
        <w:t xml:space="preserve">Management Department, Bogazici University  |  March 2026</w:t>
      </w:r>
    </w:p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Statistical &amp; Econometric Methods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Full Form / Definition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2SLS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Two-Stage Least Squares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AIC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Akaike Information Criterion (model selection; penalises log-likelihood by number of parameters)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AR(1)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First-Order Autoregressive Model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BIC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Bayesian Information Criterion (Schwarz criterion; stricter penalty on parameters than AIC)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CAPM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Capital Asset Pricing Model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Difference-in-Differences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Fixed Effects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GLS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Generalised Least Squares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GMM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Generalised Method of Moments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HAC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Heteroscedasticity and Autocorrelation Consistent (standard errors)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IV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Instrumental Variable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LATE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Local Average Treatment Effect (causal estimand identified by IV or RD designs; relevant to Morningstar RD in Section 7.3)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Maximum Likelihood Estimation (estimation method used in the fund-survival hazard model, Section 7.4)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NW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Newey-West (lag-truncated HAC standard error estimator; single-cluster alternative to two-way clustering)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OLS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Ordinary Least Squares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RD / RDD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Regression Discontinuity (Design)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Random Effects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Standard Error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VIF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Variance Inflation Factor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WLS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Weighted Least Squares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Asset Pricing &amp; Factor Models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Full Form / Definition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Arbitrage Pricing Theory (Ross, 1976); factor-based alternative to CAPM underpinning multifactor return decomposition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AUM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Assets Under Management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CAPM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Capital Asset Pricing Model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FF3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Fama-French Three-Factor Model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FF5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Fama-French Five-Factor Model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HML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High-Minus-Low (value factor, Fama-French)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IR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Information Ratio (annualised alpha divided by tracking error; risk-adjusted active return measure)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MKT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Market Excess Return Factor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MOM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Momentum Factor (Carhart)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NAV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Net Asset Value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R²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Coefficient of Determination (also: goodness-of-fit statistic)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RMW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Robust-Minus-Weak (profitability factor, FF5)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CMA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Conservative-Minus-Aggressive (investment factor, FF5)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SMB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Small-Minus-Big (size factor, Fama-French)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SR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Sharpe Ratio (excess return per unit of total volatility; William Sharpe, 1966)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TNA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 Net Assets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UMD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Up-Minus-Down (momentum factor, alternative notation for MOM)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WML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Winners-Minus-Losers (momentum factor, alternative notation)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Fund &amp; Market Measures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Full Form / Definition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Active Share (Cremers &amp; Petajisto, 2009)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ASR²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Active Share Proxy: 1 − R² from rolling Carhart regression (Amihud &amp; Goyenko, 2013)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ASSkew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Active Share Proxy: Rolling 36-month return skewness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BW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Baker-Wurgler (Sentiment Index)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C2P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Call-to-Put Ratio (CBOE equity options; H2 robustness proxy)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ER / ExpR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Expense Ratio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FPR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Flow-Performance Relationship (the central empirical regularity of the fund flow literature; non-linear relationship between past performance rank and subsequent net flows)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MD / ΔMD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Margin Debt / Year-over-Year Change in Margin Debt (FINRA)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SENT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Baker-Wurgler Investor Sentiment Index (orthogonalised)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STAR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Morningstar Star Rating (1–5)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Tracking Error (standard deviation of fund excess return vs. benchmark)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TURN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Turnover Ratio (fund-level or market-wide share turnover)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Databases &amp; Data Sources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Full Form / Definition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13F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 quarterly institutional holdings disclosure; the regulatory filing underlying the Thomson Reuters s12 database and MFLINKS matching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CBOE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Chicago Board Options Exchange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CRSP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Center for Research in Security Prices (Survivor-Bias-Free Mutual Fund Database)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EDGAR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Electronic Data Gathering, Analysis, and Retrieval system (SEC filing database)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FINRA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Financial Industry Regulatory Authority (source for margin debt data)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LSEG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London Stock Exchange Group (formerly Refinitiv; data platform used in this study)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MFLINKS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Database linking CRSP mutual fund records to Thomson Reuters holdings (13F)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RIC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Reuters Instrument Code (Refinitiv/LSEG security identifier)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s12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Thomson Reuters Mutual Fund Holdings Database (13F-based)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SEC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U.S. Securities and Exchange Commission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VIX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CBOE Volatility Index (market-implied 30-day equity volatility; fear gauge; robustness proxy for investor sentiment in Section 7.5)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WRDS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Wharton Research Data Services (academic data platform hosting CRSP, Compustat, and related databases)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Benchmark Indices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Full Form / Definition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DJIA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Dow Jones Industrial Average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GICS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Global Industry Classification Standard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IMI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Investable Market Index (MSCI; covers large, mid, and small cap)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MSCI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Morgan Stanley Capital International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NDX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NASDAQ-100 Index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RLG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Russell 1000 Growth Index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RLV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Russell 1000 Value Index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RMCG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Russell Midcap Growth Index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RMCV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Russell Midcap Value Index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RUA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Russell 3000 Index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RUI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Russell 1000 Index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RUT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Russell 2000 Index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RUJ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Russell 2000 Value Index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RUO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Russell 2000 Growth Index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SPX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S&amp;P 500 Index (price return)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SPXT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S&amp;P 500 Index Total Return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 Return (index variant inclusive of dividends)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Price Return (index variant excluding dividends)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Hypothesis Labels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Full Form / Definition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H1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Sentiment-Convexity Hypothesis: high sentiment amplifies flow-performance convexity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H2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Disposition-Control Hypothesis: margin debt growth attenuates outflows from losers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H3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Lottery Demand Hypothesis: flows positively correlated with fund distinctiveness during high-sentiment regimes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H4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Fee Elasticity Hypothesis: negative flow-expense ratio sensitivity weakens during high-sentiment regimes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Theoretical &amp; Conceptual Terms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Full Form / Definition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AMP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Active Management Puzzle (Gruber, 1996): persistence of active fund flows despite aggregate underperformance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Authorized Participant (ETF creation/redemption arbitrageur)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BG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Berk-Green (2004) rational equilibrium model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Disposition Effect (Shefrin &amp; Statman, 1985): tendency to sell winners too early and hold losers too long; the behavioural mechanism directly tested in H2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DSS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Delegated Sensation Seeking (contribution of this study: lazy gamblers delegating lottery construction to active managers)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EMH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Efficient Market Hypothesis (Fama, 1970)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ETF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Exchange-Traded Fund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IoC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Illusion of Control (Langer, 1975)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Loss Aversion (Kahneman &amp; Tversky, 1979): asymmetric weighting of losses relative to equivalent gains; foundational component of Prospect Theory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MLA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Myopic Loss Aversion (Benartzi &amp; Thaler, 1995): combination of loss aversion and frequent portfolio evaluation; cited as driver of equity market participation patterns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MRS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Marginal Rate of Substitution (used in shadow price derivation)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OEF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Open-End (mutual) Fund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PP / PPF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Psychological Premium Framework (central framework of this study)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Prospect Theory (Tversky &amp; Kahneman, 1979 / 1992)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RH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Representativeness Heuristic (Kahneman &amp; Tversky, 1974): cognitive shortcut by which short-term past performance is extrapolated as evidence of persistent skill; primary mechanism behind return-chasing in H1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SP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Shadow Price (time-varying estimate of basis points of alpha sacrificed per unit of distinctiveness)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Sirri-Tufano (1998) piecewise regression framework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Regression Variables &amp; Notation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Full Form / Definition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αᵢ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Fund fixed effect (absorbs time-invariant fund characteristics)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β₁, β₂, β₃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Slope coefficients on R^LOW, R^MID, R^HIGH performance segments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δ₁, δ₂, δ₃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Interaction coefficients: behavioral regime dummy × performance segment slopes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ϕ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Coefficient on (Activeness Proxy × Behavioral Regime Dummy); tests H3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ψ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Coefficient on (Expense Ratio × Behavioral Regime Dummy); tests H4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η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Direct coefficient on Activeness Proxy (main effect)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ξ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Direct coefficient on Expense Ratio (main effect)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D^HIGH_t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Regime dummy: 1 if behavioral state variable exceeds historical 66th percentile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Flow_i,t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Net fund flows for fund i in month t (fractional, winsorized 1st–99th pctile)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R^HIGH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Piecewise performance rank: max(Rank − 0.80, 0); top quintile segment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R^LOW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Piecewise performance rank: min(Rank, 0.20); bottom quintile segment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R^MID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Piecewise performance rank: min(Rank − R^LOW, 0.60); middle 60% segment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Rank_i,t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Fractional performance rank within Lipper category, month 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Miscellaneous Academic &amp; Institutional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Full Form / Definition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AAII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American Association of Individual Investors (Bull-Bear sentiment survey)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AER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American Economic Review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BOUN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Bogazici University (Boğaziçi Üniversitesi); institution at which this dissertation is submitted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BÜMAD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Bogazici University, Management Department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JF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Journal of Finance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JFE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Journal of Financial Economics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JPE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Journal of Political Economy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JFQA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Journal of Financial and Quantitative Analysis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NBER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National Bureau of Economic Research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QJE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Quarterly Journal of Economics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RFS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Review of Financial Studies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SBE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Social Sciences Institute (Sosyal Bilimler Enstitüsü), Bogazici University; the graduate institute responsible for dissertation review, revision, and final approval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TNA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 Net Assets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YoY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Year-over-Year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YÖK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Council of Higher Education (Yükseköğretim Kurulu); Turkey's national higher education regulatory and accreditation authority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</w:tr>
    </w:tbl>
    <w:p>
      <w:pPr>
        <w:spacing w:before="240"/>
      </w:pPr>
    </w:p>
    <w:p>
      <w:r>
        <w:rPr>
          <w:i/>
          <w:iCs/>
          <w:sz w:val="18"/>
          <w:szCs w:val="18"/>
        </w:rPr>
        <w:t xml:space="preserve">Note: This glossary covers abbreviations used across all project documents as of March 2026. Hypothesis labels (H1–H4) reflect the revised four-hypothesis framework in the final proposal. Notation entries in the Regression Variables section use Unicode Greek characters consistent with LaTeX/Overleaf rendering.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2026-03-10T14:12:48.190Z</dcterms:created>
  <dcterms:modified xsi:type="dcterms:W3CDTF">2026-03-10T14:12:48.190Z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