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A4" w:rsidRPr="00945CB2" w:rsidRDefault="009C13A4" w:rsidP="00341B90">
      <w:pPr>
        <w:jc w:val="center"/>
        <w:rPr>
          <w:rFonts w:ascii="Arial" w:hAnsi="Arial" w:cs="Arial"/>
          <w:sz w:val="72"/>
          <w:szCs w:val="72"/>
        </w:rPr>
      </w:pPr>
      <w:r w:rsidRPr="00945CB2">
        <w:rPr>
          <w:rFonts w:ascii="Arial" w:hAnsi="Arial" w:cs="Arial"/>
          <w:sz w:val="72"/>
          <w:szCs w:val="72"/>
        </w:rPr>
        <w:t>IBB PAY ÖDEME SİSTEMLERİ</w:t>
      </w:r>
    </w:p>
    <w:p w:rsidR="009C13A4" w:rsidRPr="00945CB2" w:rsidRDefault="009C13A4" w:rsidP="009C13A4">
      <w:pPr>
        <w:rPr>
          <w:rFonts w:ascii="Arial" w:hAnsi="Arial" w:cs="Arial"/>
          <w:color w:val="404040"/>
          <w:spacing w:val="8"/>
          <w:sz w:val="21"/>
          <w:szCs w:val="21"/>
          <w:shd w:val="clear" w:color="auto" w:fill="FFFFFF"/>
        </w:rPr>
      </w:pPr>
      <w:r w:rsidRPr="00945CB2">
        <w:rPr>
          <w:rFonts w:ascii="Arial" w:hAnsi="Arial" w:cs="Arial"/>
          <w:color w:val="404040"/>
          <w:spacing w:val="8"/>
          <w:sz w:val="21"/>
          <w:szCs w:val="21"/>
          <w:shd w:val="clear" w:color="auto" w:fill="FFFFFF"/>
        </w:rPr>
        <w:t>IBB Pay</w:t>
      </w:r>
      <w:r w:rsidRPr="00945CB2">
        <w:rPr>
          <w:rFonts w:ascii="Arial" w:hAnsi="Arial" w:cs="Arial"/>
          <w:color w:val="404040"/>
          <w:spacing w:val="8"/>
          <w:sz w:val="21"/>
          <w:szCs w:val="21"/>
          <w:shd w:val="clear" w:color="auto" w:fill="FFFFFF"/>
        </w:rPr>
        <w:t>, işletmeniz için ödeme ürünleri ve çözüml</w:t>
      </w:r>
      <w:r w:rsidRPr="00945CB2">
        <w:rPr>
          <w:rFonts w:ascii="Arial" w:hAnsi="Arial" w:cs="Arial"/>
          <w:color w:val="404040"/>
          <w:spacing w:val="8"/>
          <w:sz w:val="21"/>
          <w:szCs w:val="21"/>
          <w:shd w:val="clear" w:color="auto" w:fill="FFFFFF"/>
        </w:rPr>
        <w:t>eri konusunda size yardımcı olur.</w:t>
      </w:r>
    </w:p>
    <w:p w:rsidR="009C13A4" w:rsidRPr="00945CB2" w:rsidRDefault="009C13A4" w:rsidP="009C13A4">
      <w:pPr>
        <w:rPr>
          <w:rFonts w:ascii="Arial" w:hAnsi="Arial" w:cs="Arial"/>
          <w:color w:val="404040"/>
          <w:spacing w:val="8"/>
          <w:sz w:val="21"/>
          <w:szCs w:val="21"/>
          <w:shd w:val="clear" w:color="auto" w:fill="FFFFFF"/>
        </w:rPr>
      </w:pPr>
    </w:p>
    <w:p w:rsidR="00341B90" w:rsidRPr="00945CB2" w:rsidRDefault="00341B90" w:rsidP="009C13A4">
      <w:pPr>
        <w:rPr>
          <w:rFonts w:ascii="Arial" w:hAnsi="Arial" w:cs="Arial"/>
          <w:b/>
          <w:color w:val="404040"/>
          <w:spacing w:val="8"/>
          <w:sz w:val="48"/>
          <w:szCs w:val="48"/>
          <w:shd w:val="clear" w:color="auto" w:fill="FFFFFF"/>
          <w:lang w:val="en-US"/>
        </w:rPr>
      </w:pPr>
      <w:r w:rsidRPr="00945CB2">
        <w:rPr>
          <w:rFonts w:ascii="Arial" w:hAnsi="Arial" w:cs="Arial"/>
          <w:b/>
          <w:color w:val="404040"/>
          <w:spacing w:val="8"/>
          <w:sz w:val="48"/>
          <w:szCs w:val="48"/>
          <w:shd w:val="clear" w:color="auto" w:fill="FFFFFF"/>
        </w:rPr>
        <w:t>1.Ödeme Sistemleri</w:t>
      </w:r>
    </w:p>
    <w:p w:rsidR="009C13A4" w:rsidRPr="00945CB2" w:rsidRDefault="00341B90" w:rsidP="009C13A4">
      <w:pPr>
        <w:pStyle w:val="Balk2"/>
        <w:shd w:val="clear" w:color="auto" w:fill="FFFFFF"/>
        <w:spacing w:before="720" w:beforeAutospacing="0" w:after="360" w:afterAutospacing="0"/>
        <w:rPr>
          <w:rFonts w:ascii="Arial" w:hAnsi="Arial" w:cs="Arial"/>
          <w:color w:val="404040"/>
          <w:spacing w:val="8"/>
        </w:rPr>
      </w:pPr>
      <w:r w:rsidRPr="00945CB2">
        <w:rPr>
          <w:rFonts w:ascii="Arial" w:hAnsi="Arial" w:cs="Arial"/>
          <w:color w:val="404040"/>
          <w:spacing w:val="8"/>
        </w:rPr>
        <w:t>1.1</w:t>
      </w:r>
      <w:r w:rsidRPr="00945CB2">
        <w:rPr>
          <w:rFonts w:ascii="Arial" w:hAnsi="Arial" w:cs="Arial"/>
          <w:color w:val="404040"/>
          <w:spacing w:val="8"/>
        </w:rPr>
        <w:tab/>
      </w:r>
      <w:r w:rsidR="009C13A4" w:rsidRPr="00945CB2">
        <w:rPr>
          <w:rFonts w:ascii="Arial" w:hAnsi="Arial" w:cs="Arial"/>
          <w:color w:val="404040"/>
          <w:spacing w:val="8"/>
        </w:rPr>
        <w:t xml:space="preserve">Online ödeme </w:t>
      </w:r>
      <w:r w:rsidR="009C13A4" w:rsidRPr="00945CB2">
        <w:rPr>
          <w:rFonts w:ascii="Arial" w:hAnsi="Arial" w:cs="Arial"/>
          <w:color w:val="404040"/>
          <w:spacing w:val="8"/>
        </w:rPr>
        <w:t>sistemi</w:t>
      </w:r>
    </w:p>
    <w:p w:rsidR="009C13A4" w:rsidRPr="00945CB2" w:rsidRDefault="009C13A4" w:rsidP="009C13A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1"/>
          <w:szCs w:val="21"/>
        </w:rPr>
      </w:pP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Çevrimiçi Ödeme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sistemi, Internet aracılığıyla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 (web sitesi ve mobil web sitesi) veya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mobil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>uygulama içi ödemeleri kabul etmek içindir.</w:t>
      </w:r>
    </w:p>
    <w:p w:rsidR="00A46473" w:rsidRDefault="009C13A4" w:rsidP="009C13A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1"/>
          <w:szCs w:val="21"/>
        </w:rPr>
      </w:pP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Ürün sayfalarındaki senaryolar, akışlar, </w:t>
      </w:r>
      <w:proofErr w:type="gramStart"/>
      <w:r w:rsidRPr="00945CB2">
        <w:rPr>
          <w:rFonts w:ascii="Arial" w:hAnsi="Arial" w:cs="Arial"/>
          <w:color w:val="404040"/>
          <w:spacing w:val="8"/>
          <w:sz w:val="21"/>
          <w:szCs w:val="21"/>
        </w:rPr>
        <w:t>entegrasyon</w:t>
      </w:r>
      <w:proofErr w:type="gramEnd"/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 süreci, </w:t>
      </w:r>
      <w:proofErr w:type="spellStart"/>
      <w:r w:rsidRPr="00945CB2">
        <w:rPr>
          <w:rFonts w:ascii="Arial" w:hAnsi="Arial" w:cs="Arial"/>
          <w:color w:val="404040"/>
          <w:spacing w:val="8"/>
          <w:sz w:val="21"/>
          <w:szCs w:val="21"/>
        </w:rPr>
        <w:t>API'ler</w:t>
      </w:r>
      <w:proofErr w:type="spellEnd"/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 ve </w:t>
      </w:r>
      <w:hyperlink r:id="rId8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Web Si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t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esi Ödemesi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,  </w:t>
      </w:r>
      <w:hyperlink r:id="rId9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 xml:space="preserve">Mobil Site 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Ö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de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m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esi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ve </w:t>
      </w:r>
      <w:hyperlink r:id="rId10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Uygu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l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ama İçi Ödeme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 hakkında daha fazla bilgi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>edinebilirsiniz.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 Ayrıca,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>IBB Pay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>,  ödeme bilgilerini gümrüklere göndermek için bir  </w:t>
      </w:r>
      <w:hyperlink r:id="rId11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Gümrük Beyanı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hizmeti sunar.</w:t>
      </w:r>
    </w:p>
    <w:p w:rsidR="00A46473" w:rsidRPr="00A46473" w:rsidRDefault="00A46473" w:rsidP="00A4647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</w:rPr>
      </w:pP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1.1.1 </w:t>
      </w:r>
      <w:r w:rsidR="007332A6"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Web </w:t>
      </w:r>
      <w:r w:rsidR="007332A6"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>site</w:t>
      </w:r>
      <w:r w:rsidR="007332A6"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 / Mobil site</w:t>
      </w: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 </w:t>
      </w:r>
      <w:r w:rsidR="007332A6"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>Ödemesi</w:t>
      </w:r>
      <w:bookmarkStart w:id="0" w:name="_GoBack"/>
      <w:bookmarkEnd w:id="0"/>
    </w:p>
    <w:p w:rsidR="00A46473" w:rsidRPr="00A46473" w:rsidRDefault="00A46473" w:rsidP="00A46473">
      <w:pPr>
        <w:pStyle w:val="Balk3"/>
        <w:shd w:val="clear" w:color="auto" w:fill="FFFFFF"/>
        <w:spacing w:before="720" w:after="360"/>
        <w:rPr>
          <w:rFonts w:ascii="Arial" w:hAnsi="Arial" w:cs="Arial"/>
          <w:color w:val="404040"/>
          <w:spacing w:val="8"/>
          <w:sz w:val="24"/>
          <w:szCs w:val="24"/>
        </w:rPr>
      </w:pPr>
      <w:r w:rsidRPr="00A46473">
        <w:rPr>
          <w:rFonts w:ascii="Arial" w:hAnsi="Arial" w:cs="Arial"/>
          <w:color w:val="404040"/>
          <w:spacing w:val="8"/>
          <w:sz w:val="24"/>
          <w:szCs w:val="24"/>
        </w:rPr>
        <w:t>IBB Pay</w:t>
      </w:r>
      <w:r w:rsidRPr="00A46473">
        <w:rPr>
          <w:rFonts w:ascii="Arial" w:hAnsi="Arial" w:cs="Arial"/>
          <w:color w:val="404040"/>
          <w:spacing w:val="8"/>
          <w:sz w:val="24"/>
          <w:szCs w:val="24"/>
        </w:rPr>
        <w:t xml:space="preserve"> sınır ötesi web sitesi ödeme çözümü nedir?</w:t>
      </w:r>
    </w:p>
    <w:p w:rsidR="00A46473" w:rsidRPr="00A46473" w:rsidRDefault="00A46473" w:rsidP="00A4647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0"/>
          <w:szCs w:val="20"/>
        </w:rPr>
      </w:pPr>
      <w:r w:rsidRPr="00A46473">
        <w:rPr>
          <w:rFonts w:ascii="Arial" w:hAnsi="Arial" w:cs="Arial"/>
          <w:color w:val="404040"/>
          <w:spacing w:val="8"/>
          <w:sz w:val="20"/>
          <w:szCs w:val="20"/>
        </w:rPr>
        <w:t>IBB Pay</w:t>
      </w:r>
      <w:r w:rsidRPr="00A46473">
        <w:rPr>
          <w:rFonts w:ascii="Arial" w:hAnsi="Arial" w:cs="Arial"/>
          <w:color w:val="404040"/>
          <w:spacing w:val="8"/>
          <w:sz w:val="20"/>
          <w:szCs w:val="20"/>
        </w:rPr>
        <w:t xml:space="preserve"> üçüncü taraf bir mobil ve çevrimiçi ödeme platformudur. </w:t>
      </w:r>
      <w:r w:rsidRPr="00A46473">
        <w:rPr>
          <w:rFonts w:ascii="Arial" w:hAnsi="Arial" w:cs="Arial"/>
          <w:color w:val="404040"/>
          <w:spacing w:val="8"/>
          <w:sz w:val="20"/>
          <w:szCs w:val="20"/>
        </w:rPr>
        <w:t>IBB Pay sınır</w:t>
      </w:r>
      <w:r w:rsidRPr="00A46473">
        <w:rPr>
          <w:rFonts w:ascii="Arial" w:hAnsi="Arial" w:cs="Arial"/>
          <w:color w:val="404040"/>
          <w:spacing w:val="8"/>
          <w:sz w:val="20"/>
          <w:szCs w:val="20"/>
        </w:rPr>
        <w:t xml:space="preserve"> ötesi web sitesi ödemesi, alıcılarınıza, ödeme işlemi boyunca web sitenizde yerel olmalarını sağlayan basitleştirilmiş ve güvenli bir ödeme deneyimi sunar. IBB Pay çevrimiçi ödeme servisini bir kez </w:t>
      </w:r>
      <w:proofErr w:type="gramStart"/>
      <w:r w:rsidRPr="00A46473">
        <w:rPr>
          <w:rFonts w:ascii="Arial" w:hAnsi="Arial" w:cs="Arial"/>
          <w:color w:val="404040"/>
          <w:spacing w:val="8"/>
          <w:sz w:val="20"/>
          <w:szCs w:val="20"/>
        </w:rPr>
        <w:t>entegre</w:t>
      </w:r>
      <w:proofErr w:type="gramEnd"/>
      <w:r w:rsidRPr="00A46473">
        <w:rPr>
          <w:rFonts w:ascii="Arial" w:hAnsi="Arial" w:cs="Arial"/>
          <w:color w:val="404040"/>
          <w:spacing w:val="8"/>
          <w:sz w:val="20"/>
          <w:szCs w:val="20"/>
        </w:rPr>
        <w:t xml:space="preserve"> ettikten sonra, tüketicinin ödemeyi tamamlayıp teslim alması için web sitenizde bir IBB Pay ödeme düğmesi sunmalısınız.</w:t>
      </w:r>
    </w:p>
    <w:p w:rsidR="00A46473" w:rsidRPr="00A46473" w:rsidRDefault="00A46473" w:rsidP="00A46473">
      <w:pPr>
        <w:pStyle w:val="Balk3"/>
        <w:shd w:val="clear" w:color="auto" w:fill="FFFFFF"/>
        <w:spacing w:before="720" w:after="360" w:line="240" w:lineRule="auto"/>
        <w:rPr>
          <w:rFonts w:ascii="Arial" w:hAnsi="Arial" w:cs="Arial"/>
          <w:color w:val="404040"/>
          <w:spacing w:val="8"/>
          <w:sz w:val="20"/>
          <w:szCs w:val="20"/>
        </w:rPr>
      </w:pPr>
      <w:r w:rsidRPr="00A46473">
        <w:rPr>
          <w:rFonts w:ascii="Arial" w:hAnsi="Arial" w:cs="Arial"/>
          <w:color w:val="404040"/>
          <w:spacing w:val="8"/>
          <w:sz w:val="20"/>
          <w:szCs w:val="20"/>
        </w:rPr>
        <w:t>IBB Pay sınır ötesi web sitesi ödeme çözümüne neden ihtiyacınız var?</w:t>
      </w:r>
    </w:p>
    <w:p w:rsidR="00A46473" w:rsidRPr="00A46473" w:rsidRDefault="007332A6" w:rsidP="00A464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04040"/>
          <w:spacing w:val="8"/>
          <w:sz w:val="20"/>
          <w:szCs w:val="20"/>
        </w:rPr>
      </w:pPr>
      <w:r w:rsidRPr="00A46473">
        <w:rPr>
          <w:rFonts w:ascii="Arial" w:hAnsi="Arial" w:cs="Arial"/>
          <w:color w:val="404040"/>
          <w:spacing w:val="8"/>
          <w:sz w:val="20"/>
          <w:szCs w:val="20"/>
        </w:rPr>
        <w:t>Türk</w:t>
      </w:r>
      <w:r w:rsidR="00A46473" w:rsidRPr="00A46473">
        <w:rPr>
          <w:rFonts w:ascii="Arial" w:hAnsi="Arial" w:cs="Arial"/>
          <w:color w:val="404040"/>
          <w:spacing w:val="8"/>
          <w:sz w:val="20"/>
          <w:szCs w:val="20"/>
        </w:rPr>
        <w:t xml:space="preserve"> tüketicilere rahat ettikleri tanıdık bir ödeme deneyimi sunun.</w:t>
      </w:r>
    </w:p>
    <w:p w:rsidR="00A46473" w:rsidRPr="00A46473" w:rsidRDefault="00A46473" w:rsidP="00A464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04040"/>
          <w:spacing w:val="8"/>
          <w:sz w:val="20"/>
          <w:szCs w:val="20"/>
        </w:rPr>
      </w:pPr>
      <w:r w:rsidRPr="00A46473">
        <w:rPr>
          <w:rFonts w:ascii="Arial" w:hAnsi="Arial" w:cs="Arial"/>
          <w:color w:val="404040"/>
          <w:spacing w:val="8"/>
          <w:sz w:val="20"/>
          <w:szCs w:val="20"/>
        </w:rPr>
        <w:t xml:space="preserve">Tüketicinin IBB Pay hesabından ödeme tutarını </w:t>
      </w:r>
      <w:r w:rsidR="007332A6">
        <w:rPr>
          <w:rFonts w:ascii="Arial" w:hAnsi="Arial" w:cs="Arial"/>
          <w:color w:val="404040"/>
          <w:spacing w:val="8"/>
          <w:sz w:val="20"/>
          <w:szCs w:val="20"/>
        </w:rPr>
        <w:t>IBB Sistemine</w:t>
      </w:r>
      <w:r w:rsidRPr="00A46473">
        <w:rPr>
          <w:rFonts w:ascii="Arial" w:hAnsi="Arial" w:cs="Arial"/>
          <w:color w:val="404040"/>
          <w:spacing w:val="8"/>
          <w:sz w:val="20"/>
          <w:szCs w:val="20"/>
        </w:rPr>
        <w:t xml:space="preserve"> gerçek zamanlı olarak düşer ve ödemeyi size yabancı para cinsinden yapar.</w:t>
      </w:r>
    </w:p>
    <w:p w:rsidR="00A46473" w:rsidRPr="00A46473" w:rsidRDefault="00A46473" w:rsidP="00A464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04040"/>
          <w:spacing w:val="8"/>
          <w:sz w:val="20"/>
          <w:szCs w:val="20"/>
        </w:rPr>
      </w:pPr>
      <w:r w:rsidRPr="00A46473">
        <w:rPr>
          <w:rFonts w:ascii="Arial" w:hAnsi="Arial" w:cs="Arial"/>
          <w:color w:val="404040"/>
          <w:spacing w:val="8"/>
          <w:sz w:val="20"/>
          <w:szCs w:val="20"/>
        </w:rPr>
        <w:t>Rahatınız için 15 para birimini destekleyin. Dünya çapındaki müşterilerinize böyle profesyonel bir ödeme deneyimi sunacaksınız. Desteklenen para birimi hakkında daha fazla bilgi için, bkz.  </w:t>
      </w:r>
      <w:hyperlink r:id="rId12" w:tgtFrame="_blank" w:history="1">
        <w:r w:rsidRPr="00A46473">
          <w:rPr>
            <w:rStyle w:val="Kpr"/>
            <w:rFonts w:ascii="Arial" w:hAnsi="Arial" w:cs="Arial"/>
            <w:color w:val="0B73C1"/>
            <w:spacing w:val="8"/>
            <w:sz w:val="20"/>
            <w:szCs w:val="20"/>
          </w:rPr>
          <w:t>Desteklenen Para Birimi Listesi</w:t>
        </w:r>
      </w:hyperlink>
      <w:r w:rsidRPr="00A46473">
        <w:rPr>
          <w:rFonts w:ascii="Arial" w:hAnsi="Arial" w:cs="Arial"/>
          <w:color w:val="404040"/>
          <w:spacing w:val="8"/>
          <w:sz w:val="20"/>
          <w:szCs w:val="20"/>
        </w:rPr>
        <w:t> .</w:t>
      </w:r>
    </w:p>
    <w:p w:rsidR="007332A6" w:rsidRDefault="007332A6" w:rsidP="007332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</w:rPr>
      </w:pP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lastRenderedPageBreak/>
        <w:t>1.1.</w:t>
      </w:r>
      <w:r>
        <w:rPr>
          <w:rFonts w:ascii="Arial" w:hAnsi="Arial" w:cs="Arial"/>
          <w:b/>
          <w:color w:val="404040"/>
          <w:spacing w:val="8"/>
          <w:sz w:val="28"/>
          <w:szCs w:val="28"/>
        </w:rPr>
        <w:t>2</w:t>
      </w: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 </w:t>
      </w:r>
      <w:r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Uygulama İçi </w:t>
      </w: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>Ödemesi</w:t>
      </w:r>
    </w:p>
    <w:p w:rsidR="007332A6" w:rsidRPr="007332A6" w:rsidRDefault="007332A6" w:rsidP="007332A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</w:pP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Sınır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</w:rPr>
        <w:t>ötesi</w:t>
      </w: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uygulama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çözümü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üçüncü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taraf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uygulamalara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uygun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güvenli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ve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güvenilir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hizmeti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</w:rPr>
        <w:t>sunar</w:t>
      </w: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 </w:t>
      </w:r>
      <w:proofErr w:type="gram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Bu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çözümü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Android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veya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iOS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sistemi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tarafından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desteklenen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kablosuz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cihazlara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(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cep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telefonları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ve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tablet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bilgisayarlar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dahil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)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uygulanabilir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</w:t>
      </w:r>
      <w:proofErr w:type="gram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 </w:t>
      </w: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br/>
      </w:r>
      <w:proofErr w:type="gram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Bu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çözümüyle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satıcı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ödemeyi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tamamlayıp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teslim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aldığında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satıcı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sitesi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r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IBB Pay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düğmesi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sunacaktır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</w:t>
      </w:r>
      <w:proofErr w:type="gramEnd"/>
    </w:p>
    <w:p w:rsidR="007332A6" w:rsidRPr="007332A6" w:rsidRDefault="007332A6" w:rsidP="007332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</w:pP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Kullanıcı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/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düğmesini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tıklar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 </w:t>
      </w:r>
      <w:r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IBB </w:t>
      </w:r>
      <w:proofErr w:type="gramStart"/>
      <w:r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Pay </w:t>
      </w: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uygulaması</w:t>
      </w:r>
      <w:proofErr w:type="spellEnd"/>
      <w:proofErr w:type="gram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/ H5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sayfasına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yönlendirildikten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sonra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kullanıcı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giriş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yapabilir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ve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daha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sonra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r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IBB </w:t>
      </w:r>
      <w:proofErr w:type="spellStart"/>
      <w:r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Pay</w:t>
      </w: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'deki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ödemeyi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tamamlayabilir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</w:t>
      </w:r>
    </w:p>
    <w:p w:rsidR="007332A6" w:rsidRPr="007332A6" w:rsidRDefault="007332A6" w:rsidP="007332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</w:pP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tamamlandığında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kullanıcı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sonucuyla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birlikte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satıcı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sitesine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tekrar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yönlendirilir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 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Satıcı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sonucu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kontrol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edebilir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ve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nasıl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ilerleyeceğine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karar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verebilir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</w:t>
      </w:r>
    </w:p>
    <w:p w:rsidR="007332A6" w:rsidRPr="007332A6" w:rsidRDefault="007332A6" w:rsidP="007332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</w:pPr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Bu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arada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ödeme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sonucunu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içeren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satıcıya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zaman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uyumsuz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bildirim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gönderilecektir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 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Bildirim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,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yerleşik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yeniden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deneme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mekanizması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ile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 xml:space="preserve"> </w:t>
      </w:r>
      <w:proofErr w:type="spellStart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güvenilirdir</w:t>
      </w:r>
      <w:proofErr w:type="spellEnd"/>
      <w:r w:rsidRPr="007332A6">
        <w:rPr>
          <w:rFonts w:ascii="Helvetica" w:eastAsia="Times New Roman" w:hAnsi="Helvetica" w:cs="Helvetica"/>
          <w:color w:val="404040"/>
          <w:spacing w:val="8"/>
          <w:sz w:val="21"/>
          <w:szCs w:val="21"/>
          <w:lang w:val="en-US"/>
        </w:rPr>
        <w:t>.</w:t>
      </w:r>
    </w:p>
    <w:p w:rsidR="007332A6" w:rsidRPr="00A46473" w:rsidRDefault="007332A6" w:rsidP="007332A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b/>
          <w:color w:val="404040"/>
          <w:spacing w:val="8"/>
          <w:sz w:val="28"/>
          <w:szCs w:val="28"/>
        </w:rPr>
      </w:pPr>
    </w:p>
    <w:p w:rsidR="00A46473" w:rsidRDefault="00A46473" w:rsidP="00A4647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04040"/>
          <w:spacing w:val="8"/>
          <w:sz w:val="21"/>
          <w:szCs w:val="21"/>
        </w:rPr>
      </w:pPr>
    </w:p>
    <w:p w:rsidR="009C13A4" w:rsidRPr="00945CB2" w:rsidRDefault="009C13A4" w:rsidP="009C13A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1"/>
          <w:szCs w:val="21"/>
        </w:rPr>
      </w:pPr>
      <w:r w:rsidRPr="00945CB2">
        <w:rPr>
          <w:rFonts w:ascii="Arial" w:hAnsi="Arial" w:cs="Arial"/>
          <w:color w:val="404040"/>
          <w:spacing w:val="8"/>
          <w:sz w:val="21"/>
          <w:szCs w:val="21"/>
        </w:rPr>
        <w:br/>
      </w:r>
      <w:bookmarkStart w:id="1" w:name="dd862acd"/>
      <w:bookmarkEnd w:id="1"/>
    </w:p>
    <w:p w:rsidR="009C13A4" w:rsidRPr="00945CB2" w:rsidRDefault="00341B90" w:rsidP="009C13A4">
      <w:pPr>
        <w:pStyle w:val="Balk2"/>
        <w:shd w:val="clear" w:color="auto" w:fill="FFFFFF"/>
        <w:spacing w:before="720" w:beforeAutospacing="0" w:after="360" w:afterAutospacing="0"/>
        <w:rPr>
          <w:rFonts w:ascii="Arial" w:hAnsi="Arial" w:cs="Arial"/>
          <w:color w:val="404040"/>
          <w:spacing w:val="8"/>
        </w:rPr>
      </w:pPr>
      <w:r w:rsidRPr="00945CB2">
        <w:rPr>
          <w:rFonts w:ascii="Arial" w:hAnsi="Arial" w:cs="Arial"/>
          <w:color w:val="404040"/>
          <w:spacing w:val="8"/>
        </w:rPr>
        <w:t>1.2</w:t>
      </w:r>
      <w:r w:rsidRPr="00945CB2">
        <w:rPr>
          <w:rFonts w:ascii="Arial" w:hAnsi="Arial" w:cs="Arial"/>
          <w:color w:val="404040"/>
          <w:spacing w:val="8"/>
        </w:rPr>
        <w:tab/>
      </w:r>
      <w:r w:rsidR="009C13A4" w:rsidRPr="00945CB2">
        <w:rPr>
          <w:rFonts w:ascii="Arial" w:hAnsi="Arial" w:cs="Arial"/>
          <w:color w:val="404040"/>
          <w:spacing w:val="8"/>
        </w:rPr>
        <w:t>Mağaza içi ödeme ürünleri</w:t>
      </w:r>
    </w:p>
    <w:p w:rsidR="009C13A4" w:rsidRPr="00945CB2" w:rsidRDefault="009C13A4" w:rsidP="009C13A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1"/>
          <w:szCs w:val="21"/>
        </w:rPr>
      </w:pPr>
      <w:r w:rsidRPr="00945CB2">
        <w:rPr>
          <w:rFonts w:ascii="Arial" w:hAnsi="Arial" w:cs="Arial"/>
          <w:color w:val="404040"/>
          <w:spacing w:val="8"/>
          <w:sz w:val="21"/>
          <w:szCs w:val="21"/>
        </w:rPr>
        <w:t>Mağaza içi ödeme ürünleri, </w:t>
      </w:r>
      <w:hyperlink r:id="rId13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Barkod Ödeme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,  </w:t>
      </w:r>
      <w:hyperlink r:id="rId14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İşlem QR Kod Ödeme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,  </w:t>
      </w:r>
      <w:hyperlink r:id="rId15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Satıcı QR Kod Ödeme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ve  </w:t>
      </w:r>
      <w:hyperlink r:id="rId16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Üçüncü </w:t>
        </w:r>
      </w:hyperlink>
      <w:hyperlink r:id="rId17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Taraf Ticaret QR Kod Ödeme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ile </w:t>
      </w:r>
      <w:hyperlink r:id="rId18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anında ödeme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 kabul etmenizi 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>sağlar.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> Hangi ürünün ihtiyaçlarınızı en iyi şekilde karşıladığına karar vermek için senaryoları, akışları, gereksinimleri ve diğer teknik bilgileri öğrenmek için belgeleri okuyun.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br/>
      </w:r>
      <w:bookmarkStart w:id="2" w:name="Solutions"/>
      <w:bookmarkEnd w:id="2"/>
    </w:p>
    <w:p w:rsidR="009C13A4" w:rsidRPr="00945CB2" w:rsidRDefault="00341B90" w:rsidP="009C13A4">
      <w:pPr>
        <w:pStyle w:val="Balk2"/>
        <w:shd w:val="clear" w:color="auto" w:fill="FFFFFF"/>
        <w:spacing w:before="720" w:beforeAutospacing="0" w:after="360" w:afterAutospacing="0"/>
        <w:rPr>
          <w:rFonts w:ascii="Arial" w:hAnsi="Arial" w:cs="Arial"/>
          <w:color w:val="404040"/>
          <w:spacing w:val="8"/>
        </w:rPr>
      </w:pPr>
      <w:r w:rsidRPr="00945CB2">
        <w:rPr>
          <w:rFonts w:ascii="Arial" w:hAnsi="Arial" w:cs="Arial"/>
          <w:color w:val="404040"/>
          <w:spacing w:val="8"/>
        </w:rPr>
        <w:t>1.3</w:t>
      </w:r>
      <w:r w:rsidR="009C13A4" w:rsidRPr="00945CB2">
        <w:rPr>
          <w:rFonts w:ascii="Arial" w:hAnsi="Arial" w:cs="Arial"/>
          <w:color w:val="404040"/>
          <w:spacing w:val="8"/>
        </w:rPr>
        <w:t>Çözümler</w:t>
      </w:r>
    </w:p>
    <w:p w:rsidR="009C13A4" w:rsidRPr="00945CB2" w:rsidRDefault="009C13A4" w:rsidP="009C13A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1"/>
          <w:szCs w:val="21"/>
        </w:rPr>
      </w:pPr>
      <w:r w:rsidRPr="00945CB2">
        <w:rPr>
          <w:rFonts w:ascii="Arial" w:hAnsi="Arial" w:cs="Arial"/>
          <w:color w:val="404040"/>
          <w:spacing w:val="8"/>
          <w:sz w:val="21"/>
          <w:szCs w:val="21"/>
        </w:rPr>
        <w:t>IBB Pay</w:t>
      </w:r>
      <w:r w:rsidRPr="00945CB2">
        <w:rPr>
          <w:rFonts w:ascii="Arial" w:hAnsi="Arial" w:cs="Arial"/>
          <w:color w:val="404040"/>
          <w:spacing w:val="8"/>
          <w:sz w:val="21"/>
          <w:szCs w:val="21"/>
        </w:rPr>
        <w:t xml:space="preserve"> çözümleri gelirinizi en üst seviyeye çıkarmak ve mümkün olan en iyi kullanıcı deneyimini oluşturmak için her sektör için uyarlanmıştır. Ayrıntılar için </w:t>
      </w:r>
      <w:hyperlink r:id="rId19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Gen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e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l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, </w:t>
      </w:r>
      <w:hyperlink r:id="rId20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Yem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e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k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,  </w:t>
      </w:r>
      <w:hyperlink r:id="rId21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Perake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n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de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,  </w:t>
      </w:r>
      <w:hyperlink r:id="rId22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Taş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ı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macılık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ve  </w:t>
      </w:r>
      <w:hyperlink r:id="rId23" w:tgtFrame="_blank" w:history="1"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Turi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z</w:t>
        </w:r>
        <w:r w:rsidRPr="00945CB2">
          <w:rPr>
            <w:rStyle w:val="Kpr"/>
            <w:rFonts w:ascii="Arial" w:hAnsi="Arial" w:cs="Arial"/>
            <w:color w:val="0B73C1"/>
            <w:spacing w:val="8"/>
            <w:sz w:val="21"/>
            <w:szCs w:val="21"/>
          </w:rPr>
          <w:t>m</w:t>
        </w:r>
      </w:hyperlink>
      <w:r w:rsidRPr="00945CB2">
        <w:rPr>
          <w:rFonts w:ascii="Arial" w:hAnsi="Arial" w:cs="Arial"/>
          <w:color w:val="404040"/>
          <w:spacing w:val="8"/>
          <w:sz w:val="21"/>
          <w:szCs w:val="21"/>
        </w:rPr>
        <w:t>  çözümleri hakkında bilgi edinin</w:t>
      </w:r>
      <w:bookmarkStart w:id="3" w:name="93e7d8a7"/>
      <w:bookmarkEnd w:id="3"/>
      <w:r w:rsidRPr="00945CB2">
        <w:rPr>
          <w:rFonts w:ascii="Arial" w:hAnsi="Arial" w:cs="Arial"/>
          <w:color w:val="404040"/>
          <w:spacing w:val="8"/>
          <w:sz w:val="21"/>
          <w:szCs w:val="21"/>
        </w:rPr>
        <w:t>.</w:t>
      </w:r>
    </w:p>
    <w:p w:rsidR="00341B90" w:rsidRPr="00945CB2" w:rsidRDefault="00341B90" w:rsidP="00341B9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</w:rPr>
      </w:pPr>
      <w:r w:rsidRPr="00945CB2">
        <w:rPr>
          <w:rFonts w:ascii="Arial" w:hAnsi="Arial" w:cs="Arial"/>
          <w:color w:val="404040"/>
          <w:spacing w:val="8"/>
          <w:sz w:val="28"/>
          <w:szCs w:val="28"/>
        </w:rPr>
        <w:br w:type="page"/>
      </w:r>
      <w:r w:rsidRPr="00945CB2">
        <w:rPr>
          <w:rFonts w:ascii="Arial" w:hAnsi="Arial" w:cs="Arial"/>
          <w:b/>
          <w:color w:val="404040"/>
          <w:spacing w:val="8"/>
          <w:sz w:val="28"/>
          <w:szCs w:val="28"/>
        </w:rPr>
        <w:lastRenderedPageBreak/>
        <w:t>1.3.1</w:t>
      </w:r>
      <w:r w:rsidRPr="00945CB2">
        <w:rPr>
          <w:rFonts w:ascii="Arial" w:hAnsi="Arial" w:cs="Arial"/>
          <w:b/>
          <w:color w:val="404040"/>
          <w:spacing w:val="8"/>
          <w:sz w:val="28"/>
          <w:szCs w:val="28"/>
        </w:rPr>
        <w:tab/>
      </w:r>
      <w:proofErr w:type="gramStart"/>
      <w:r w:rsidRPr="00945CB2">
        <w:rPr>
          <w:rFonts w:ascii="Arial" w:hAnsi="Arial" w:cs="Arial"/>
          <w:b/>
          <w:color w:val="404040"/>
          <w:spacing w:val="8"/>
          <w:sz w:val="28"/>
          <w:szCs w:val="28"/>
        </w:rPr>
        <w:t>Genel :</w:t>
      </w:r>
      <w:proofErr w:type="gramEnd"/>
    </w:p>
    <w:p w:rsidR="00341B90" w:rsidRPr="00945CB2" w:rsidRDefault="00341B90" w:rsidP="00945C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Yararları</w:t>
      </w:r>
      <w:proofErr w:type="spellEnd"/>
    </w:p>
    <w:p w:rsidR="00341B90" w:rsidRPr="00945CB2" w:rsidRDefault="00341B90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Orta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büyük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ölçekli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işletmeler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bu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hafif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mağaza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çözümü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bağımsız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uygulanabilir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kasiyer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sistemiyle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çalışabilir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341B90" w:rsidRPr="00945CB2" w:rsidRDefault="00341B90" w:rsidP="00341B90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Hızlı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kolay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kurulum</w:t>
      </w:r>
      <w:proofErr w:type="spellEnd"/>
    </w:p>
    <w:p w:rsidR="00341B90" w:rsidRPr="00945CB2" w:rsidRDefault="00341B90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sistemle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kolay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entegrasyon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yeni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kasiyer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çözümü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kolay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kurulum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341B90" w:rsidRPr="00945CB2" w:rsidRDefault="00341B90" w:rsidP="00341B90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Kasiyer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verimliliğini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arttırın</w:t>
      </w:r>
      <w:proofErr w:type="spellEnd"/>
    </w:p>
    <w:p w:rsidR="00341B90" w:rsidRPr="00945CB2" w:rsidRDefault="00341B90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işlemini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hızlandırın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sesli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mesajla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sonucunu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bildirin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341B90" w:rsidRPr="00945CB2" w:rsidRDefault="00341B90" w:rsidP="00341B90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Bilinen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güvenilir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deneyim</w:t>
      </w:r>
      <w:proofErr w:type="spellEnd"/>
    </w:p>
    <w:p w:rsidR="00341B90" w:rsidRPr="00945CB2" w:rsidRDefault="00341B90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tara</w:t>
      </w:r>
      <w:proofErr w:type="spellEnd"/>
      <w:proofErr w:type="gram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git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deneyimini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341B90" w:rsidRPr="00945CB2" w:rsidRDefault="00341B90" w:rsidP="00341B90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Çevrimdışı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desteklenir</w:t>
      </w:r>
      <w:proofErr w:type="spellEnd"/>
    </w:p>
    <w:p w:rsidR="00945CB2" w:rsidRPr="00945CB2" w:rsidRDefault="00341B90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Müşterinin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internet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bağlantısı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olmasa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bile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yapılabilir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spacing w:after="0" w:line="450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45CB2" w:rsidRPr="00945CB2" w:rsidRDefault="00945CB2" w:rsidP="00945C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Başvuru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Koşulları</w:t>
      </w:r>
      <w:proofErr w:type="spell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İş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İlgili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sektördeki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ilişkiler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kurar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faaliyetlerini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bağımsız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yürütebilir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Tüccar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destek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yazılım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sorunlarını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desteklemek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çözmek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e-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posta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telefon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gibi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farklı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iletişim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kanalları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isteğe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bağlı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)</w:t>
      </w:r>
    </w:p>
    <w:p w:rsidR="00945CB2" w:rsidRPr="00945CB2" w:rsidRDefault="00A46473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IBB Pay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doğrudan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entegre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olabilir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IBB Pay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in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servis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sağlayıcıları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işbirliği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yapabilir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Diğer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gereksinimler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isteğe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bağlı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)</w:t>
      </w:r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yükseltebilir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IBB Pay</w:t>
      </w:r>
      <w:r w:rsid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in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sağlayıcılarıyla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işbirliği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yapabilir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945CB2" w:rsidRPr="00945CB2" w:rsidRDefault="00945CB2" w:rsidP="00945CB2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404040"/>
          <w:spacing w:val="8"/>
          <w:sz w:val="28"/>
          <w:szCs w:val="28"/>
          <w:lang w:val="en-US"/>
        </w:rPr>
      </w:pPr>
    </w:p>
    <w:p w:rsidR="00945CB2" w:rsidRDefault="00945CB2" w:rsidP="00341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</w:rPr>
      </w:pPr>
      <w:r>
        <w:rPr>
          <w:rFonts w:ascii="Arial" w:hAnsi="Arial" w:cs="Arial"/>
          <w:b/>
          <w:color w:val="404040"/>
          <w:spacing w:val="8"/>
          <w:sz w:val="28"/>
          <w:szCs w:val="28"/>
        </w:rPr>
        <w:br w:type="page"/>
      </w:r>
    </w:p>
    <w:p w:rsidR="00341B90" w:rsidRPr="00945CB2" w:rsidRDefault="00945CB2" w:rsidP="00341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  <w:lang w:val="en-US"/>
        </w:rPr>
      </w:pPr>
      <w:r w:rsidRPr="00945CB2">
        <w:rPr>
          <w:rFonts w:ascii="Arial" w:hAnsi="Arial" w:cs="Arial"/>
          <w:b/>
          <w:color w:val="404040"/>
          <w:spacing w:val="8"/>
          <w:sz w:val="28"/>
          <w:szCs w:val="28"/>
        </w:rPr>
        <w:lastRenderedPageBreak/>
        <w:t>1.3.2</w:t>
      </w:r>
      <w:r w:rsidRPr="00945CB2">
        <w:rPr>
          <w:rFonts w:ascii="Arial" w:hAnsi="Arial" w:cs="Arial"/>
          <w:b/>
          <w:color w:val="404040"/>
          <w:spacing w:val="8"/>
          <w:sz w:val="28"/>
          <w:szCs w:val="28"/>
        </w:rPr>
        <w:tab/>
      </w:r>
      <w:r w:rsidR="00A46473"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 </w:t>
      </w:r>
      <w:proofErr w:type="gramStart"/>
      <w:r w:rsidR="00341B90" w:rsidRPr="00945CB2">
        <w:rPr>
          <w:rFonts w:ascii="Arial" w:hAnsi="Arial" w:cs="Arial"/>
          <w:b/>
          <w:color w:val="404040"/>
          <w:spacing w:val="8"/>
          <w:sz w:val="28"/>
          <w:szCs w:val="28"/>
        </w:rPr>
        <w:t>Yemek</w:t>
      </w:r>
      <w:r w:rsidR="00341B90" w:rsidRPr="00945CB2">
        <w:rPr>
          <w:rFonts w:ascii="Arial" w:hAnsi="Arial" w:cs="Arial"/>
          <w:b/>
          <w:color w:val="404040"/>
          <w:spacing w:val="8"/>
          <w:sz w:val="28"/>
          <w:szCs w:val="28"/>
        </w:rPr>
        <w:t xml:space="preserve"> :</w:t>
      </w:r>
      <w:proofErr w:type="gramEnd"/>
    </w:p>
    <w:p w:rsidR="00945CB2" w:rsidRPr="00945CB2" w:rsidRDefault="00945CB2" w:rsidP="00945CB2">
      <w:pPr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Yararları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Yerel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menüler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mobil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seçeneği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uygun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yemek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deneyimi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yaratarak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siparişinin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istekliliğini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arttırın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daha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yüksek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işletme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verimliliği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daha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düşük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işçilik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maliyeti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daha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fazla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getirin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Hizmetinizi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güçlendirin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Özelleştirilmiş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menüler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yöntemi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dil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engeli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olmadan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self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servis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seçenekleri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sunar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Hastalık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sırasını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arttırın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sıra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beklemek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yerine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koltuk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sipariş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seçeneklerini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kullanmaya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daha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isteklidir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Operasyon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verimliliğini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arttırın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Sipariş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vermekten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kasaya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kadar</w:t>
      </w:r>
      <w:proofErr w:type="spellEnd"/>
      <w:proofErr w:type="gram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insan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emeğine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ihtiyaç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duyulmaz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işletme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verimliliğini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arttırır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maliyeti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düşürür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Online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pazarlama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seçenekleri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Daha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fazla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çekmek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özelleştirilebilir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menüdeki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özel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teklifleri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en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yemekleri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tanıtın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Default="00945CB2" w:rsidP="00945CB2">
      <w:pPr>
        <w:pStyle w:val="ListeParagra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945CB2" w:rsidRPr="00945CB2" w:rsidRDefault="00945CB2" w:rsidP="00945CB2">
      <w:pPr>
        <w:pStyle w:val="ListeParagra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Başvuru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Koşulları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İş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Restoran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endüstrisindeki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ilişkiler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kurar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faaliyetlerini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bağımsız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yürütebilir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Tüccar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destek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yazılım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sorunlarını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desteklemek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çözmek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e-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posta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telefon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gibi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farklı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iletişim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kanalları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A46473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IBB Pay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arayüzünün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satıcı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siparişi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sistemi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entegrasyon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sürecinde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gelişim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becerilerine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ihtiyaç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vardır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Ayrıca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çevrimiçi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mini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programın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H5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sayfasının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)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ayarlanması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da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geliştirme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becerileri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gerektirmektedir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Yemek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siparişi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verme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kuyruğa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alma</w:t>
      </w:r>
      <w:proofErr w:type="gram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rezervasyonla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ilgili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uygulamaları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uygulamada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deneyim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tercih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edilir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341B90" w:rsidRPr="00945CB2" w:rsidRDefault="00341B90" w:rsidP="00341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8"/>
          <w:szCs w:val="28"/>
        </w:rPr>
      </w:pPr>
      <w:r w:rsidRPr="00945CB2">
        <w:rPr>
          <w:rFonts w:ascii="Arial" w:hAnsi="Arial" w:cs="Arial"/>
          <w:color w:val="404040"/>
          <w:spacing w:val="8"/>
          <w:sz w:val="28"/>
          <w:szCs w:val="28"/>
        </w:rPr>
        <w:br w:type="page"/>
      </w:r>
    </w:p>
    <w:p w:rsidR="00341B90" w:rsidRPr="00A46473" w:rsidRDefault="00A46473" w:rsidP="00341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  <w:lang w:val="en-US"/>
        </w:rPr>
      </w:pP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lastRenderedPageBreak/>
        <w:t xml:space="preserve">1.3.3 </w:t>
      </w:r>
      <w:r w:rsidR="00341B90"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>Perakende</w:t>
      </w:r>
    </w:p>
    <w:p w:rsidR="00945CB2" w:rsidRPr="00945CB2" w:rsidRDefault="00945CB2" w:rsidP="00945CB2">
      <w:pPr>
        <w:pStyle w:val="ListeParagra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Yararları</w:t>
      </w:r>
      <w:proofErr w:type="spellEnd"/>
    </w:p>
    <w:p w:rsidR="00945CB2" w:rsidRPr="00945CB2" w:rsidRDefault="00A46473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IBB Pay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otomatik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satış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makinesi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çözümü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müşterileri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gevşek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değişikliklerden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kurtarır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tüccarların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envanteri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daha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kontrol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etmelerine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yardımcı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olur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Ek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olarak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makineler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hiçbir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masrafı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olmadan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hiç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masraf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olmadan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kolayca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yükseltilebilir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Kolay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ödeme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Değişen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para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birimlerinden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kart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kullanmanın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zorluğundan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ücretsiz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Patlayan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satışlar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Satışlarınızı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çeşitli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IBB Pay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pazarlama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ürünleri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artırın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Düşük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Maliyetli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Uygulama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makineleri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hiç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az</w:t>
      </w:r>
      <w:proofErr w:type="spellEnd"/>
      <w:proofErr w:type="gram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maliyeti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yükseltin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Veri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öngörüleri</w:t>
      </w:r>
      <w:proofErr w:type="spellEnd"/>
    </w:p>
    <w:p w:rsid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daha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tanıyın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envanteri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kontrol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edin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45CB2" w:rsidRPr="00945CB2" w:rsidRDefault="00945CB2" w:rsidP="00945C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Başvuru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Koşulları</w:t>
      </w:r>
      <w:proofErr w:type="spell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İş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Otomatik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satış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makinesi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endüstrisindeki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ilişkiler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kurar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faaliyetlerini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bağımsız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yürütebilir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Tüccar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destek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yazılım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sorunlarını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desteklemek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çözmek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e-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posta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telefon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gibi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farklı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iletişim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kanalları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gram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  </w:t>
      </w:r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Çalışma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Belirli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çevrimdışı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çalıştırma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özelliğine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sahip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örneğin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POSM'leri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makine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gövdesi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üzerine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gönderebilirsiniz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  <w:proofErr w:type="gram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 (</w:t>
      </w:r>
      <w:proofErr w:type="gram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isteğe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bağlı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)</w:t>
      </w:r>
    </w:p>
    <w:p w:rsidR="00945CB2" w:rsidRPr="00945CB2" w:rsidRDefault="00A46473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IBB Pay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doğrudan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entegre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olabilir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IBB Pay </w:t>
      </w:r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'in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servis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sağlayıcıları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işbirliği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yapabilir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45CB2" w:rsidRPr="00945CB2" w:rsidRDefault="00945CB2" w:rsidP="00945CB2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Diğer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gereklilikler</w:t>
      </w:r>
      <w:proofErr w:type="spellEnd"/>
      <w:proofErr w:type="gram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 (</w:t>
      </w:r>
      <w:proofErr w:type="gram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isteğe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bağlı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)</w:t>
      </w:r>
    </w:p>
    <w:p w:rsidR="00341B90" w:rsidRPr="00A46473" w:rsidRDefault="00945CB2" w:rsidP="00A46473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yükseltebilir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IBB Pay </w:t>
      </w:r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'in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mevcut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sağlayıcılarıyla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işbirliği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yapabilir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341B90" w:rsidRPr="00A46473" w:rsidRDefault="00A46473" w:rsidP="00341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  <w:lang w:val="en-US"/>
        </w:rPr>
      </w:pP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lastRenderedPageBreak/>
        <w:t xml:space="preserve">1.3.4 </w:t>
      </w:r>
      <w:r w:rsidR="00341B90"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>Taşımacılık</w:t>
      </w:r>
    </w:p>
    <w:p w:rsidR="00945CB2" w:rsidRPr="00945CB2" w:rsidRDefault="00945CB2" w:rsidP="00945CB2">
      <w:pPr>
        <w:pStyle w:val="ListeParagraf"/>
        <w:shd w:val="clear" w:color="auto" w:fill="FFFFFF"/>
        <w:spacing w:after="90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Yararları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Hem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yolcu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hem de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sürücü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zamandan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zahmetten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tasarruf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etmek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QR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kodu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tarayarak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taksi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ücretini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ödeyin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Hızlı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deneyimi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Sadece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tarama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dokunuşla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nakitsiz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işlemi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tekerlek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üzerinde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zaman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kazandırır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Kolay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iletişim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Müşterilerin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zaten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aşina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oldukları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basit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adımlarıyla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dili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kültürel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engelleri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atlayın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F 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avorable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FX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oranı</w:t>
      </w:r>
      <w:proofErr w:type="spellEnd"/>
    </w:p>
    <w:p w:rsid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Müşteriler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A46473">
        <w:rPr>
          <w:rFonts w:ascii="Arial" w:eastAsia="Times New Roman" w:hAnsi="Arial" w:cs="Arial"/>
          <w:color w:val="000000"/>
          <w:sz w:val="20"/>
          <w:szCs w:val="20"/>
          <w:lang w:val="en-US"/>
        </w:rPr>
        <w:t>IBB Pay</w:t>
      </w:r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tarafından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sağlanan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uygun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döviz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kurunun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tadını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çıkarabilirler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45CB2" w:rsidRPr="00945CB2" w:rsidRDefault="00945CB2" w:rsidP="00945CB2">
      <w:pPr>
        <w:pStyle w:val="ListeParagraf"/>
        <w:shd w:val="clear" w:color="auto" w:fill="FFFFFF"/>
        <w:spacing w:after="90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Başvuru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Koşulları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İş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Taksi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endüstrisindeki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tüccarlarla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ilişkiler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kurar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faaliyetlerini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bağımsız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olarak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yürütebilir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Tüccar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destek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Tüccarlar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donanım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veya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yazılım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sorunlarını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desteklemek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çözmek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için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e-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posta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telefon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gibi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farklı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iletişim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kanalları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sağlayabilir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945CB2" w:rsidRPr="00945CB2" w:rsidRDefault="00A46473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IBB Pay</w:t>
      </w:r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arayüzünün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satıcı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siparişi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ödeme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sistemi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ile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entegrasyon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sürecinde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gelişim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becerilerine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ihtiyaç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vardır</w:t>
      </w:r>
      <w:proofErr w:type="spellEnd"/>
      <w:r w:rsidR="00945CB2"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 </w:t>
      </w:r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Diğer</w:t>
      </w:r>
      <w:proofErr w:type="spellEnd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gereklilikler</w:t>
      </w:r>
      <w:proofErr w:type="spellEnd"/>
    </w:p>
    <w:p w:rsidR="00945CB2" w:rsidRPr="00945CB2" w:rsidRDefault="00945CB2" w:rsidP="00945CB2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Taksi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günlük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işlemlerinde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ihtiyaç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duyulan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iyi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çevrimiçi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ve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çevrimdışı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işlem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özelliği</w:t>
      </w:r>
      <w:proofErr w:type="spellEnd"/>
      <w:r w:rsidRPr="00945CB2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945CB2" w:rsidRPr="00945CB2" w:rsidRDefault="00945CB2" w:rsidP="00945CB2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404040"/>
          <w:spacing w:val="8"/>
          <w:sz w:val="28"/>
          <w:szCs w:val="28"/>
          <w:lang w:val="en-US"/>
        </w:rPr>
      </w:pPr>
    </w:p>
    <w:p w:rsidR="00A46473" w:rsidRDefault="00A46473" w:rsidP="00341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</w:rPr>
      </w:pPr>
      <w:r>
        <w:rPr>
          <w:rFonts w:ascii="Arial" w:hAnsi="Arial" w:cs="Arial"/>
          <w:b/>
          <w:color w:val="404040"/>
          <w:spacing w:val="8"/>
          <w:sz w:val="28"/>
          <w:szCs w:val="28"/>
        </w:rPr>
        <w:br w:type="page"/>
      </w:r>
    </w:p>
    <w:p w:rsidR="00341B90" w:rsidRPr="00A46473" w:rsidRDefault="00A46473" w:rsidP="00341B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404040"/>
          <w:spacing w:val="8"/>
          <w:sz w:val="28"/>
          <w:szCs w:val="28"/>
          <w:lang w:val="en-US"/>
        </w:rPr>
      </w:pPr>
      <w:r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lastRenderedPageBreak/>
        <w:t xml:space="preserve">1.3.5 </w:t>
      </w:r>
      <w:r w:rsidR="00341B90" w:rsidRPr="00A46473">
        <w:rPr>
          <w:rFonts w:ascii="Arial" w:hAnsi="Arial" w:cs="Arial"/>
          <w:b/>
          <w:color w:val="404040"/>
          <w:spacing w:val="8"/>
          <w:sz w:val="28"/>
          <w:szCs w:val="28"/>
        </w:rPr>
        <w:t>Turizm</w:t>
      </w:r>
    </w:p>
    <w:p w:rsidR="00A46473" w:rsidRPr="00A46473" w:rsidRDefault="00A46473" w:rsidP="00A46473">
      <w:pPr>
        <w:pStyle w:val="ListeParagraf"/>
        <w:shd w:val="clear" w:color="auto" w:fill="FFFFFF"/>
        <w:spacing w:after="90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US"/>
        </w:rPr>
        <w:t>Yararları</w:t>
      </w:r>
      <w:proofErr w:type="spellEnd"/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Bilet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işi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için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dijital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dönüşümü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teşvik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etmek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; 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müşterilerin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bilet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satın </w:t>
      </w:r>
      <w:proofErr w:type="gram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alma</w:t>
      </w:r>
      <w:proofErr w:type="gram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,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restoran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rezervasyonu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yapma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çevrimiçi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tur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rehberlerine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veya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promosyon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kuponlarına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kolayca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erişmelerini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sağlama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Daha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yumuşak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satın alma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deneyimi</w:t>
      </w:r>
      <w:proofErr w:type="spellEnd"/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Nakitsiz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verimli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bir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ödeme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yöntemiyle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bilet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alım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işlemini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hızlandırın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Uzaktan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bilet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rezervasyonu</w:t>
      </w:r>
      <w:proofErr w:type="spellEnd"/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Müşterileri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online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bilet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satın </w:t>
      </w:r>
      <w:proofErr w:type="gram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alma</w:t>
      </w:r>
      <w:proofErr w:type="gram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veya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restoran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rezervasyonu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yapma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konusunda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güçlendirin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Daha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kolay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finansal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yönetim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 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Finansal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yönetimi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basitleştirin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nakit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yönetimi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maliyetini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düşürün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Daha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fazla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pazarlamaya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maruz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kalma</w:t>
      </w:r>
      <w:proofErr w:type="spellEnd"/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Daha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fazla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iş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fırsatı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için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müşterilere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pazarlama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faaliyetlerini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uzmanlıklarını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zorlayın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ListeParagraf"/>
        <w:shd w:val="clear" w:color="auto" w:fill="FFFFFF"/>
        <w:spacing w:after="90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US"/>
        </w:rPr>
        <w:t>Başvuru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en-US"/>
        </w:rPr>
        <w:t>Koşulları</w:t>
      </w:r>
      <w:proofErr w:type="spellEnd"/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İş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Fast food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endüstrisindeki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tüccarlarla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iyi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ilişkiler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kurar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iş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geliştirme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faaliyetlerini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bağımsız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olarak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yürütebilir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Tüccar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destek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yeteneği</w:t>
      </w:r>
      <w:proofErr w:type="spellEnd"/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Tüccarlar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için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donanım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veya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yazılım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sorunlarını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desteklemek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çözmek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için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e-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posta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telefon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gibi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farklı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iletişim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kanalları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sağlayabilir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 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Geliştirme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yeteneği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isteğe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bağlı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)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IBB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Pay</w:t>
      </w:r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ile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doğrudan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entegre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olabilir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veya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IBB Pay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in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mevcut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servis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sağlayıcıları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ile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işbirliği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yapabilir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Diğer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gereksinimler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isteğe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bağlı</w:t>
      </w:r>
      <w:proofErr w:type="spellEnd"/>
      <w:r w:rsidRPr="00A4647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)</w:t>
      </w:r>
    </w:p>
    <w:p w:rsidR="00A46473" w:rsidRPr="00A46473" w:rsidRDefault="00A46473" w:rsidP="00A46473">
      <w:pPr>
        <w:pStyle w:val="ListeParagraf"/>
        <w:numPr>
          <w:ilvl w:val="0"/>
          <w:numId w:val="1"/>
        </w:numPr>
        <w:shd w:val="clear" w:color="auto" w:fill="FFFFFF"/>
        <w:spacing w:after="900" w:line="450" w:lineRule="atLeast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Donanımı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sağlayabilir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veya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yükseltebilir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veya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IBB Pay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in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mevcut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donanım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sağlayıcılarıyla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işbirliği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 xml:space="preserve"> </w:t>
      </w:r>
      <w:proofErr w:type="spellStart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yapabilir</w:t>
      </w:r>
      <w:proofErr w:type="spellEnd"/>
      <w:r w:rsidRPr="00A46473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.</w:t>
      </w:r>
    </w:p>
    <w:p w:rsidR="00A46473" w:rsidRPr="00A46473" w:rsidRDefault="00A46473" w:rsidP="00A46473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404040"/>
          <w:spacing w:val="8"/>
          <w:sz w:val="20"/>
          <w:szCs w:val="20"/>
          <w:lang w:val="en-US"/>
        </w:rPr>
      </w:pPr>
    </w:p>
    <w:p w:rsidR="00341B90" w:rsidRPr="00A46473" w:rsidRDefault="00341B90" w:rsidP="00341B90">
      <w:pPr>
        <w:spacing w:after="0" w:line="450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341B90" w:rsidRPr="00A46473" w:rsidRDefault="00341B90" w:rsidP="00341B9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pacing w:val="8"/>
          <w:sz w:val="20"/>
          <w:szCs w:val="20"/>
          <w:lang w:val="en-US"/>
        </w:rPr>
      </w:pPr>
    </w:p>
    <w:sectPr w:rsidR="00341B90" w:rsidRPr="00A4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2D" w:rsidRDefault="00E7692D" w:rsidP="00341B90">
      <w:pPr>
        <w:spacing w:after="0" w:line="240" w:lineRule="auto"/>
      </w:pPr>
      <w:r>
        <w:separator/>
      </w:r>
    </w:p>
  </w:endnote>
  <w:endnote w:type="continuationSeparator" w:id="0">
    <w:p w:rsidR="00E7692D" w:rsidRDefault="00E7692D" w:rsidP="0034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2D" w:rsidRDefault="00E7692D" w:rsidP="00341B90">
      <w:pPr>
        <w:spacing w:after="0" w:line="240" w:lineRule="auto"/>
      </w:pPr>
      <w:r>
        <w:separator/>
      </w:r>
    </w:p>
  </w:footnote>
  <w:footnote w:type="continuationSeparator" w:id="0">
    <w:p w:rsidR="00E7692D" w:rsidRDefault="00E7692D" w:rsidP="00341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6FAA"/>
    <w:multiLevelType w:val="multilevel"/>
    <w:tmpl w:val="41E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F57E23"/>
    <w:multiLevelType w:val="hybridMultilevel"/>
    <w:tmpl w:val="90D0F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16CB1"/>
    <w:multiLevelType w:val="multilevel"/>
    <w:tmpl w:val="15C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22"/>
    <w:rsid w:val="00341B90"/>
    <w:rsid w:val="005D1AFE"/>
    <w:rsid w:val="00716C94"/>
    <w:rsid w:val="007332A6"/>
    <w:rsid w:val="00945CB2"/>
    <w:rsid w:val="009C13A4"/>
    <w:rsid w:val="00A46473"/>
    <w:rsid w:val="00C82322"/>
    <w:rsid w:val="00E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C1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9C1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6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13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1Char">
    <w:name w:val="Başlık 1 Char"/>
    <w:basedOn w:val="VarsaylanParagrafYazTipi"/>
    <w:link w:val="Balk1"/>
    <w:uiPriority w:val="9"/>
    <w:rsid w:val="009C1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C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9C13A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C13A4"/>
    <w:rPr>
      <w:color w:val="800080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341B90"/>
    <w:rPr>
      <w:b/>
      <w:bCs/>
    </w:rPr>
  </w:style>
  <w:style w:type="paragraph" w:styleId="ListeParagraf">
    <w:name w:val="List Paragraph"/>
    <w:basedOn w:val="Normal"/>
    <w:uiPriority w:val="34"/>
    <w:qFormat/>
    <w:rsid w:val="00341B9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4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1B90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34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1B90"/>
    <w:rPr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4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5CB2"/>
    <w:rPr>
      <w:rFonts w:ascii="Tahoma" w:hAnsi="Tahoma" w:cs="Tahoma"/>
      <w:sz w:val="16"/>
      <w:szCs w:val="1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6473"/>
    <w:rPr>
      <w:rFonts w:asciiTheme="majorHAnsi" w:eastAsiaTheme="majorEastAsia" w:hAnsiTheme="majorHAnsi" w:cstheme="majorBidi"/>
      <w:b/>
      <w:bCs/>
      <w:color w:val="4F81BD" w:themeColor="accent1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C1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9C1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6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13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1Char">
    <w:name w:val="Başlık 1 Char"/>
    <w:basedOn w:val="VarsaylanParagrafYazTipi"/>
    <w:link w:val="Balk1"/>
    <w:uiPriority w:val="9"/>
    <w:rsid w:val="009C1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C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9C13A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C13A4"/>
    <w:rPr>
      <w:color w:val="800080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341B90"/>
    <w:rPr>
      <w:b/>
      <w:bCs/>
    </w:rPr>
  </w:style>
  <w:style w:type="paragraph" w:styleId="ListeParagraf">
    <w:name w:val="List Paragraph"/>
    <w:basedOn w:val="Normal"/>
    <w:uiPriority w:val="34"/>
    <w:qFormat/>
    <w:rsid w:val="00341B9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4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1B90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34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1B90"/>
    <w:rPr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4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5CB2"/>
    <w:rPr>
      <w:rFonts w:ascii="Tahoma" w:hAnsi="Tahoma" w:cs="Tahoma"/>
      <w:sz w:val="16"/>
      <w:szCs w:val="1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6473"/>
    <w:rPr>
      <w:rFonts w:asciiTheme="majorHAnsi" w:eastAsiaTheme="majorEastAsia" w:hAnsiTheme="majorHAnsi" w:cstheme="majorBidi"/>
      <w:b/>
      <w:bCs/>
      <w:color w:val="4F81BD" w:themeColor="accent1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404">
                  <w:marLeft w:val="0"/>
                  <w:marRight w:val="5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135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040">
                  <w:marLeft w:val="0"/>
                  <w:marRight w:val="5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1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E6E6E6"/>
                <w:right w:val="none" w:sz="0" w:space="0" w:color="auto"/>
              </w:divBdr>
            </w:div>
            <w:div w:id="278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592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E6E6E6"/>
                <w:right w:val="none" w:sz="0" w:space="0" w:color="auto"/>
              </w:divBdr>
            </w:div>
            <w:div w:id="757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30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3988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51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E6E6E6"/>
                <w:right w:val="none" w:sz="0" w:space="0" w:color="auto"/>
              </w:divBdr>
            </w:div>
            <w:div w:id="1903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257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E6E6E6"/>
                <w:right w:val="none" w:sz="0" w:space="0" w:color="auto"/>
              </w:divBdr>
            </w:div>
            <w:div w:id="202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5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E6E6E6"/>
                <w:right w:val="none" w:sz="0" w:space="0" w:color="auto"/>
              </w:divBdr>
            </w:div>
            <w:div w:id="1619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500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E6E6E6"/>
                <w:right w:val="none" w:sz="0" w:space="0" w:color="auto"/>
              </w:divBdr>
            </w:div>
            <w:div w:id="21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5311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41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266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7308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231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081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alipay.com/doc/web/intro" TargetMode="External"/><Relationship Id="rId13" Type="http://schemas.openxmlformats.org/officeDocument/2006/relationships/hyperlink" Target="https://global.alipay.com/doc/globalbarcode/introduction" TargetMode="External"/><Relationship Id="rId18" Type="http://schemas.openxmlformats.org/officeDocument/2006/relationships/hyperlink" Target="https://global.alipay.com/doc/globalbarcode/introduc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lobal.alipay.com/product-detail.htm?bizCode=VENDING_MACHI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lobal.alipay.com/doc/integration/currency" TargetMode="External"/><Relationship Id="rId17" Type="http://schemas.openxmlformats.org/officeDocument/2006/relationships/hyperlink" Target="https://global.alipay.com/doc/merchantqrcode/intr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lobal.alipay.com/doc/3rdpartryqrcode/intro" TargetMode="External"/><Relationship Id="rId20" Type="http://schemas.openxmlformats.org/officeDocument/2006/relationships/hyperlink" Target="https://global.alipay.com/product-detail.htm?bizCode=RESTAURA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lobal.alipay.com/doc/customs/intr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lobal.alipay.com/doc/merchantqrcode/intro" TargetMode="External"/><Relationship Id="rId23" Type="http://schemas.openxmlformats.org/officeDocument/2006/relationships/hyperlink" Target="https://global.alipay.com/product-detail.htm?bizCode=TICKETS" TargetMode="External"/><Relationship Id="rId10" Type="http://schemas.openxmlformats.org/officeDocument/2006/relationships/hyperlink" Target="https://global.alipay.com/doc/app/intro" TargetMode="External"/><Relationship Id="rId19" Type="http://schemas.openxmlformats.org/officeDocument/2006/relationships/hyperlink" Target="https://global.alipay.com/product-detail.htm?bizCode=SMART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obal.alipay.com/doc/wap/intro" TargetMode="External"/><Relationship Id="rId14" Type="http://schemas.openxmlformats.org/officeDocument/2006/relationships/hyperlink" Target="https://global.alipay.com/doc/transactionqrcode/introduction" TargetMode="External"/><Relationship Id="rId22" Type="http://schemas.openxmlformats.org/officeDocument/2006/relationships/hyperlink" Target="https://global.alipay.com/product-detail.htm?bizCode=TAXI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GOKDERE</dc:creator>
  <cp:keywords/>
  <dc:description/>
  <cp:lastModifiedBy>ÖMER GOKDERE</cp:lastModifiedBy>
  <cp:revision>3</cp:revision>
  <dcterms:created xsi:type="dcterms:W3CDTF">2019-06-27T14:04:00Z</dcterms:created>
  <dcterms:modified xsi:type="dcterms:W3CDTF">2019-06-28T01:57:00Z</dcterms:modified>
</cp:coreProperties>
</file>