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[ŞİRKET LOGOSU]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6C3483"/>
          <w:sz w:val="52"/>
          <w:szCs w:val="52"/>
        </w:rPr>
        <w:t xml:space="preserve">SOSYAL MEDYA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3483"/>
          <w:sz w:val="52"/>
          <w:szCs w:val="52"/>
        </w:rPr>
        <w:t xml:space="preserve">YÖNETİM TEKLİFİ</w:t>
      </w:r>
    </w:p>
    <w:p>
      <w:pPr>
        <w:spacing w:after="60" w:before="100"/>
        <w:jc w:val="center"/>
      </w:pPr>
      <w:r>
        <w:rPr>
          <w:color w:val="6C3483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Teklif No: TEK-2026-002  |  Tarih: 07.03.2026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Sayın [Müşteri Adı]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[Müşteri Şirket Adı]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1. HAKKIMIZDA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[Şirket Adı], markaların dijital dünyada güçlü bir varlık oluşturmasına yardımcı olan bir sosyal medya ajansıdır. Strateji geliştirme, içerik üretimi, topluluk yönetimi ve performans pazarlama alanlarında uzman ekibimizle markanızı büyütüyoruz.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2. HİZMET KAPSAMI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Sosyal medya yönetimi kapsamında sunulacak hizmetler: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HİZMET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AÇIKLAMA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Sosyal Medya Strateji Planı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Marka analizi ve hedef kitle belirleme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İçerik Üretimi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Görsel, video ve metin içerik hazırlama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Hesap Yönetimi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Instagram, Facebook, Twitter, LinkedIn, TikTok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Topluluk Yönetimi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Yorum ve mesaj takibi, etkileşim artırma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Reklam Yönetimi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Meta Ads, Google Ads kampanya yönetimi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Aylık Raporlama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Performans analizi ve öneriler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Influencer İş Birliği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Influencer seçimi ve kampanya koordinasyonu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Kriz Yönetimi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Olumsuz durumlar için aksiyon planı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3. FİYATLANDIRMA (AYLIK)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BAŞLANGIÇ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BÜYÜME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Aylık Ücret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8.000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18.000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35.000 TL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Platform Sayısı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Platform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 Platform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5+ Platform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Aylık Paylaşım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 İçerik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24 İçerik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40+ İçerik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Görsel Tasarım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Temel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Profesyonel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Premium + Video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Reklam Yönetimi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Influencer İş Birliği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Raporlama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Aylık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Haftalık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Haftalık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Kriz Yönetimi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4. ÇALIŞMA TAKVİMİ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80"/>
        <w:gridCol w:w="2000"/>
        <w:gridCol w:w="198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AŞAMA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SÜRE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BAŞLANGIÇ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Marka Analizi ve Strateji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Hafta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 Hafta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İçerik Planı Hazırlama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Hafta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2. Hafta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Görsel Tasarım ve Onay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Hafta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3. Hafta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Yayın Başlangıcı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Sürekli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4. Hafta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5. ÖDEME KOŞULLARI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KOŞUL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AÇIKLAMA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Ödeme Periyodu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Aylık peşin ödeme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Sözleşme Süresi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Minimum 3 ay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Reklam Bütçesi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Paket ücretine dahil değildir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Fatura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Her ayın 1'inde kesilir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6. EK HİZMETLER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0"/>
        <w:gridCol w:w="3720"/>
      </w:tblGrid>
      <w:tr>
        <w:tc>
          <w:tcPr>
            <w:tcW w:type="dxa" w:w="5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HİZMET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ÜCRET</w:t>
            </w:r>
          </w:p>
        </w:tc>
      </w:tr>
      <w:tr>
        <w:tc>
          <w:tcPr>
            <w:tcW w:type="dxa" w:w="5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Ek Video İçerik (adet)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2.500 TL</w:t>
            </w:r>
          </w:p>
        </w:tc>
      </w:tr>
      <w:tr>
        <w:tc>
          <w:tcPr>
            <w:tcW w:type="dxa" w:w="5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Ek Platform Yönetimi (aylık)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3.000 TL</w:t>
            </w:r>
          </w:p>
        </w:tc>
      </w:tr>
      <w:tr>
        <w:tc>
          <w:tcPr>
            <w:tcW w:type="dxa" w:w="5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Özel Kampanya Tasarımı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5.000 TL</w:t>
            </w:r>
          </w:p>
        </w:tc>
      </w:tr>
      <w:tr>
        <w:tc>
          <w:tcPr>
            <w:tcW w:type="dxa" w:w="5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Fotoğraf Çekimi (günlük)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4.000 TL</w:t>
            </w:r>
          </w:p>
        </w:tc>
      </w:tr>
      <w:tr>
        <w:tc>
          <w:tcPr>
            <w:tcW w:type="dxa" w:w="5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Profesyonel Video Çekimi (günlük)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8.000 TL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7. TEKLİF GEÇERLİLİK SÜRESİ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 teklif, düzenlenme tarihinden itibaren </w:t>
      </w: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30 gün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süreyle geçerlidir.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8. İLETİŞİM BİLGİLERİ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Şirket Adı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[Şirket Adı]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Yetkili Kişi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[Ad Soyad]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Telefon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[0212 XXX XX XX]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E-posta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[info@sirket.com]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Adres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[Şirket Adresi]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Web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[www.sirket.com]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 teklifi kabul ediyorum.</w:t>
      </w:r>
    </w:p>
    <w:p>
      <w:pPr>
        <w:spacing w:after="8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</w:rPr>
              <w:t xml:space="preserve">________________________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Müşteri İmza / Kaşe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</w:rPr>
              <w:t xml:space="preserve">________________________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Şirket İmza / Kaşe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Sayfa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TEK-2026-002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2026-03-07T21:12:32.127Z</dcterms:created>
  <dcterms:modified xsi:type="dcterms:W3CDTF">2026-03-07T21:12:32.128Z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