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485B60A1"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102E3B54"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D3C59FF" w:rsidR="003613D3"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E6719EC" w:rsidR="00822368"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1B232E34" w14:textId="08FE3C19" w:rsidR="003613D3" w:rsidRPr="00BF5510" w:rsidRDefault="00BF5510" w:rsidP="003D6D53">
            <w:pPr>
              <w:tabs>
                <w:tab w:val="left" w:pos="2268"/>
                <w:tab w:val="left" w:pos="5670"/>
              </w:tabs>
              <w:rPr>
                <w:color w:val="000080"/>
                <w:sz w:val="20"/>
                <w:szCs w:val="20"/>
                <w:lang w:val="sv-SE"/>
              </w:rPr>
            </w:pPr>
            <w:r>
              <w:rPr>
                <w:color w:val="000080"/>
                <w:sz w:val="20"/>
                <w:szCs w:val="20"/>
                <w:lang w:val="sv-SE"/>
              </w:rPr>
              <w:t>Datum:</w:t>
            </w: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77777777" w:rsidR="003613D3" w:rsidRDefault="003613D3" w:rsidP="006F516D">
            <w:pPr>
              <w:rPr>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p>
          <w:p w14:paraId="4644F1C3" w14:textId="051B6CB6" w:rsidR="006F516D" w:rsidRPr="003D6D53" w:rsidRDefault="006F516D" w:rsidP="006F516D">
            <w:pPr>
              <w:rPr>
                <w:b/>
                <w:bCs/>
                <w:lang w:val="en-US"/>
              </w:rPr>
            </w:pPr>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65427CDC"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7029E5">
              <w:rPr>
                <w:rFonts w:ascii="Arial" w:hAnsi="Arial" w:cs="Arial"/>
                <w:color w:val="000080"/>
                <w:sz w:val="16"/>
                <w:szCs w:val="16"/>
                <w:lang w:val="sv-SE"/>
              </w:rPr>
              <w:t>2015/03/20</w:t>
            </w:r>
            <w:r>
              <w:rPr>
                <w:color w:val="000080"/>
                <w:sz w:val="20"/>
                <w:szCs w:val="20"/>
                <w:lang w:val="sv-SE"/>
              </w:rPr>
              <w:tab/>
              <w:t xml:space="preserve">Namn: </w:t>
            </w:r>
            <w:r w:rsidR="007029E5">
              <w:rPr>
                <w:rFonts w:ascii="Arial" w:hAnsi="Arial" w:cs="Arial"/>
                <w:color w:val="000080"/>
                <w:sz w:val="16"/>
                <w:szCs w:val="16"/>
                <w:lang w:val="sv-SE"/>
              </w:rPr>
              <w:t>Carolina Wählby</w:t>
            </w:r>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7029E5">
              <w:rPr>
                <w:color w:val="000080"/>
                <w:lang w:val="sv-SE"/>
              </w:rPr>
            </w:r>
            <w:r w:rsidR="007029E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7029E5">
              <w:rPr>
                <w:lang w:val="sv-SE"/>
              </w:rPr>
            </w:r>
            <w:r w:rsidR="007029E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185C8DAE" w:rsidR="003613D3" w:rsidRDefault="003613D3" w:rsidP="00560EDD">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60EDD">
              <w:rPr>
                <w:rFonts w:ascii="Arial" w:hAnsi="Arial" w:cs="Arial"/>
                <w:color w:val="000080"/>
                <w:sz w:val="16"/>
                <w:szCs w:val="16"/>
                <w:lang w:val="sv-SE"/>
              </w:rPr>
              <w:t>6/03</w:t>
            </w:r>
            <w:r w:rsidR="00541FE9">
              <w:rPr>
                <w:rFonts w:ascii="Arial" w:hAnsi="Arial" w:cs="Arial"/>
                <w:color w:val="000080"/>
                <w:sz w:val="16"/>
                <w:szCs w:val="16"/>
                <w:lang w:val="sv-SE"/>
              </w:rPr>
              <w:t>/</w:t>
            </w:r>
            <w:r w:rsidR="00560EDD">
              <w:rPr>
                <w:rFonts w:ascii="Arial" w:hAnsi="Arial" w:cs="Arial"/>
                <w:color w:val="000080"/>
                <w:sz w:val="16"/>
                <w:szCs w:val="16"/>
                <w:lang w:val="sv-SE"/>
              </w:rPr>
              <w:t>15</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60EDD">
              <w:rPr>
                <w:lang w:val="sv-SE"/>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5100EC35" w:rsidR="00A60904" w:rsidRPr="00A92DDF" w:rsidRDefault="00BF5510" w:rsidP="00CC33AA">
            <w:pPr>
              <w:rPr>
                <w:rFonts w:ascii="Arial" w:hAnsi="Arial" w:cs="Arial"/>
                <w:color w:val="000080"/>
                <w:sz w:val="20"/>
                <w:szCs w:val="16"/>
                <w:lang w:val="en-US"/>
              </w:rPr>
            </w:pPr>
            <w:r>
              <w:rPr>
                <w:rFonts w:ascii="Arial" w:hAnsi="Arial" w:cs="Arial"/>
                <w:color w:val="000080"/>
                <w:sz w:val="20"/>
                <w:szCs w:val="16"/>
                <w:lang w:val="en-US"/>
              </w:rPr>
              <w:t>None</w:t>
            </w:r>
            <w:r w:rsidR="004E5D43">
              <w:rPr>
                <w:rFonts w:ascii="Arial" w:hAnsi="Arial" w:cs="Arial"/>
                <w:color w:val="000080"/>
                <w:sz w:val="20"/>
                <w:szCs w:val="16"/>
                <w:lang w:val="en-US"/>
              </w:rPr>
              <w:t>.</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56BA2F84"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sidR="00C47A35">
                    <w:rPr>
                      <w:rFonts w:ascii="Arial" w:hAnsi="Arial" w:cs="Arial"/>
                      <w:sz w:val="18"/>
                      <w:szCs w:val="16"/>
                      <w:lang w:val="en-US"/>
                    </w:rPr>
                    <w:t>08</w:t>
                  </w:r>
                  <w:r w:rsidRPr="00ED0FC2">
                    <w:rPr>
                      <w:rFonts w:ascii="Arial" w:hAnsi="Arial" w:cs="Arial"/>
                      <w:sz w:val="18"/>
                      <w:szCs w:val="16"/>
                      <w:lang w:val="en-US"/>
                    </w:rPr>
                    <w:t>-</w:t>
                  </w:r>
                  <w:r w:rsidR="00C47A35">
                    <w:rPr>
                      <w:rFonts w:ascii="Arial" w:hAnsi="Arial" w:cs="Arial"/>
                      <w:sz w:val="18"/>
                      <w:szCs w:val="16"/>
                      <w:lang w:val="en-US"/>
                    </w:rPr>
                    <w:t>31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22B4E0A9" w:rsidR="003613D3" w:rsidRPr="0016225C" w:rsidRDefault="00C47A35" w:rsidP="001622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9</w:t>
                  </w:r>
                  <w:r>
                    <w:rPr>
                      <w:rFonts w:ascii="Arial" w:hAnsi="Arial" w:cs="Arial"/>
                      <w:sz w:val="18"/>
                      <w:szCs w:val="16"/>
                      <w:lang w:val="en-US"/>
                    </w:rPr>
                    <w:t>-01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03</w:t>
                  </w:r>
                  <w:r w:rsidRPr="00ED0FC2">
                    <w:rPr>
                      <w:rFonts w:ascii="Arial" w:hAnsi="Arial" w:cs="Arial"/>
                      <w:sz w:val="18"/>
                      <w:szCs w:val="16"/>
                      <w:lang w:val="en-US"/>
                    </w:rPr>
                    <w:t>-</w:t>
                  </w:r>
                  <w:r>
                    <w:rPr>
                      <w:rFonts w:ascii="Arial" w:hAnsi="Arial" w:cs="Arial"/>
                      <w:sz w:val="18"/>
                      <w:szCs w:val="16"/>
                      <w:lang w:val="en-US"/>
                    </w:rPr>
                    <w:t>20</w:t>
                  </w:r>
                </w:p>
              </w:tc>
              <w:tc>
                <w:tcPr>
                  <w:tcW w:w="1531" w:type="dxa"/>
                  <w:vAlign w:val="center"/>
                </w:tcPr>
                <w:p w14:paraId="43464BEE" w14:textId="77777777" w:rsidR="00C47A35" w:rsidRDefault="00C47A35" w:rsidP="00C47A35">
                  <w:pPr>
                    <w:tabs>
                      <w:tab w:val="left" w:pos="749"/>
                    </w:tabs>
                    <w:rPr>
                      <w:sz w:val="18"/>
                      <w:szCs w:val="20"/>
                      <w:lang w:val="sv-SE"/>
                    </w:rPr>
                  </w:pPr>
                  <w:r>
                    <w:rPr>
                      <w:sz w:val="18"/>
                      <w:szCs w:val="20"/>
                      <w:lang w:val="sv-SE"/>
                    </w:rPr>
                    <w:t>100%</w:t>
                  </w:r>
                </w:p>
                <w:p w14:paraId="6FDC1BB5" w14:textId="750C588B" w:rsidR="003613D3" w:rsidRPr="0016225C" w:rsidRDefault="00C47A35" w:rsidP="00C47A35">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6.66</w:t>
                  </w:r>
                  <w:r w:rsidRPr="004F620D">
                    <w:rPr>
                      <w:color w:val="000000" w:themeColor="text1"/>
                      <w:sz w:val="18"/>
                      <w:szCs w:val="20"/>
                      <w:lang w:val="en-US"/>
                    </w:rPr>
                    <w:t xml:space="preserve">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2ECC68" w14:textId="77777777" w:rsidR="004B2174" w:rsidRDefault="00C47A35" w:rsidP="00E129ED">
                  <w:pPr>
                    <w:tabs>
                      <w:tab w:val="left" w:pos="749"/>
                    </w:tabs>
                    <w:rPr>
                      <w:rFonts w:ascii="Arial" w:hAnsi="Arial" w:cs="Arial"/>
                      <w:sz w:val="18"/>
                      <w:szCs w:val="16"/>
                      <w:lang w:val="sv-SE"/>
                    </w:rPr>
                  </w:pPr>
                  <w:r>
                    <w:rPr>
                      <w:rFonts w:ascii="Arial" w:hAnsi="Arial" w:cs="Arial"/>
                      <w:sz w:val="18"/>
                      <w:szCs w:val="16"/>
                      <w:lang w:val="sv-SE"/>
                    </w:rPr>
                    <w:t xml:space="preserve">Total: </w:t>
                  </w:r>
                  <w:r w:rsidR="00E129ED">
                    <w:rPr>
                      <w:rFonts w:ascii="Arial" w:hAnsi="Arial" w:cs="Arial"/>
                      <w:sz w:val="18"/>
                      <w:szCs w:val="16"/>
                      <w:lang w:val="sv-SE"/>
                    </w:rPr>
                    <w:t>~35</w:t>
                  </w:r>
                </w:p>
                <w:p w14:paraId="56E7AF0A" w14:textId="5C6496DC" w:rsidR="0016225C" w:rsidRPr="0016225C" w:rsidRDefault="00C47A35" w:rsidP="00E129ED">
                  <w:pPr>
                    <w:tabs>
                      <w:tab w:val="left" w:pos="749"/>
                    </w:tabs>
                    <w:rPr>
                      <w:sz w:val="18"/>
                      <w:szCs w:val="20"/>
                      <w:lang w:val="sv-SE"/>
                    </w:rPr>
                  </w:pPr>
                  <w:r>
                    <w:rPr>
                      <w:rFonts w:ascii="Arial" w:hAnsi="Arial" w:cs="Arial"/>
                      <w:sz w:val="18"/>
                      <w:szCs w:val="16"/>
                      <w:lang w:val="sv-SE"/>
                    </w:rPr>
                    <w:t>months</w:t>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1D9539E5"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4B2174">
              <w:rPr>
                <w:rFonts w:ascii="Arial" w:hAnsi="Arial" w:cs="Arial"/>
                <w:sz w:val="16"/>
                <w:szCs w:val="16"/>
                <w:lang w:val="sv-SE"/>
              </w:rPr>
              <w:t>35</w:t>
            </w:r>
            <w:r>
              <w:rPr>
                <w:sz w:val="20"/>
                <w:szCs w:val="20"/>
                <w:lang w:val="sv-SE"/>
              </w:rPr>
              <w:tab/>
              <w:t xml:space="preserve">per den </w:t>
            </w:r>
            <w:r w:rsidR="002B552F">
              <w:rPr>
                <w:rFonts w:ascii="Arial" w:hAnsi="Arial" w:cs="Arial"/>
                <w:sz w:val="16"/>
                <w:szCs w:val="16"/>
                <w:lang w:val="sv-SE"/>
              </w:rPr>
              <w:t>2015-03</w:t>
            </w:r>
            <w:r w:rsidR="00692E5C">
              <w:rPr>
                <w:rFonts w:ascii="Arial" w:hAnsi="Arial" w:cs="Arial"/>
                <w:sz w:val="16"/>
                <w:szCs w:val="16"/>
                <w:lang w:val="sv-SE"/>
              </w:rPr>
              <w:t>-</w:t>
            </w:r>
            <w:r w:rsidR="002B552F">
              <w:rPr>
                <w:rFonts w:ascii="Arial" w:hAnsi="Arial" w:cs="Arial"/>
                <w:sz w:val="16"/>
                <w:szCs w:val="16"/>
                <w:lang w:val="sv-SE"/>
              </w:rPr>
              <w:t>20</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D2E15" w14:paraId="2AACB736" w14:textId="77777777" w:rsidTr="00787158">
        <w:trPr>
          <w:gridAfter w:val="1"/>
          <w:wAfter w:w="28" w:type="dxa"/>
          <w:trHeight w:val="428"/>
        </w:trPr>
        <w:tc>
          <w:tcPr>
            <w:tcW w:w="9786"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rsidRPr="00C5663E" w14:paraId="0E25ED94" w14:textId="77777777" w:rsidTr="00787158">
        <w:trPr>
          <w:gridAfter w:val="1"/>
          <w:wAfter w:w="28" w:type="dxa"/>
          <w:trHeight w:val="1614"/>
        </w:trPr>
        <w:tc>
          <w:tcPr>
            <w:tcW w:w="9786" w:type="dxa"/>
            <w:gridSpan w:val="2"/>
            <w:tcBorders>
              <w:left w:val="single" w:sz="4" w:space="0" w:color="auto"/>
              <w:right w:val="single" w:sz="4" w:space="0" w:color="auto"/>
            </w:tcBorders>
          </w:tcPr>
          <w:p w14:paraId="3EFD51EF" w14:textId="4ACACCD2"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5532918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 xml:space="preserve">tative microsocpy, including </w:t>
            </w:r>
            <w:r w:rsidR="00973696">
              <w:rPr>
                <w:rFonts w:ascii="Arial" w:cs="Arial"/>
                <w:noProof/>
                <w:color w:val="000080"/>
                <w:sz w:val="20"/>
                <w:szCs w:val="16"/>
                <w:lang w:val="en-US"/>
              </w:rPr>
              <w:t>general familiarity with the different types of acquisition modalities</w:t>
            </w:r>
            <w:r w:rsidRPr="003D6D53">
              <w:rPr>
                <w:rFonts w:ascii="Arial" w:cs="Arial"/>
                <w:noProof/>
                <w:color w:val="000080"/>
                <w:sz w:val="20"/>
                <w:szCs w:val="16"/>
                <w:lang w:val="en-US"/>
              </w:rPr>
              <w:t>.</w:t>
            </w:r>
          </w:p>
          <w:p w14:paraId="5EC3DA1B" w14:textId="19516423"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2. Familiarity with domain specific knowledge such as </w:t>
            </w:r>
            <w:r w:rsidR="00973696">
              <w:rPr>
                <w:rFonts w:ascii="Arial" w:cs="Arial"/>
                <w:noProof/>
                <w:color w:val="000080"/>
                <w:sz w:val="20"/>
                <w:szCs w:val="16"/>
                <w:lang w:val="en-US"/>
              </w:rPr>
              <w:t>overview of drug development and microbiology</w:t>
            </w:r>
            <w:r w:rsidRPr="003D6D53">
              <w:rPr>
                <w:rFonts w:ascii="Arial" w:cs="Arial"/>
                <w:noProof/>
                <w:color w:val="000080"/>
                <w:sz w:val="20"/>
                <w:szCs w:val="16"/>
                <w:lang w:val="en-US"/>
              </w:rPr>
              <w: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29726B97" w14:textId="259637D4" w:rsidR="00C5663E" w:rsidRPr="003D6D53" w:rsidRDefault="008C121B" w:rsidP="00C5663E">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r w:rsidR="00C5663E">
              <w:rPr>
                <w:rFonts w:ascii="Arial" w:cs="Arial"/>
                <w:noProof/>
                <w:color w:val="000080"/>
                <w:sz w:val="20"/>
                <w:szCs w:val="16"/>
                <w:lang w:val="en-US"/>
              </w:rPr>
              <w:t xml:space="preserve"> including, but not limited to, monthly paper discussion seminars</w:t>
            </w:r>
            <w:r w:rsidRPr="003D6D53">
              <w:rPr>
                <w:rFonts w:ascii="Arial" w:cs="Arial"/>
                <w:noProof/>
                <w:color w:val="000080"/>
                <w:sz w:val="20"/>
                <w:szCs w:val="16"/>
                <w:lang w:val="en-US"/>
              </w:rPr>
              <w:t>.</w:t>
            </w:r>
          </w:p>
          <w:p w14:paraId="0EE88DCB" w14:textId="77777777" w:rsidR="00C5663E"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w:t>
            </w:r>
            <w:r w:rsidR="00C5663E">
              <w:rPr>
                <w:rFonts w:ascii="Arial" w:cs="Arial"/>
                <w:noProof/>
                <w:color w:val="000080"/>
                <w:sz w:val="20"/>
                <w:szCs w:val="16"/>
                <w:lang w:val="en-US"/>
              </w:rPr>
              <w:t xml:space="preserve">optimization, applied mathematics, </w:t>
            </w:r>
            <w:r w:rsidRPr="003D6D53">
              <w:rPr>
                <w:rFonts w:ascii="Arial" w:cs="Arial"/>
                <w:noProof/>
                <w:color w:val="000080"/>
                <w:sz w:val="20"/>
                <w:szCs w:val="16"/>
                <w:lang w:val="en-US"/>
              </w:rPr>
              <w:t>research methodologies</w:t>
            </w:r>
            <w:r w:rsidR="00C5663E">
              <w:rPr>
                <w:rFonts w:ascii="Arial" w:cs="Arial"/>
                <w:noProof/>
                <w:color w:val="000080"/>
                <w:sz w:val="20"/>
                <w:szCs w:val="16"/>
                <w:lang w:val="en-US"/>
              </w:rPr>
              <w:t xml:space="preserve"> and visualizing and presenting research</w:t>
            </w:r>
            <w:r w:rsidRPr="003D6D53">
              <w:rPr>
                <w:rFonts w:ascii="Arial" w:cs="Arial"/>
                <w:noProof/>
                <w:color w:val="000080"/>
                <w:sz w:val="20"/>
                <w:szCs w:val="16"/>
                <w:lang w:val="en-US"/>
              </w:rPr>
              <w:t xml:space="preserve">. </w:t>
            </w:r>
          </w:p>
          <w:p w14:paraId="1CC8F8FF" w14:textId="3FEA0D38" w:rsidR="003613D3" w:rsidRDefault="00C5663E" w:rsidP="008C121B">
            <w:pPr>
              <w:ind w:left="360"/>
              <w:rPr>
                <w:rFonts w:ascii="Arial" w:cs="Arial"/>
                <w:noProof/>
                <w:color w:val="000080"/>
                <w:sz w:val="20"/>
                <w:szCs w:val="16"/>
                <w:lang w:val="en-US"/>
              </w:rPr>
            </w:pPr>
            <w:r w:rsidRPr="00C5663E">
              <w:rPr>
                <w:rFonts w:ascii="Arial" w:cs="Arial"/>
                <w:noProof/>
                <w:color w:val="000080"/>
                <w:sz w:val="20"/>
                <w:szCs w:val="16"/>
                <w:lang w:val="en-US"/>
              </w:rPr>
              <w:t xml:space="preserve">6. </w:t>
            </w:r>
            <w:r w:rsidR="0080021C">
              <w:rPr>
                <w:rFonts w:ascii="Arial" w:cs="Arial"/>
                <w:noProof/>
                <w:color w:val="000080"/>
                <w:sz w:val="20"/>
                <w:szCs w:val="16"/>
                <w:lang w:val="en-US"/>
              </w:rPr>
              <w:t>Attend w</w:t>
            </w:r>
            <w:r w:rsidRPr="00C5663E">
              <w:rPr>
                <w:rFonts w:ascii="Arial" w:cs="Arial"/>
                <w:noProof/>
                <w:color w:val="000080"/>
                <w:sz w:val="20"/>
                <w:szCs w:val="16"/>
                <w:lang w:val="en-US"/>
              </w:rPr>
              <w:t>eekly research meetings</w:t>
            </w:r>
            <w:r w:rsidR="0080021C">
              <w:rPr>
                <w:rFonts w:ascii="Arial" w:cs="Arial"/>
                <w:noProof/>
                <w:color w:val="000080"/>
                <w:sz w:val="20"/>
                <w:szCs w:val="16"/>
                <w:lang w:val="en-US"/>
              </w:rPr>
              <w:t>,</w:t>
            </w:r>
            <w:r w:rsidRPr="00C5663E">
              <w:rPr>
                <w:rFonts w:ascii="Arial" w:cs="Arial"/>
                <w:noProof/>
                <w:color w:val="000080"/>
                <w:sz w:val="20"/>
                <w:szCs w:val="16"/>
                <w:lang w:val="en-US"/>
              </w:rPr>
              <w:t xml:space="preserve"> including meetings targeting specific research </w:t>
            </w:r>
            <w:r>
              <w:rPr>
                <w:rFonts w:ascii="Arial" w:cs="Arial"/>
                <w:noProof/>
                <w:color w:val="000080"/>
                <w:sz w:val="20"/>
                <w:szCs w:val="16"/>
                <w:lang w:val="en-US"/>
              </w:rPr>
              <w:t>topics</w:t>
            </w:r>
            <w:r w:rsidRPr="00C5663E">
              <w:rPr>
                <w:rFonts w:ascii="Arial" w:cs="Arial"/>
                <w:noProof/>
                <w:color w:val="000080"/>
                <w:sz w:val="20"/>
                <w:szCs w:val="16"/>
                <w:lang w:val="en-US"/>
              </w:rPr>
              <w:t>.</w:t>
            </w:r>
            <w:r w:rsidR="008C121B" w:rsidRPr="00C5663E">
              <w:rPr>
                <w:rFonts w:ascii="Arial" w:cs="Arial"/>
                <w:noProof/>
                <w:color w:val="000080"/>
                <w:sz w:val="20"/>
                <w:szCs w:val="16"/>
                <w:lang w:val="en-US"/>
              </w:rPr>
              <w:t xml:space="preserve"> </w:t>
            </w:r>
          </w:p>
          <w:p w14:paraId="13EB73EB" w14:textId="65526CEE" w:rsidR="0080021C" w:rsidRPr="00C5663E" w:rsidRDefault="005B7C18" w:rsidP="0080021C">
            <w:pPr>
              <w:ind w:left="360"/>
              <w:rPr>
                <w:rFonts w:ascii="Arial" w:cs="Arial"/>
                <w:noProof/>
                <w:color w:val="000080"/>
                <w:sz w:val="20"/>
                <w:szCs w:val="16"/>
                <w:lang w:val="en-US"/>
              </w:rPr>
            </w:pPr>
            <w:r>
              <w:rPr>
                <w:rFonts w:ascii="Arial" w:cs="Arial"/>
                <w:noProof/>
                <w:color w:val="000080"/>
                <w:sz w:val="20"/>
                <w:szCs w:val="16"/>
                <w:lang w:val="en-US"/>
              </w:rPr>
              <w:t xml:space="preserve">7. </w:t>
            </w:r>
            <w:r w:rsidR="0080021C">
              <w:rPr>
                <w:rFonts w:ascii="Arial" w:cs="Arial"/>
                <w:noProof/>
                <w:color w:val="000080"/>
                <w:sz w:val="20"/>
                <w:szCs w:val="16"/>
                <w:lang w:val="en-US"/>
              </w:rPr>
              <w:t>Act as a reviewer/sub-reviewer for conference manuscripts.</w:t>
            </w:r>
          </w:p>
          <w:p w14:paraId="65050F39" w14:textId="77777777" w:rsidR="00A92DDF" w:rsidRPr="00C5663E" w:rsidRDefault="00A92DDF" w:rsidP="008C121B">
            <w:pPr>
              <w:ind w:left="360"/>
              <w:rPr>
                <w:color w:val="000080"/>
                <w:lang w:val="en-US"/>
              </w:rPr>
            </w:pPr>
          </w:p>
        </w:tc>
      </w:tr>
      <w:tr w:rsidR="003613D3" w14:paraId="50E7593B" w14:textId="77777777" w:rsidTr="00787158">
        <w:trPr>
          <w:gridAfter w:val="1"/>
          <w:wAfter w:w="28" w:type="dxa"/>
          <w:trHeight w:val="1674"/>
        </w:trPr>
        <w:tc>
          <w:tcPr>
            <w:tcW w:w="9786" w:type="dxa"/>
            <w:gridSpan w:val="2"/>
            <w:tcBorders>
              <w:left w:val="single" w:sz="4" w:space="0" w:color="auto"/>
              <w:right w:val="single" w:sz="4" w:space="0" w:color="auto"/>
            </w:tcBorders>
          </w:tcPr>
          <w:p w14:paraId="60180182" w14:textId="3C7D355B"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70D82A46"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r w:rsidR="002A61E9">
              <w:rPr>
                <w:rFonts w:ascii="Arial" w:cs="Arial"/>
                <w:noProof/>
                <w:color w:val="000080"/>
                <w:sz w:val="20"/>
                <w:szCs w:val="16"/>
                <w:lang w:val="en-US"/>
              </w:rPr>
              <w:t xml:space="preserve"> and scripts</w:t>
            </w:r>
            <w:r w:rsidR="008C121B" w:rsidRPr="003D6D53">
              <w:rPr>
                <w:rFonts w:ascii="Arial" w:cs="Arial"/>
                <w:noProof/>
                <w:color w:val="000080"/>
                <w:sz w:val="20"/>
                <w:szCs w:val="16"/>
                <w:lang w:val="en-US"/>
              </w:rPr>
              <w:t>.</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08B7981D" w14:textId="190A5A59" w:rsidR="0089147C"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 xml:space="preserve">4. Evaluation of morphological changes in zebrafish. </w:t>
            </w:r>
          </w:p>
          <w:p w14:paraId="2FDAAB54" w14:textId="36FC3958" w:rsidR="002A61E9"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5</w:t>
            </w:r>
            <w:r w:rsidR="002A61E9">
              <w:rPr>
                <w:rFonts w:ascii="Arial" w:hAnsi="Arial" w:cs="Arial"/>
                <w:color w:val="000080"/>
                <w:sz w:val="20"/>
                <w:szCs w:val="20"/>
                <w:lang w:val="en-US"/>
              </w:rPr>
              <w:t>. Development and evaluation of machine learning pipelines for detection and classification of fluorescent markers in microscopy. Eventually, the classified fluorophores may be used for object tracking applications.</w:t>
            </w:r>
          </w:p>
          <w:p w14:paraId="75AB021E" w14:textId="36210A65" w:rsidR="002A61E9" w:rsidRPr="00A20D5B" w:rsidRDefault="0089147C" w:rsidP="00A00E8D">
            <w:pPr>
              <w:ind w:left="360"/>
              <w:rPr>
                <w:rFonts w:ascii="Arial" w:hAnsi="Arial" w:cs="Arial"/>
                <w:color w:val="000080"/>
                <w:sz w:val="20"/>
                <w:szCs w:val="20"/>
                <w:lang w:val="en-US"/>
              </w:rPr>
            </w:pPr>
            <w:r>
              <w:rPr>
                <w:rFonts w:ascii="Arial" w:hAnsi="Arial" w:cs="Arial"/>
                <w:color w:val="000080"/>
                <w:sz w:val="20"/>
                <w:szCs w:val="20"/>
                <w:lang w:val="en-US"/>
              </w:rPr>
              <w:t>6</w:t>
            </w:r>
            <w:r w:rsidR="002A61E9">
              <w:rPr>
                <w:rFonts w:ascii="Arial" w:hAnsi="Arial" w:cs="Arial"/>
                <w:color w:val="000080"/>
                <w:sz w:val="20"/>
                <w:szCs w:val="20"/>
                <w:lang w:val="en-US"/>
              </w:rPr>
              <w:t>. Quantitative measurement of different characteristics (e.g., area, percentage overlap etc.) of fluorescent signals.</w:t>
            </w:r>
          </w:p>
          <w:p w14:paraId="2D271F45" w14:textId="7E98DE67" w:rsidR="00213EE3" w:rsidRPr="00213EE3" w:rsidRDefault="00213EE3" w:rsidP="00A00E8D">
            <w:pPr>
              <w:ind w:left="360"/>
              <w:rPr>
                <w:color w:val="000080"/>
                <w:lang w:val="en-US"/>
              </w:rPr>
            </w:pPr>
          </w:p>
        </w:tc>
      </w:tr>
      <w:tr w:rsidR="003613D3" w:rsidRPr="00F81AF2" w14:paraId="23E4CED0" w14:textId="77777777" w:rsidTr="00787158">
        <w:trPr>
          <w:gridAfter w:val="1"/>
          <w:wAfter w:w="28" w:type="dxa"/>
          <w:trHeight w:val="1698"/>
        </w:trPr>
        <w:tc>
          <w:tcPr>
            <w:tcW w:w="9786"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5F27B63B" w14:textId="77777777" w:rsidR="00F81AF2" w:rsidRDefault="00F81AF2" w:rsidP="00F81AF2">
            <w:pPr>
              <w:ind w:left="360"/>
              <w:rPr>
                <w:rFonts w:ascii="Arial" w:cs="Arial"/>
                <w:noProof/>
                <w:color w:val="000080"/>
                <w:sz w:val="20"/>
                <w:szCs w:val="16"/>
                <w:lang w:val="en-US"/>
              </w:rPr>
            </w:pPr>
            <w:r w:rsidRPr="00F81AF2">
              <w:rPr>
                <w:rFonts w:ascii="Arial" w:cs="Arial"/>
                <w:noProof/>
                <w:color w:val="000080"/>
                <w:sz w:val="20"/>
                <w:szCs w:val="16"/>
                <w:lang w:val="en-US"/>
              </w:rPr>
              <w:t xml:space="preserve">1. Took a course in </w:t>
            </w:r>
            <w:r>
              <w:rPr>
                <w:rFonts w:ascii="Arial" w:cs="Arial"/>
                <w:noProof/>
                <w:color w:val="000080"/>
                <w:sz w:val="20"/>
                <w:szCs w:val="16"/>
                <w:lang w:val="en-US"/>
              </w:rPr>
              <w:t>biology/</w:t>
            </w:r>
            <w:r w:rsidRPr="00F81AF2">
              <w:rPr>
                <w:rFonts w:ascii="Arial" w:cs="Arial"/>
                <w:noProof/>
                <w:color w:val="000080"/>
                <w:sz w:val="20"/>
                <w:szCs w:val="16"/>
                <w:lang w:val="en-US"/>
              </w:rPr>
              <w:t xml:space="preserve">microbiology to develop a better understanding of the </w:t>
            </w:r>
            <w:r>
              <w:rPr>
                <w:rFonts w:ascii="Arial" w:cs="Arial"/>
                <w:noProof/>
                <w:color w:val="000080"/>
                <w:sz w:val="20"/>
                <w:szCs w:val="16"/>
                <w:lang w:val="en-US"/>
              </w:rPr>
              <w:t>application domain.</w:t>
            </w:r>
          </w:p>
          <w:p w14:paraId="0F46A2EB" w14:textId="7762C7EE" w:rsidR="003613D3" w:rsidRPr="00F81AF2" w:rsidRDefault="00F81AF2" w:rsidP="00F81AF2">
            <w:pPr>
              <w:ind w:left="360"/>
              <w:rPr>
                <w:rFonts w:ascii="Arial" w:hAnsi="Arial" w:cs="Arial"/>
                <w:b/>
                <w:bCs/>
                <w:color w:val="000080"/>
                <w:sz w:val="16"/>
                <w:szCs w:val="16"/>
                <w:lang w:val="sv-SE"/>
              </w:rPr>
            </w:pPr>
            <w:r w:rsidRPr="00F81AF2">
              <w:rPr>
                <w:rFonts w:ascii="Arial" w:cs="Arial"/>
                <w:noProof/>
                <w:color w:val="000080"/>
                <w:sz w:val="20"/>
                <w:szCs w:val="16"/>
                <w:lang w:val="sv-SE"/>
              </w:rPr>
              <w:t xml:space="preserve"> </w:t>
            </w:r>
            <w:r w:rsidR="008C121B" w:rsidRPr="00F81AF2">
              <w:rPr>
                <w:rFonts w:ascii="Arial" w:cs="Arial"/>
                <w:noProof/>
                <w:color w:val="000080"/>
                <w:sz w:val="20"/>
                <w:szCs w:val="16"/>
                <w:lang w:val="sv-SE"/>
              </w:rPr>
              <w:t xml:space="preserve">  </w:t>
            </w:r>
          </w:p>
        </w:tc>
      </w:tr>
      <w:tr w:rsidR="003613D3" w:rsidRPr="004322A2"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55EBE026"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5091315E" w14:textId="77777777" w:rsidR="004322A2" w:rsidRDefault="000F7265" w:rsidP="001D0C79">
            <w:pPr>
              <w:rPr>
                <w:rFonts w:ascii="Arial" w:cs="Arial"/>
                <w:noProof/>
                <w:color w:val="000080"/>
                <w:sz w:val="20"/>
                <w:szCs w:val="16"/>
                <w:lang w:val="en-US"/>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r w:rsidR="00801770">
              <w:rPr>
                <w:rFonts w:ascii="Arial" w:cs="Arial"/>
                <w:noProof/>
                <w:color w:val="000080"/>
                <w:sz w:val="20"/>
                <w:szCs w:val="16"/>
                <w:lang w:val="en-US"/>
              </w:rPr>
              <w:t xml:space="preserve"> We are exploring deep learning convolutional networks for better detection of these fluoresent signals. Depending on the detection results we may explore the application of our method as an input for subsequent signals tracking applications. Previously we have worked on quantitive evaluation of novel fluoro</w:t>
            </w:r>
            <w:r w:rsidR="0015669B">
              <w:rPr>
                <w:rFonts w:ascii="Arial" w:cs="Arial"/>
                <w:noProof/>
                <w:color w:val="000080"/>
                <w:sz w:val="20"/>
                <w:szCs w:val="16"/>
                <w:lang w:val="en-US"/>
              </w:rPr>
              <w:t>rescent biomarkers as well as the evaluation of morphological changes in whole organisms.</w:t>
            </w:r>
          </w:p>
          <w:p w14:paraId="36486ADA" w14:textId="741E9C0E"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lastRenderedPageBreak/>
              <w:t>Competence of the supervisors:</w:t>
            </w:r>
          </w:p>
          <w:p w14:paraId="5555C177" w14:textId="6D17C527" w:rsidR="004322A2" w:rsidRPr="004322A2" w:rsidRDefault="004322A2" w:rsidP="001D0C79">
            <w:pPr>
              <w:rPr>
                <w:rFonts w:ascii="Arial" w:cs="Arial"/>
                <w:noProof/>
                <w:color w:val="000080"/>
                <w:sz w:val="20"/>
                <w:szCs w:val="16"/>
                <w:lang w:val="en-US"/>
              </w:rPr>
            </w:pPr>
            <w:r w:rsidRPr="004322A2">
              <w:rPr>
                <w:rFonts w:ascii="Arial" w:cs="Arial"/>
                <w:noProof/>
                <w:color w:val="000080"/>
                <w:sz w:val="20"/>
                <w:szCs w:val="16"/>
                <w:lang w:val="en-US"/>
              </w:rPr>
              <w:t>All supervisors are active quantitive image analysis</w:t>
            </w:r>
            <w:r>
              <w:rPr>
                <w:rFonts w:ascii="Arial" w:cs="Arial"/>
                <w:noProof/>
                <w:color w:val="000080"/>
                <w:sz w:val="20"/>
                <w:szCs w:val="16"/>
                <w:lang w:val="en-US"/>
              </w:rPr>
              <w:t xml:space="preserve"> researchers and </w:t>
            </w:r>
            <w:r w:rsidR="00A508B9">
              <w:rPr>
                <w:rFonts w:ascii="Arial" w:cs="Arial"/>
                <w:noProof/>
                <w:color w:val="000080"/>
                <w:sz w:val="20"/>
                <w:szCs w:val="16"/>
                <w:lang w:val="en-US"/>
              </w:rPr>
              <w:t>cognizant of the research problems and potential research directions in the field/topic.</w:t>
            </w:r>
          </w:p>
          <w:p w14:paraId="59334250" w14:textId="1E3F7EE3" w:rsidR="00611414" w:rsidRPr="004322A2" w:rsidRDefault="00611414" w:rsidP="00FA4505">
            <w:pPr>
              <w:rPr>
                <w:rFonts w:ascii="Arial" w:hAnsi="Arial" w:cs="Arial"/>
                <w:lang w:val="en-US"/>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3B90134D"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08252864" w:rsidR="00A20D5B" w:rsidRDefault="004D0905">
            <w:pPr>
              <w:rPr>
                <w:rFonts w:ascii="Arial" w:hAnsi="Arial" w:cs="Arial"/>
                <w:bCs/>
                <w:color w:val="000080"/>
                <w:sz w:val="20"/>
                <w:szCs w:val="16"/>
                <w:lang w:val="en-US"/>
              </w:rPr>
            </w:pPr>
            <w:r>
              <w:rPr>
                <w:rFonts w:ascii="Arial" w:hAnsi="Arial" w:cs="Arial"/>
                <w:bCs/>
                <w:color w:val="000080"/>
                <w:sz w:val="20"/>
                <w:szCs w:val="16"/>
                <w:lang w:val="en-US"/>
              </w:rPr>
              <w:t>In 2013</w:t>
            </w:r>
            <w:r w:rsidR="00A93BAC">
              <w:rPr>
                <w:rFonts w:ascii="Arial" w:hAnsi="Arial" w:cs="Arial"/>
                <w:bCs/>
                <w:color w:val="000080"/>
                <w:sz w:val="20"/>
                <w:szCs w:val="16"/>
                <w:lang w:val="en-US"/>
              </w:rPr>
              <w:t xml:space="preserve">, we have focused on </w:t>
            </w:r>
            <w:r w:rsidR="00104317">
              <w:rPr>
                <w:rFonts w:ascii="Arial" w:hAnsi="Arial" w:cs="Arial"/>
                <w:bCs/>
                <w:color w:val="000080"/>
                <w:sz w:val="20"/>
                <w:szCs w:val="16"/>
                <w:lang w:val="en-US"/>
              </w:rPr>
              <w:t xml:space="preserve">methods for point source detection and signal detection, particularly in </w:t>
            </w:r>
            <w:r w:rsidR="00A93BAC">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w:t>
            </w:r>
            <w:r>
              <w:rPr>
                <w:rFonts w:ascii="Arial" w:hAnsi="Arial" w:cs="Arial"/>
                <w:bCs/>
                <w:color w:val="000080"/>
                <w:sz w:val="20"/>
                <w:szCs w:val="16"/>
                <w:lang w:val="en-US"/>
              </w:rPr>
              <w:t>were disseminated as an oral presentation at the 22</w:t>
            </w:r>
            <w:r w:rsidRPr="004D0905">
              <w:rPr>
                <w:rFonts w:ascii="Arial" w:hAnsi="Arial" w:cs="Arial"/>
                <w:bCs/>
                <w:color w:val="000080"/>
                <w:sz w:val="20"/>
                <w:szCs w:val="16"/>
                <w:vertAlign w:val="superscript"/>
                <w:lang w:val="en-US"/>
              </w:rPr>
              <w:t>nd</w:t>
            </w:r>
            <w:r w:rsidR="001E277B">
              <w:rPr>
                <w:rFonts w:ascii="Arial" w:hAnsi="Arial" w:cs="Arial"/>
                <w:bCs/>
                <w:color w:val="000080"/>
                <w:sz w:val="20"/>
                <w:szCs w:val="16"/>
                <w:lang w:val="en-US"/>
              </w:rPr>
              <w:t xml:space="preserve"> International Conference on Pattern Recognition (ICPR). In addition, during late 2013 and 2014 we worked on developing methods for quantification of different visual characteristics</w:t>
            </w:r>
            <w:r>
              <w:rPr>
                <w:rFonts w:ascii="Arial" w:hAnsi="Arial" w:cs="Arial"/>
                <w:bCs/>
                <w:color w:val="000080"/>
                <w:sz w:val="20"/>
                <w:szCs w:val="16"/>
                <w:lang w:val="en-US"/>
              </w:rPr>
              <w:t xml:space="preserve"> </w:t>
            </w:r>
            <w:r w:rsidR="001E277B">
              <w:rPr>
                <w:rFonts w:ascii="Arial" w:hAnsi="Arial" w:cs="Arial"/>
                <w:bCs/>
                <w:color w:val="000080"/>
                <w:sz w:val="20"/>
                <w:szCs w:val="16"/>
                <w:lang w:val="en-US"/>
              </w:rPr>
              <w:t xml:space="preserve">(percentage overlap, area, intensity and signal to noise ratio) of rolling circle amplification (RCA) products/signals in microscopy images. A manuscript with results has been submitted for journal publication. </w:t>
            </w:r>
          </w:p>
          <w:p w14:paraId="5AA1B435" w14:textId="77777777" w:rsidR="00A20D5B" w:rsidRDefault="00A20D5B">
            <w:pPr>
              <w:rPr>
                <w:rFonts w:ascii="Arial" w:hAnsi="Arial" w:cs="Arial"/>
                <w:bCs/>
                <w:color w:val="000080"/>
                <w:sz w:val="20"/>
                <w:szCs w:val="16"/>
                <w:lang w:val="en-US"/>
              </w:rPr>
            </w:pPr>
          </w:p>
          <w:p w14:paraId="4124DEF5" w14:textId="1B9BD803" w:rsidR="00A93BAC" w:rsidRDefault="001E277B">
            <w:pPr>
              <w:rPr>
                <w:rFonts w:ascii="Arial" w:hAnsi="Arial" w:cs="Arial"/>
                <w:bCs/>
                <w:color w:val="000080"/>
                <w:sz w:val="20"/>
                <w:szCs w:val="16"/>
                <w:lang w:val="en-US"/>
              </w:rPr>
            </w:pPr>
            <w:r>
              <w:rPr>
                <w:rFonts w:ascii="Arial" w:hAnsi="Arial" w:cs="Arial"/>
                <w:bCs/>
                <w:color w:val="000080"/>
                <w:sz w:val="20"/>
                <w:szCs w:val="16"/>
                <w:lang w:val="en-US"/>
              </w:rPr>
              <w:t>In the second half of 2014</w:t>
            </w:r>
            <w:r w:rsidR="00A20D5B">
              <w:rPr>
                <w:rFonts w:ascii="Arial" w:hAnsi="Arial" w:cs="Arial"/>
                <w:bCs/>
                <w:color w:val="000080"/>
                <w:sz w:val="20"/>
                <w:szCs w:val="16"/>
                <w:lang w:val="en-US"/>
              </w:rPr>
              <w:t>, w</w:t>
            </w:r>
            <w:r w:rsidR="00A93BAC">
              <w:rPr>
                <w:rFonts w:ascii="Arial" w:hAnsi="Arial" w:cs="Arial"/>
                <w:bCs/>
                <w:color w:val="000080"/>
                <w:sz w:val="20"/>
                <w:szCs w:val="16"/>
                <w:lang w:val="en-US"/>
              </w:rPr>
              <w:t xml:space="preserve">e </w:t>
            </w:r>
            <w:r>
              <w:rPr>
                <w:rFonts w:ascii="Arial" w:hAnsi="Arial" w:cs="Arial"/>
                <w:bCs/>
                <w:color w:val="000080"/>
                <w:sz w:val="20"/>
                <w:szCs w:val="16"/>
                <w:lang w:val="en-US"/>
              </w:rPr>
              <w:t>focused</w:t>
            </w:r>
            <w:r w:rsidR="00A93BAC">
              <w:rPr>
                <w:rFonts w:ascii="Arial" w:hAnsi="Arial" w:cs="Arial"/>
                <w:bCs/>
                <w:color w:val="000080"/>
                <w:sz w:val="20"/>
                <w:szCs w:val="16"/>
                <w:lang w:val="en-US"/>
              </w:rPr>
              <w:t xml:space="preserve">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xml:space="preserve">. In particular, </w:t>
            </w:r>
            <w:r w:rsidR="00A20D5B">
              <w:rPr>
                <w:rFonts w:ascii="Arial" w:hAnsi="Arial" w:cs="Arial"/>
                <w:bCs/>
                <w:color w:val="000080"/>
                <w:sz w:val="20"/>
                <w:szCs w:val="16"/>
                <w:lang w:val="en-US"/>
              </w:rPr>
              <w:t xml:space="preserve">we </w:t>
            </w:r>
            <w:r>
              <w:rPr>
                <w:rFonts w:ascii="Arial" w:hAnsi="Arial" w:cs="Arial"/>
                <w:bCs/>
                <w:color w:val="000080"/>
                <w:sz w:val="20"/>
                <w:szCs w:val="16"/>
                <w:lang w:val="en-US"/>
              </w:rPr>
              <w:t>focused</w:t>
            </w:r>
            <w:r w:rsidR="00A20D5B">
              <w:rPr>
                <w:rFonts w:ascii="Arial" w:hAnsi="Arial" w:cs="Arial"/>
                <w:bCs/>
                <w:color w:val="000080"/>
                <w:sz w:val="20"/>
                <w:szCs w:val="16"/>
                <w:lang w:val="en-US"/>
              </w:rPr>
              <w:t xml:space="preserve"> on development of tools for assisting human observers in the annotation of a ground truth datasets for fluorescent signals which can subsequently be used for training machine learning methods for signal identification. </w:t>
            </w:r>
            <w:r>
              <w:rPr>
                <w:rFonts w:ascii="Arial" w:hAnsi="Arial" w:cs="Arial"/>
                <w:bCs/>
                <w:color w:val="000080"/>
                <w:sz w:val="20"/>
                <w:szCs w:val="16"/>
                <w:lang w:val="en-US"/>
              </w:rPr>
              <w:t>A manuscript detailing the developed tool has been submitted for publication at a journal.</w:t>
            </w:r>
          </w:p>
          <w:p w14:paraId="44BAA4C9" w14:textId="77777777" w:rsidR="001E277B" w:rsidRDefault="001E277B">
            <w:pPr>
              <w:rPr>
                <w:rFonts w:ascii="Arial" w:hAnsi="Arial" w:cs="Arial"/>
                <w:bCs/>
                <w:color w:val="000080"/>
                <w:sz w:val="20"/>
                <w:szCs w:val="16"/>
                <w:lang w:val="en-US"/>
              </w:rPr>
            </w:pPr>
          </w:p>
          <w:p w14:paraId="5652DA8E" w14:textId="27845565" w:rsidR="00A93BAC" w:rsidRDefault="001E277B">
            <w:pPr>
              <w:rPr>
                <w:rFonts w:ascii="Arial" w:hAnsi="Arial" w:cs="Arial"/>
                <w:bCs/>
                <w:color w:val="000080"/>
                <w:sz w:val="20"/>
                <w:szCs w:val="16"/>
                <w:lang w:val="en-US"/>
              </w:rPr>
            </w:pPr>
            <w:r>
              <w:rPr>
                <w:rFonts w:ascii="Arial" w:hAnsi="Arial" w:cs="Arial"/>
                <w:bCs/>
                <w:color w:val="000080"/>
                <w:sz w:val="20"/>
                <w:szCs w:val="16"/>
                <w:lang w:val="en-US"/>
              </w:rPr>
              <w:t>In early 2015, we intend to combine our tools for manual annotation (and the resultant annotated data) with deep learning approaches for evaluating the potential of machine learning based solutions for signal detection and classification. In particular, it would be interesting to see if a multi feature</w:t>
            </w:r>
            <w:r w:rsidR="00ED6D48">
              <w:rPr>
                <w:rFonts w:ascii="Arial" w:hAnsi="Arial" w:cs="Arial"/>
                <w:bCs/>
                <w:color w:val="000080"/>
                <w:sz w:val="20"/>
                <w:szCs w:val="16"/>
                <w:lang w:val="en-US"/>
              </w:rPr>
              <w:t>/metric</w:t>
            </w:r>
            <w:r>
              <w:rPr>
                <w:rFonts w:ascii="Arial" w:hAnsi="Arial" w:cs="Arial"/>
                <w:bCs/>
                <w:color w:val="000080"/>
                <w:sz w:val="20"/>
                <w:szCs w:val="16"/>
                <w:lang w:val="en-US"/>
              </w:rPr>
              <w:t xml:space="preserve"> machine learning approach outperforms the traditional </w:t>
            </w:r>
            <w:r w:rsidR="00ED6D48">
              <w:rPr>
                <w:rFonts w:ascii="Arial" w:hAnsi="Arial" w:cs="Arial"/>
                <w:bCs/>
                <w:color w:val="000080"/>
                <w:sz w:val="20"/>
                <w:szCs w:val="16"/>
                <w:lang w:val="en-US"/>
              </w:rPr>
              <w:t>single-metric thresholding based methods. In the latter half of 2015, we may employ the proposed detection approach as an input for tracking of fluorescent signals. We intend to produce one conference manuscript and one journal manuscript detailing our methods and results in 2015.</w:t>
            </w:r>
          </w:p>
          <w:p w14:paraId="1ACCBD8A" w14:textId="77777777" w:rsidR="00ED6D48" w:rsidRDefault="00ED6D48">
            <w:pPr>
              <w:rPr>
                <w:rFonts w:ascii="Arial" w:hAnsi="Arial" w:cs="Arial"/>
                <w:bCs/>
                <w:color w:val="000080"/>
                <w:sz w:val="20"/>
                <w:szCs w:val="16"/>
                <w:lang w:val="en-US"/>
              </w:rPr>
            </w:pPr>
          </w:p>
          <w:p w14:paraId="21414558" w14:textId="677604DC" w:rsidR="00ED6D48" w:rsidRDefault="00ED6D48">
            <w:pPr>
              <w:rPr>
                <w:rFonts w:ascii="Arial" w:hAnsi="Arial" w:cs="Arial"/>
                <w:bCs/>
                <w:color w:val="000080"/>
                <w:sz w:val="20"/>
                <w:szCs w:val="16"/>
                <w:lang w:val="en-US"/>
              </w:rPr>
            </w:pPr>
            <w:r>
              <w:rPr>
                <w:rFonts w:ascii="Arial" w:hAnsi="Arial" w:cs="Arial"/>
                <w:bCs/>
                <w:color w:val="000080"/>
                <w:sz w:val="20"/>
                <w:szCs w:val="16"/>
                <w:lang w:val="en-US"/>
              </w:rPr>
              <w:t xml:space="preserve">Early part of 2016 will be spent in exploring promising spinoff approaches of our above-mentioned experiments and writing of the Ph.D. thesis. </w:t>
            </w: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rsidTr="00787158">
        <w:trPr>
          <w:cantSplit/>
          <w:trHeight w:val="2270"/>
        </w:trPr>
        <w:tc>
          <w:tcPr>
            <w:tcW w:w="9814" w:type="dxa"/>
            <w:gridSpan w:val="3"/>
            <w:tcBorders>
              <w:top w:val="single" w:sz="4" w:space="0" w:color="auto"/>
              <w:left w:val="single" w:sz="6" w:space="0" w:color="auto"/>
              <w:bottom w:val="single" w:sz="4"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lastRenderedPageBreak/>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D4DF23D"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r w:rsidR="0090144E">
              <w:rPr>
                <w:rFonts w:ascii="Arial" w:hAnsi="Arial" w:cs="Arial"/>
                <w:color w:val="000080"/>
                <w:sz w:val="20"/>
                <w:szCs w:val="20"/>
                <w:lang w:val="en-US"/>
              </w:rPr>
              <w:t xml:space="preserve"> The results have been submitted for journal publication to Nature Scientific Reports</w:t>
            </w:r>
            <w:r w:rsidR="0021366E">
              <w:rPr>
                <w:rFonts w:ascii="Arial" w:hAnsi="Arial" w:cs="Arial"/>
                <w:color w:val="000080"/>
                <w:sz w:val="20"/>
                <w:szCs w:val="20"/>
                <w:lang w:val="en-US"/>
              </w:rPr>
              <w:t xml:space="preserve"> in early 2015</w:t>
            </w:r>
            <w:r w:rsidR="0090144E">
              <w:rPr>
                <w:rFonts w:ascii="Arial" w:hAnsi="Arial" w:cs="Arial"/>
                <w:color w:val="000080"/>
                <w:sz w:val="20"/>
                <w:szCs w:val="20"/>
                <w:lang w:val="en-US"/>
              </w:rPr>
              <w:t>.</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60CFC1E2"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a tool for assi</w:t>
            </w:r>
            <w:r w:rsidR="0090144E">
              <w:rPr>
                <w:rFonts w:ascii="Arial" w:hAnsi="Arial" w:cs="Arial"/>
                <w:color w:val="000080"/>
                <w:sz w:val="20"/>
                <w:szCs w:val="20"/>
                <w:lang w:val="en-US"/>
              </w:rPr>
              <w:t>s</w:t>
            </w:r>
            <w:r>
              <w:rPr>
                <w:rFonts w:ascii="Arial" w:hAnsi="Arial" w:cs="Arial"/>
                <w:color w:val="000080"/>
                <w:sz w:val="20"/>
                <w:szCs w:val="20"/>
                <w:lang w:val="en-US"/>
              </w:rPr>
              <w:t>ting human observers in the annota</w:t>
            </w:r>
            <w:r w:rsidR="0090144E">
              <w:rPr>
                <w:rFonts w:ascii="Arial" w:hAnsi="Arial" w:cs="Arial"/>
                <w:color w:val="000080"/>
                <w:sz w:val="20"/>
                <w:szCs w:val="20"/>
                <w:lang w:val="en-US"/>
              </w:rPr>
              <w:t xml:space="preserve">tion of a ground truth </w:t>
            </w:r>
            <w:proofErr w:type="gramStart"/>
            <w:r w:rsidR="0090144E">
              <w:rPr>
                <w:rFonts w:ascii="Arial" w:hAnsi="Arial" w:cs="Arial"/>
                <w:color w:val="000080"/>
                <w:sz w:val="20"/>
                <w:szCs w:val="20"/>
                <w:lang w:val="en-US"/>
              </w:rPr>
              <w:t>dataset,</w:t>
            </w:r>
            <w:proofErr w:type="gramEnd"/>
            <w:r w:rsidR="0090144E">
              <w:rPr>
                <w:rFonts w:ascii="Arial" w:hAnsi="Arial" w:cs="Arial"/>
                <w:color w:val="000080"/>
                <w:sz w:val="20"/>
                <w:szCs w:val="20"/>
                <w:lang w:val="en-US"/>
              </w:rPr>
              <w:t xml:space="preserve"> a manuscript has been submitted to the Bioinformatics Journal</w:t>
            </w:r>
            <w:r w:rsidR="0021366E">
              <w:rPr>
                <w:rFonts w:ascii="Arial" w:hAnsi="Arial" w:cs="Arial"/>
                <w:color w:val="000080"/>
                <w:sz w:val="20"/>
                <w:szCs w:val="20"/>
                <w:lang w:val="en-US"/>
              </w:rPr>
              <w:t xml:space="preserve"> in early 2015</w:t>
            </w:r>
            <w:r w:rsidR="0090144E">
              <w:rPr>
                <w:rFonts w:ascii="Arial" w:hAnsi="Arial" w:cs="Arial"/>
                <w:color w:val="000080"/>
                <w:sz w:val="20"/>
                <w:szCs w:val="20"/>
                <w:lang w:val="en-US"/>
              </w:rPr>
              <w:t>.</w:t>
            </w:r>
          </w:p>
          <w:p w14:paraId="09D56ABC" w14:textId="475BE48E" w:rsidR="00464536" w:rsidRDefault="00464536" w:rsidP="000C54A0">
            <w:pPr>
              <w:rPr>
                <w:rFonts w:ascii="Arial" w:hAnsi="Arial" w:cs="Arial"/>
                <w:sz w:val="16"/>
                <w:szCs w:val="16"/>
              </w:rPr>
            </w:pPr>
          </w:p>
        </w:tc>
      </w:tr>
      <w:tr w:rsidR="003613D3" w:rsidRPr="00BA6815" w14:paraId="335A7644" w14:textId="77777777" w:rsidTr="00787158">
        <w:trPr>
          <w:cantSplit/>
          <w:trHeight w:val="2835"/>
        </w:trPr>
        <w:tc>
          <w:tcPr>
            <w:tcW w:w="9814" w:type="dxa"/>
            <w:gridSpan w:val="3"/>
            <w:tcBorders>
              <w:top w:val="single" w:sz="4" w:space="0" w:color="auto"/>
              <w:left w:val="single" w:sz="4" w:space="0" w:color="auto"/>
              <w:bottom w:val="single" w:sz="4" w:space="0" w:color="auto"/>
              <w:right w:val="single" w:sz="4"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04B7F539" w14:textId="77777777" w:rsidR="00B303FB" w:rsidRDefault="00B303FB" w:rsidP="00594387">
            <w:pPr>
              <w:rPr>
                <w:rFonts w:ascii="Verdana" w:eastAsia="Times New Roman" w:hAnsi="Verdana"/>
                <w:b/>
                <w:bCs/>
                <w:sz w:val="20"/>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lang w:val="sv-SE"/>
              </w:rPr>
            </w:pPr>
            <w:r w:rsidRPr="00C40E99">
              <w:rPr>
                <w:rFonts w:ascii="Verdana" w:eastAsia="Times New Roman" w:hAnsi="Verdana"/>
                <w:b/>
                <w:bCs/>
                <w:sz w:val="20"/>
                <w:lang w:val="sv-SE"/>
              </w:rPr>
              <w:t>Conference/seminar posters</w:t>
            </w:r>
          </w:p>
          <w:p w14:paraId="67F7CB2C" w14:textId="77777777" w:rsidR="00787158" w:rsidRPr="00C40E99" w:rsidRDefault="00787158" w:rsidP="00594387">
            <w:pPr>
              <w:rPr>
                <w:rFonts w:ascii="Verdana" w:eastAsia="Times New Roman" w:hAnsi="Verdana"/>
                <w:b/>
                <w:bCs/>
                <w:sz w:val="20"/>
                <w:lang w:val="sv-SE"/>
              </w:rPr>
            </w:pPr>
          </w:p>
          <w:p w14:paraId="72AD8514" w14:textId="77777777" w:rsidR="0019784B" w:rsidRPr="0019784B" w:rsidRDefault="00A1017C" w:rsidP="0019784B">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Carolina </w:t>
            </w:r>
            <w:proofErr w:type="spellStart"/>
            <w:r w:rsidRPr="00EA10A9">
              <w:rPr>
                <w:rFonts w:ascii="Verdana" w:eastAsia="Times New Roman" w:hAnsi="Verdana" w:cs="Arial"/>
                <w:bCs/>
                <w:sz w:val="18"/>
                <w:szCs w:val="18"/>
              </w:rPr>
              <w:t>Wählby</w:t>
            </w:r>
            <w:proofErr w:type="spellEnd"/>
            <w:r>
              <w:rPr>
                <w:rFonts w:ascii="Verdana" w:eastAsia="Times New Roman" w:hAnsi="Verdana" w:cs="Arial"/>
                <w:bCs/>
                <w:sz w:val="18"/>
                <w:szCs w:val="18"/>
              </w:rPr>
              <w:t>,</w:t>
            </w:r>
            <w:r w:rsidRPr="00A1017C">
              <w:rPr>
                <w:rFonts w:ascii="Verdana" w:hAnsi="Verdana"/>
                <w:b/>
                <w:color w:val="000000"/>
                <w:sz w:val="18"/>
                <w:szCs w:val="18"/>
                <w:shd w:val="clear" w:color="auto" w:fill="FFFFFF"/>
              </w:rPr>
              <w:t xml:space="preserve"> </w:t>
            </w:r>
            <w:proofErr w:type="spellStart"/>
            <w:r w:rsidR="00B371AA" w:rsidRPr="00A1017C">
              <w:rPr>
                <w:rFonts w:ascii="Verdana" w:hAnsi="Verdana"/>
                <w:b/>
                <w:color w:val="000000"/>
                <w:sz w:val="18"/>
                <w:szCs w:val="18"/>
                <w:shd w:val="clear" w:color="auto" w:fill="FFFFFF"/>
              </w:rPr>
              <w:t>SpotObserver</w:t>
            </w:r>
            <w:proofErr w:type="spellEnd"/>
            <w:r w:rsidR="00B371AA" w:rsidRPr="00A1017C">
              <w:rPr>
                <w:rFonts w:ascii="Verdana" w:hAnsi="Verdana"/>
                <w:b/>
                <w:color w:val="000000"/>
                <w:sz w:val="18"/>
                <w:szCs w:val="18"/>
                <w:shd w:val="clear" w:color="auto" w:fill="FFFFFF"/>
              </w:rPr>
              <w:t>: accurate visual annotation of fluorescent signals using a two-alternative forced-choice approach</w:t>
            </w:r>
            <w:r w:rsidR="00C40E99">
              <w:rPr>
                <w:rFonts w:ascii="Verdana" w:hAnsi="Verdana"/>
                <w:b/>
                <w:color w:val="000000"/>
                <w:sz w:val="18"/>
                <w:szCs w:val="18"/>
                <w:shd w:val="clear" w:color="auto" w:fill="FFFFFF"/>
              </w:rPr>
              <w:t>.</w:t>
            </w:r>
            <w:r>
              <w:rPr>
                <w:rFonts w:ascii="Verdana" w:hAnsi="Verdana"/>
                <w:color w:val="000000"/>
                <w:sz w:val="18"/>
                <w:szCs w:val="18"/>
                <w:shd w:val="clear" w:color="auto" w:fill="FFFFFF"/>
              </w:rPr>
              <w:t xml:space="preserve"> (Submitted to Bioinformatics Journal)</w:t>
            </w:r>
            <w:r w:rsidR="00C40E99">
              <w:rPr>
                <w:rFonts w:ascii="Verdana" w:hAnsi="Verdana"/>
                <w:color w:val="000000"/>
                <w:sz w:val="18"/>
                <w:szCs w:val="18"/>
                <w:shd w:val="clear" w:color="auto" w:fill="FFFFFF"/>
              </w:rPr>
              <w:t>.</w:t>
            </w:r>
          </w:p>
          <w:p w14:paraId="07204C57" w14:textId="05D7374C" w:rsidR="00C40E99" w:rsidRPr="0019784B" w:rsidRDefault="00C40E99" w:rsidP="0019784B">
            <w:pPr>
              <w:pStyle w:val="ListParagraph"/>
              <w:numPr>
                <w:ilvl w:val="0"/>
                <w:numId w:val="15"/>
              </w:numPr>
              <w:ind w:left="2200"/>
              <w:rPr>
                <w:rFonts w:ascii="Verdana" w:eastAsia="Times New Roman" w:hAnsi="Verdana" w:cs="Arial"/>
                <w:b/>
                <w:bCs/>
                <w:sz w:val="18"/>
                <w:szCs w:val="18"/>
              </w:rPr>
            </w:pPr>
            <w:r w:rsidRPr="0019784B">
              <w:rPr>
                <w:rFonts w:ascii="Verdana" w:eastAsia="Times New Roman" w:hAnsi="Verdana" w:cs="Arial"/>
                <w:bCs/>
                <w:sz w:val="18"/>
                <w:szCs w:val="18"/>
              </w:rPr>
              <w:t xml:space="preserve">Carl-Magnus </w:t>
            </w:r>
            <w:proofErr w:type="spellStart"/>
            <w:r w:rsidRPr="0019784B">
              <w:rPr>
                <w:rFonts w:ascii="Verdana" w:eastAsia="Times New Roman" w:hAnsi="Verdana" w:cs="Arial"/>
                <w:bCs/>
                <w:sz w:val="18"/>
                <w:szCs w:val="18"/>
              </w:rPr>
              <w:t>Clausson</w:t>
            </w:r>
            <w:proofErr w:type="spellEnd"/>
            <w:r w:rsidRPr="0019784B">
              <w:rPr>
                <w:rFonts w:ascii="Verdana" w:eastAsia="Times New Roman" w:hAnsi="Verdana" w:cs="Arial"/>
                <w:bCs/>
                <w:sz w:val="18"/>
                <w:szCs w:val="18"/>
              </w:rPr>
              <w:t xml:space="preserve">, Linda </w:t>
            </w:r>
            <w:proofErr w:type="spellStart"/>
            <w:r w:rsidRPr="0019784B">
              <w:rPr>
                <w:rFonts w:ascii="Verdana" w:eastAsia="Times New Roman" w:hAnsi="Verdana" w:cs="Arial"/>
                <w:bCs/>
                <w:sz w:val="18"/>
                <w:szCs w:val="18"/>
              </w:rPr>
              <w:t>Arngården</w:t>
            </w:r>
            <w:proofErr w:type="spellEnd"/>
            <w:r w:rsidRPr="0019784B">
              <w:rPr>
                <w:rFonts w:ascii="Verdana" w:eastAsia="Times New Roman" w:hAnsi="Verdana" w:cs="Arial"/>
                <w:bCs/>
                <w:sz w:val="18"/>
                <w:szCs w:val="18"/>
              </w:rPr>
              <w:t xml:space="preserve">, Omer Ishaq, Axel </w:t>
            </w:r>
            <w:proofErr w:type="spellStart"/>
            <w:r w:rsidRPr="0019784B">
              <w:rPr>
                <w:rFonts w:ascii="Verdana" w:eastAsia="Times New Roman" w:hAnsi="Verdana" w:cs="Arial"/>
                <w:bCs/>
                <w:sz w:val="18"/>
                <w:szCs w:val="18"/>
              </w:rPr>
              <w:t>Klaesson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Malte</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Kühnemund</w:t>
            </w:r>
            <w:proofErr w:type="spellEnd"/>
            <w:r w:rsidRPr="0019784B">
              <w:rPr>
                <w:rFonts w:ascii="Verdana" w:eastAsia="Times New Roman" w:hAnsi="Verdana" w:cs="Arial"/>
                <w:bCs/>
                <w:sz w:val="18"/>
                <w:szCs w:val="18"/>
              </w:rPr>
              <w:t xml:space="preserve">, Karin </w:t>
            </w:r>
            <w:proofErr w:type="spellStart"/>
            <w:r w:rsidRPr="0019784B">
              <w:rPr>
                <w:rFonts w:ascii="Verdana" w:eastAsia="Times New Roman" w:hAnsi="Verdana" w:cs="Arial"/>
                <w:bCs/>
                <w:sz w:val="18"/>
                <w:szCs w:val="18"/>
              </w:rPr>
              <w:t>Grannas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Björn</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Koos</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Xiaoyan</w:t>
            </w:r>
            <w:proofErr w:type="spellEnd"/>
            <w:r w:rsidRPr="0019784B">
              <w:rPr>
                <w:rFonts w:ascii="Verdana" w:eastAsia="Times New Roman" w:hAnsi="Verdana" w:cs="Arial"/>
                <w:bCs/>
                <w:sz w:val="18"/>
                <w:szCs w:val="18"/>
              </w:rPr>
              <w:t xml:space="preserve"> Qian, </w:t>
            </w:r>
            <w:proofErr w:type="spellStart"/>
            <w:r w:rsidRPr="0019784B">
              <w:rPr>
                <w:rFonts w:ascii="Verdana" w:eastAsia="Times New Roman" w:hAnsi="Verdana" w:cs="Arial"/>
                <w:bCs/>
                <w:sz w:val="18"/>
                <w:szCs w:val="18"/>
              </w:rPr>
              <w:t>Petter</w:t>
            </w:r>
            <w:proofErr w:type="spellEnd"/>
            <w:r w:rsidRPr="0019784B">
              <w:rPr>
                <w:rFonts w:ascii="Verdana" w:eastAsia="Times New Roman" w:hAnsi="Verdana" w:cs="Arial"/>
                <w:bCs/>
                <w:sz w:val="18"/>
                <w:szCs w:val="18"/>
              </w:rPr>
              <w:t xml:space="preserve"> </w:t>
            </w:r>
            <w:proofErr w:type="spellStart"/>
            <w:r w:rsidRPr="0019784B">
              <w:rPr>
                <w:rFonts w:ascii="Verdana" w:eastAsia="Times New Roman" w:hAnsi="Verdana" w:cs="Arial"/>
                <w:bCs/>
                <w:sz w:val="18"/>
                <w:szCs w:val="18"/>
              </w:rPr>
              <w:t>Ranefall</w:t>
            </w:r>
            <w:proofErr w:type="spellEnd"/>
            <w:r w:rsidRPr="0019784B">
              <w:rPr>
                <w:rFonts w:ascii="Verdana" w:eastAsia="Times New Roman" w:hAnsi="Verdana" w:cs="Arial"/>
                <w:bCs/>
                <w:sz w:val="18"/>
                <w:szCs w:val="18"/>
              </w:rPr>
              <w:t xml:space="preserve">, Hjalmar </w:t>
            </w:r>
            <w:proofErr w:type="spellStart"/>
            <w:r w:rsidRPr="0019784B">
              <w:rPr>
                <w:rFonts w:ascii="Verdana" w:eastAsia="Times New Roman" w:hAnsi="Verdana" w:cs="Arial"/>
                <w:bCs/>
                <w:sz w:val="18"/>
                <w:szCs w:val="18"/>
              </w:rPr>
              <w:t>Brismar</w:t>
            </w:r>
            <w:proofErr w:type="spellEnd"/>
            <w:r w:rsidRPr="0019784B">
              <w:rPr>
                <w:rFonts w:ascii="Verdana" w:eastAsia="Times New Roman" w:hAnsi="Verdana" w:cs="Arial"/>
                <w:bCs/>
                <w:sz w:val="18"/>
                <w:szCs w:val="18"/>
              </w:rPr>
              <w:t xml:space="preserve">, Carolina </w:t>
            </w:r>
            <w:proofErr w:type="spellStart"/>
            <w:r w:rsidRPr="0019784B">
              <w:rPr>
                <w:rFonts w:ascii="Verdana" w:eastAsia="Times New Roman" w:hAnsi="Verdana" w:cs="Arial"/>
                <w:bCs/>
                <w:sz w:val="18"/>
                <w:szCs w:val="18"/>
              </w:rPr>
              <w:t>Wählby</w:t>
            </w:r>
            <w:proofErr w:type="spellEnd"/>
            <w:r w:rsidRPr="0019784B">
              <w:rPr>
                <w:rFonts w:ascii="Verdana" w:eastAsia="Times New Roman" w:hAnsi="Verdana" w:cs="Arial"/>
                <w:bCs/>
                <w:sz w:val="18"/>
                <w:szCs w:val="18"/>
              </w:rPr>
              <w:t xml:space="preserve">, Ola </w:t>
            </w:r>
            <w:proofErr w:type="spellStart"/>
            <w:r w:rsidRPr="0019784B">
              <w:rPr>
                <w:rFonts w:ascii="Verdana" w:eastAsia="Times New Roman" w:hAnsi="Verdana" w:cs="Arial"/>
                <w:bCs/>
                <w:sz w:val="18"/>
                <w:szCs w:val="18"/>
              </w:rPr>
              <w:t>Söderberg</w:t>
            </w:r>
            <w:proofErr w:type="spellEnd"/>
            <w:r w:rsidRPr="0019784B">
              <w:rPr>
                <w:rFonts w:ascii="Verdana" w:eastAsia="Times New Roman" w:hAnsi="Verdana" w:cs="Arial"/>
                <w:bCs/>
                <w:sz w:val="18"/>
                <w:szCs w:val="18"/>
              </w:rPr>
              <w:t xml:space="preserve">, </w:t>
            </w:r>
            <w:r w:rsidRPr="0019784B">
              <w:rPr>
                <w:rFonts w:ascii="Verdana" w:eastAsia="Times New Roman" w:hAnsi="Verdana" w:cs="Arial"/>
                <w:b/>
                <w:bCs/>
                <w:sz w:val="18"/>
                <w:szCs w:val="18"/>
              </w:rPr>
              <w:t>Compaction of rolling circle amplification products increases signal integrity and signal-to-noise ratio</w:t>
            </w:r>
            <w:r w:rsidRPr="0019784B">
              <w:rPr>
                <w:rFonts w:ascii="Verdana" w:eastAsia="Times New Roman" w:hAnsi="Verdana" w:cs="Arial"/>
                <w:bCs/>
                <w:sz w:val="18"/>
                <w:szCs w:val="18"/>
              </w:rPr>
              <w:t xml:space="preserve">. </w:t>
            </w:r>
            <w:r w:rsidRPr="0019784B">
              <w:rPr>
                <w:rFonts w:ascii="Verdana" w:hAnsi="Verdana"/>
                <w:color w:val="000000"/>
                <w:sz w:val="18"/>
                <w:szCs w:val="18"/>
                <w:shd w:val="clear" w:color="auto" w:fill="FFFFFF"/>
              </w:rPr>
              <w:t xml:space="preserve">(Submitted to </w:t>
            </w:r>
            <w:r w:rsidRPr="0019784B">
              <w:rPr>
                <w:rFonts w:ascii="Verdana" w:hAnsi="Verdana"/>
                <w:color w:val="000000"/>
                <w:sz w:val="18"/>
                <w:szCs w:val="18"/>
                <w:shd w:val="clear" w:color="auto" w:fill="FFFFFF"/>
              </w:rPr>
              <w:t>Nature Reports</w:t>
            </w:r>
            <w:r w:rsidRPr="0019784B">
              <w:rPr>
                <w:rFonts w:ascii="Verdana" w:hAnsi="Verdana"/>
                <w:color w:val="000000"/>
                <w:sz w:val="18"/>
                <w:szCs w:val="18"/>
                <w:shd w:val="clear" w:color="auto" w:fill="FFFFFF"/>
              </w:rPr>
              <w:t>).</w:t>
            </w:r>
          </w:p>
          <w:p w14:paraId="5F615A0E" w14:textId="36F344A0"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r w:rsidR="00C40E99">
              <w:rPr>
                <w:rFonts w:ascii="Verdana" w:eastAsia="Times New Roman" w:hAnsi="Verdana" w:cs="Arial"/>
                <w:bCs/>
                <w:sz w:val="18"/>
                <w:szCs w:val="18"/>
              </w:rPr>
              <w:t>.</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283A3253" w14:textId="77777777" w:rsidR="00787158" w:rsidRPr="007A4843" w:rsidRDefault="00787158"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19784B"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1D7C3625" w14:textId="77777777" w:rsidR="0019784B" w:rsidRPr="0019784B" w:rsidRDefault="0019784B" w:rsidP="0019784B">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w:t>
            </w:r>
            <w:r>
              <w:rPr>
                <w:rFonts w:ascii="Verdana" w:eastAsia="Times New Roman" w:hAnsi="Verdana"/>
                <w:bCs/>
                <w:sz w:val="18"/>
                <w:szCs w:val="18"/>
              </w:rPr>
              <w:t>Spring 2014.</w:t>
            </w:r>
          </w:p>
          <w:p w14:paraId="2D4DA765" w14:textId="0DBC1BEC" w:rsidR="0019784B" w:rsidRPr="0019784B" w:rsidRDefault="0019784B" w:rsidP="0019784B">
            <w:pPr>
              <w:pStyle w:val="ListParagraph"/>
              <w:numPr>
                <w:ilvl w:val="0"/>
                <w:numId w:val="16"/>
              </w:numPr>
              <w:ind w:left="2200"/>
              <w:rPr>
                <w:rFonts w:ascii="Verdana" w:eastAsia="Times New Roman" w:hAnsi="Verdana"/>
                <w:b/>
                <w:bCs/>
                <w:sz w:val="18"/>
                <w:szCs w:val="18"/>
              </w:rPr>
            </w:pPr>
            <w:r w:rsidRPr="0019784B">
              <w:rPr>
                <w:rFonts w:ascii="Verdana" w:eastAsia="Times New Roman" w:hAnsi="Verdana"/>
                <w:bCs/>
                <w:sz w:val="18"/>
                <w:szCs w:val="18"/>
              </w:rPr>
              <w:t>The versatile zebrafish model system</w:t>
            </w:r>
            <w:r>
              <w:rPr>
                <w:rFonts w:ascii="Verdana" w:eastAsia="Times New Roman" w:hAnsi="Verdana"/>
                <w:bCs/>
                <w:sz w:val="18"/>
                <w:szCs w:val="18"/>
              </w:rPr>
              <w:t>, Uppsala 2014</w:t>
            </w:r>
            <w:r w:rsidRPr="0019784B">
              <w:rPr>
                <w:rFonts w:ascii="Verdana" w:eastAsia="Times New Roman" w:hAnsi="Verdana"/>
                <w:bCs/>
                <w:sz w:val="18"/>
                <w:szCs w:val="18"/>
              </w:rPr>
              <w:t>.</w:t>
            </w:r>
          </w:p>
          <w:p w14:paraId="546B23EA" w14:textId="77777777" w:rsidR="0019784B" w:rsidRPr="00531AD0" w:rsidRDefault="0019784B" w:rsidP="0019784B">
            <w:pPr>
              <w:pStyle w:val="ListParagraph"/>
              <w:ind w:left="2200"/>
              <w:rPr>
                <w:rFonts w:ascii="Verdana" w:eastAsia="Times New Roman" w:hAnsi="Verdana"/>
                <w:b/>
                <w:bCs/>
                <w:sz w:val="18"/>
                <w:szCs w:val="18"/>
                <w:lang w:val="en-US"/>
              </w:rPr>
            </w:pP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58EA6611" w14:textId="5206BFC5" w:rsidR="00BA6815" w:rsidRPr="00BA6815" w:rsidRDefault="00BA6815" w:rsidP="00787158">
            <w:pPr>
              <w:autoSpaceDE/>
              <w:autoSpaceDN/>
              <w:spacing w:before="100" w:beforeAutospacing="1" w:after="100" w:afterAutospacing="1"/>
              <w:ind w:left="2160"/>
              <w:rPr>
                <w:rFonts w:ascii="Verdana" w:hAnsi="Verdana"/>
                <w:b/>
                <w:bCs/>
                <w:sz w:val="20"/>
                <w:szCs w:val="20"/>
                <w:lang w:val="en-US"/>
              </w:rPr>
            </w:pPr>
          </w:p>
        </w:tc>
      </w:tr>
      <w:tr w:rsidR="00787158" w:rsidRPr="00BA6815" w14:paraId="029D4B61" w14:textId="77777777" w:rsidTr="00787158">
        <w:trPr>
          <w:cantSplit/>
          <w:trHeight w:val="2835"/>
        </w:trPr>
        <w:tc>
          <w:tcPr>
            <w:tcW w:w="9814" w:type="dxa"/>
            <w:gridSpan w:val="3"/>
            <w:tcBorders>
              <w:top w:val="single" w:sz="4" w:space="0" w:color="auto"/>
              <w:left w:val="single" w:sz="4" w:space="0" w:color="auto"/>
              <w:bottom w:val="single" w:sz="4" w:space="0" w:color="auto"/>
              <w:right w:val="single" w:sz="4" w:space="0" w:color="auto"/>
            </w:tcBorders>
          </w:tcPr>
          <w:p w14:paraId="65350A51" w14:textId="77777777" w:rsidR="006352FF" w:rsidRDefault="006352FF" w:rsidP="006352FF">
            <w:pPr>
              <w:rPr>
                <w:rFonts w:ascii="Verdana" w:eastAsia="Times New Roman" w:hAnsi="Verdana"/>
                <w:b/>
                <w:bCs/>
                <w:sz w:val="20"/>
              </w:rPr>
            </w:pPr>
            <w:r>
              <w:rPr>
                <w:rFonts w:ascii="Verdana" w:eastAsia="Times New Roman" w:hAnsi="Verdana"/>
                <w:b/>
                <w:bCs/>
                <w:sz w:val="20"/>
              </w:rPr>
              <w:lastRenderedPageBreak/>
              <w:t>Work completed prior to initiating PhD studies:</w:t>
            </w:r>
          </w:p>
          <w:p w14:paraId="22F24946" w14:textId="77777777" w:rsidR="00787158" w:rsidRPr="00594387" w:rsidRDefault="00787158" w:rsidP="007D4A81">
            <w:pPr>
              <w:rPr>
                <w:rFonts w:ascii="Times" w:eastAsia="Times New Roman" w:hAnsi="Times"/>
                <w:sz w:val="20"/>
              </w:rPr>
            </w:pPr>
            <w:r w:rsidRPr="00594387">
              <w:rPr>
                <w:rFonts w:ascii="Verdana" w:eastAsia="Times New Roman" w:hAnsi="Verdana"/>
                <w:b/>
                <w:bCs/>
                <w:sz w:val="20"/>
              </w:rPr>
              <w:t>Conference Articles &amp; Posters</w:t>
            </w:r>
          </w:p>
          <w:p w14:paraId="43F1B4A2" w14:textId="77777777" w:rsidR="00787158" w:rsidRPr="00EA10A9" w:rsidRDefault="00787158" w:rsidP="007D4A81">
            <w:pPr>
              <w:numPr>
                <w:ilvl w:val="2"/>
                <w:numId w:val="14"/>
              </w:numPr>
              <w:autoSpaceDE/>
              <w:autoSpaceDN/>
              <w:spacing w:before="100" w:beforeAutospacing="1" w:after="100" w:afterAutospacing="1"/>
              <w:ind w:left="2154" w:hanging="357"/>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pages Part III: 17-24, </w:t>
            </w:r>
            <w:r w:rsidRPr="00EA10A9">
              <w:rPr>
                <w:rFonts w:ascii="Verdana" w:eastAsia="Times New Roman" w:hAnsi="Verdana"/>
                <w:color w:val="000000"/>
                <w:sz w:val="18"/>
                <w:szCs w:val="18"/>
              </w:rPr>
              <w:t>2010.</w:t>
            </w:r>
          </w:p>
          <w:p w14:paraId="2AAB7927" w14:textId="77777777" w:rsidR="00787158" w:rsidRPr="00EA10A9" w:rsidRDefault="00787158" w:rsidP="007D4A81">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Pr>
                <w:rFonts w:ascii="Verdana" w:eastAsia="Times New Roman" w:hAnsi="Verdana"/>
                <w:sz w:val="18"/>
                <w:szCs w:val="18"/>
              </w:rPr>
              <w:t>, pages 2110-2113, 2007.</w:t>
            </w:r>
          </w:p>
          <w:p w14:paraId="0F539FE4" w14:textId="77777777" w:rsidR="00787158" w:rsidRPr="00EA10A9" w:rsidRDefault="00787158" w:rsidP="007D4A81">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Pr>
                <w:rFonts w:ascii="Verdana" w:eastAsia="Times New Roman" w:hAnsi="Verdana"/>
                <w:sz w:val="18"/>
                <w:szCs w:val="18"/>
              </w:rPr>
              <w:t>, pages 197-202, 2006.</w:t>
            </w:r>
          </w:p>
          <w:p w14:paraId="1629B5B0" w14:textId="77777777" w:rsidR="00787158" w:rsidRPr="00EA10A9" w:rsidRDefault="00787158" w:rsidP="007D4A81">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Pr>
                <w:rFonts w:ascii="Verdana" w:eastAsia="Times New Roman" w:hAnsi="Verdana"/>
                <w:sz w:val="18"/>
                <w:szCs w:val="18"/>
              </w:rPr>
              <w:t xml:space="preserve"> 616, 2006.</w:t>
            </w:r>
          </w:p>
          <w:p w14:paraId="45440D98" w14:textId="77777777" w:rsidR="00787158" w:rsidRPr="00787158" w:rsidRDefault="00787158" w:rsidP="007D4A81">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Pr>
                <w:rFonts w:ascii="Verdana" w:eastAsia="Times New Roman" w:hAnsi="Verdana"/>
                <w:sz w:val="18"/>
                <w:szCs w:val="18"/>
              </w:rPr>
              <w:t>, 2007.</w:t>
            </w:r>
          </w:p>
          <w:p w14:paraId="5ECA637F"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1557F2D4"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A0B73DF"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54692F71"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24DDE70"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605B471A"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28C3972C"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728B4DF2" w14:textId="77777777" w:rsidR="00787158" w:rsidRDefault="00787158" w:rsidP="00787158">
            <w:pPr>
              <w:autoSpaceDE/>
              <w:autoSpaceDN/>
              <w:spacing w:before="100" w:beforeAutospacing="1" w:after="100" w:afterAutospacing="1"/>
              <w:rPr>
                <w:rFonts w:ascii="Verdana" w:eastAsia="Times New Roman" w:hAnsi="Verdana"/>
                <w:sz w:val="18"/>
                <w:szCs w:val="18"/>
              </w:rPr>
            </w:pPr>
          </w:p>
          <w:p w14:paraId="592BDBD4" w14:textId="77777777" w:rsidR="00787158" w:rsidRPr="00BA6815" w:rsidRDefault="00787158" w:rsidP="00787158">
            <w:pPr>
              <w:autoSpaceDE/>
              <w:autoSpaceDN/>
              <w:spacing w:before="100" w:beforeAutospacing="1" w:after="100" w:afterAutospacing="1"/>
              <w:rPr>
                <w:rFonts w:ascii="Verdana" w:hAnsi="Verdana"/>
                <w:b/>
                <w:bCs/>
                <w:sz w:val="20"/>
                <w:szCs w:val="20"/>
                <w:lang w:val="en-US"/>
              </w:rPr>
            </w:pP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2"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58DB52E5" w:rsidR="003613D3" w:rsidRPr="00E67848" w:rsidRDefault="00E67848">
                  <w:pPr>
                    <w:spacing w:line="276" w:lineRule="auto"/>
                    <w:jc w:val="center"/>
                    <w:rPr>
                      <w:rFonts w:ascii="Courier New" w:hAnsi="Courier New" w:cs="Courier New"/>
                      <w:bCs/>
                      <w:sz w:val="18"/>
                      <w:szCs w:val="18"/>
                      <w:lang w:val="sv-SE"/>
                    </w:rPr>
                  </w:pPr>
                  <w:r w:rsidRPr="00E67848">
                    <w:rPr>
                      <w:rFonts w:ascii="Courier New" w:hAnsi="Courier New" w:cs="Courier New"/>
                      <w:sz w:val="18"/>
                      <w:szCs w:val="18"/>
                      <w:lang w:val="sv-SE"/>
                    </w:rPr>
                    <w:t>Starting</w:t>
                  </w:r>
                  <w:r w:rsidRPr="00E67848">
                    <w:rPr>
                      <w:rFonts w:ascii="Courier New" w:hAnsi="Courier New" w:cs="Courier New"/>
                      <w:bCs/>
                      <w:sz w:val="18"/>
                      <w:szCs w:val="18"/>
                      <w:lang w:val="sv-SE"/>
                    </w:rPr>
                    <w:t xml:space="preserve"> 2015</w:t>
                  </w:r>
                  <w:r>
                    <w:rPr>
                      <w:rFonts w:ascii="Courier New" w:hAnsi="Courier New" w:cs="Courier New"/>
                      <w:bCs/>
                      <w:sz w:val="18"/>
                      <w:szCs w:val="18"/>
                      <w:lang w:val="sv-SE"/>
                    </w:rPr>
                    <w:t>-04-12</w:t>
                  </w:r>
                  <w:r w:rsidRPr="00E67848">
                    <w:rPr>
                      <w:rFonts w:ascii="Courier New" w:hAnsi="Courier New" w:cs="Courier New"/>
                      <w:bCs/>
                      <w:sz w:val="18"/>
                      <w:szCs w:val="18"/>
                      <w:lang w:val="sv-SE"/>
                    </w:rPr>
                    <w:t xml:space="preserve"> </w:t>
                  </w:r>
                </w:p>
              </w:tc>
            </w:tr>
            <w:bookmarkEnd w:id="2"/>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3E17DF06" w:rsidR="003E1809" w:rsidRPr="00856668" w:rsidRDefault="00F630BB"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Statistical </w:t>
                  </w:r>
                  <w:r w:rsidR="003E1809">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28488714" w:rsidR="003E1809" w:rsidRPr="00856668" w:rsidRDefault="00A537EB"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6</w:t>
                  </w:r>
                </w:p>
              </w:tc>
              <w:tc>
                <w:tcPr>
                  <w:tcW w:w="2380" w:type="dxa"/>
                </w:tcPr>
                <w:p w14:paraId="62B0BD99" w14:textId="299364A1" w:rsidR="00FD3ACF" w:rsidRPr="00413321" w:rsidRDefault="00413321" w:rsidP="003613D3">
                  <w:pPr>
                    <w:spacing w:line="276" w:lineRule="auto"/>
                    <w:jc w:val="center"/>
                    <w:rPr>
                      <w:rFonts w:ascii="Courier New" w:hAnsi="Courier New" w:cs="Courier New"/>
                      <w:bCs/>
                      <w:sz w:val="18"/>
                      <w:szCs w:val="18"/>
                      <w:lang w:val="en-US"/>
                    </w:rPr>
                  </w:pPr>
                  <w:r w:rsidRPr="00413321">
                    <w:rPr>
                      <w:rFonts w:ascii="Courier New" w:hAnsi="Courier New" w:cs="Courier New"/>
                      <w:bCs/>
                      <w:sz w:val="18"/>
                      <w:szCs w:val="18"/>
                      <w:lang w:val="en-US"/>
                    </w:rPr>
                    <w:t>2014-09-19</w:t>
                  </w: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429623C2" w:rsidR="00016652" w:rsidRDefault="00F630BB" w:rsidP="00F630BB">
                  <w:pPr>
                    <w:spacing w:line="276" w:lineRule="auto"/>
                    <w:rPr>
                      <w:rFonts w:ascii="Arial" w:hAnsi="Arial" w:cs="Arial"/>
                      <w:bCs/>
                      <w:color w:val="000080"/>
                      <w:sz w:val="16"/>
                      <w:szCs w:val="16"/>
                      <w:lang w:val="en-US"/>
                    </w:rPr>
                  </w:pPr>
                  <w:r>
                    <w:rPr>
                      <w:rFonts w:ascii="Arial" w:hAnsi="Arial" w:cs="Arial"/>
                      <w:bCs/>
                      <w:color w:val="000080"/>
                      <w:sz w:val="16"/>
                      <w:szCs w:val="16"/>
                      <w:lang w:val="en-US"/>
                    </w:rPr>
                    <w:t>Visualizing your science</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14E6972E" w:rsidR="00016652" w:rsidRPr="009E31B7" w:rsidRDefault="00F630BB" w:rsidP="003613D3">
                  <w:pPr>
                    <w:spacing w:line="276" w:lineRule="auto"/>
                    <w:jc w:val="center"/>
                    <w:rPr>
                      <w:rFonts w:ascii="Courier New" w:hAnsi="Courier New" w:cs="Courier New"/>
                      <w:sz w:val="18"/>
                      <w:szCs w:val="18"/>
                      <w:lang w:val="sv-SE"/>
                    </w:rPr>
                  </w:pPr>
                  <w:r>
                    <w:rPr>
                      <w:rFonts w:ascii="Courier New" w:hAnsi="Courier New" w:cs="Courier New"/>
                      <w:sz w:val="18"/>
                      <w:szCs w:val="18"/>
                      <w:lang w:val="sv-SE"/>
                    </w:rPr>
                    <w:t>2014-12-19</w:t>
                  </w:r>
                </w:p>
              </w:tc>
            </w:tr>
            <w:tr w:rsidR="00016652" w14:paraId="5D3AE056" w14:textId="77777777" w:rsidTr="006C779B">
              <w:tc>
                <w:tcPr>
                  <w:tcW w:w="4827" w:type="dxa"/>
                </w:tcPr>
                <w:p w14:paraId="2079BE0C" w14:textId="228F75B4" w:rsidR="00016652" w:rsidRDefault="0022109F"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Computational Python</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3708E272" w:rsidR="00016652" w:rsidRDefault="0022109F"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5</w:t>
                  </w:r>
                </w:p>
              </w:tc>
              <w:tc>
                <w:tcPr>
                  <w:tcW w:w="2380" w:type="dxa"/>
                </w:tcPr>
                <w:p w14:paraId="376FF5F1" w14:textId="0E31F37C" w:rsidR="00016652" w:rsidRPr="009E31B7" w:rsidRDefault="0022109F" w:rsidP="003B0561">
                  <w:pPr>
                    <w:spacing w:line="276" w:lineRule="auto"/>
                    <w:jc w:val="center"/>
                    <w:rPr>
                      <w:rFonts w:ascii="Courier New" w:hAnsi="Courier New" w:cs="Courier New"/>
                      <w:sz w:val="18"/>
                      <w:szCs w:val="18"/>
                      <w:lang w:val="sv-SE"/>
                    </w:rPr>
                  </w:pPr>
                  <w:r>
                    <w:rPr>
                      <w:rFonts w:ascii="Courier New" w:hAnsi="Courier New" w:cs="Courier New"/>
                      <w:sz w:val="18"/>
                      <w:szCs w:val="18"/>
                      <w:lang w:val="sv-SE"/>
                    </w:rPr>
                    <w:t>201</w:t>
                  </w:r>
                  <w:r w:rsidR="003B0561">
                    <w:rPr>
                      <w:rFonts w:ascii="Courier New" w:hAnsi="Courier New" w:cs="Courier New"/>
                      <w:sz w:val="18"/>
                      <w:szCs w:val="18"/>
                      <w:lang w:val="sv-SE"/>
                    </w:rPr>
                    <w:t>4</w:t>
                  </w:r>
                  <w:r>
                    <w:rPr>
                      <w:rFonts w:ascii="Courier New" w:hAnsi="Courier New" w:cs="Courier New"/>
                      <w:sz w:val="18"/>
                      <w:szCs w:val="18"/>
                      <w:lang w:val="sv-SE"/>
                    </w:rPr>
                    <w:t>-</w:t>
                  </w:r>
                  <w:r w:rsidR="003B0561">
                    <w:rPr>
                      <w:rFonts w:ascii="Courier New" w:hAnsi="Courier New" w:cs="Courier New"/>
                      <w:sz w:val="18"/>
                      <w:szCs w:val="18"/>
                      <w:lang w:val="sv-SE"/>
                    </w:rPr>
                    <w:t>11</w:t>
                  </w:r>
                  <w:r>
                    <w:rPr>
                      <w:rFonts w:ascii="Courier New" w:hAnsi="Courier New" w:cs="Courier New"/>
                      <w:sz w:val="18"/>
                      <w:szCs w:val="18"/>
                      <w:lang w:val="sv-SE"/>
                    </w:rPr>
                    <w:t>-</w:t>
                  </w:r>
                  <w:r w:rsidR="003B0561">
                    <w:rPr>
                      <w:rFonts w:ascii="Courier New" w:hAnsi="Courier New" w:cs="Courier New"/>
                      <w:sz w:val="18"/>
                      <w:szCs w:val="18"/>
                      <w:lang w:val="sv-SE"/>
                    </w:rPr>
                    <w:t>14</w:t>
                  </w:r>
                </w:p>
              </w:tc>
            </w:tr>
            <w:tr w:rsidR="00A537EB" w14:paraId="2AC03DBD" w14:textId="77777777" w:rsidTr="006C779B">
              <w:tc>
                <w:tcPr>
                  <w:tcW w:w="4827" w:type="dxa"/>
                </w:tcPr>
                <w:p w14:paraId="6C094A2B" w14:textId="2C0D3FB2" w:rsidR="00A537EB" w:rsidRDefault="00A537EB"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Research Seminars</w:t>
                  </w:r>
                </w:p>
              </w:tc>
              <w:tc>
                <w:tcPr>
                  <w:tcW w:w="899" w:type="dxa"/>
                </w:tcPr>
                <w:p w14:paraId="3B6F46F0" w14:textId="135166CF"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7012DA5" w14:textId="34E1D031"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5</w:t>
                  </w:r>
                </w:p>
              </w:tc>
              <w:tc>
                <w:tcPr>
                  <w:tcW w:w="2380" w:type="dxa"/>
                </w:tcPr>
                <w:p w14:paraId="4340DF38" w14:textId="77777777" w:rsidR="00A537EB" w:rsidRDefault="00A537EB" w:rsidP="003613D3">
                  <w:pPr>
                    <w:spacing w:line="276" w:lineRule="auto"/>
                    <w:jc w:val="center"/>
                    <w:rPr>
                      <w:rFonts w:ascii="Courier New" w:hAnsi="Courier New" w:cs="Courier New"/>
                      <w:sz w:val="18"/>
                      <w:szCs w:val="18"/>
                      <w:lang w:val="sv-SE"/>
                    </w:rPr>
                  </w:pPr>
                </w:p>
              </w:tc>
            </w:tr>
            <w:tr w:rsidR="00A537EB" w14:paraId="6A444BBD" w14:textId="77777777" w:rsidTr="006C779B">
              <w:tc>
                <w:tcPr>
                  <w:tcW w:w="4827" w:type="dxa"/>
                </w:tcPr>
                <w:p w14:paraId="01992049" w14:textId="68176CE4" w:rsidR="00A537EB" w:rsidRPr="00A537EB" w:rsidRDefault="00A537EB" w:rsidP="00A537EB">
                  <w:pPr>
                    <w:pStyle w:val="Heading1"/>
                    <w:shd w:val="clear" w:color="auto" w:fill="FFFFFF"/>
                    <w:spacing w:after="450"/>
                    <w:rPr>
                      <w:rFonts w:ascii="Arial" w:hAnsi="Arial" w:cs="Arial"/>
                      <w:b w:val="0"/>
                      <w:bCs w:val="0"/>
                      <w:color w:val="000080"/>
                      <w:sz w:val="16"/>
                      <w:szCs w:val="16"/>
                      <w:lang w:val="en-US"/>
                    </w:rPr>
                  </w:pPr>
                  <w:r w:rsidRPr="00A537EB">
                    <w:rPr>
                      <w:rFonts w:ascii="Arial" w:hAnsi="Arial" w:cs="Arial"/>
                      <w:b w:val="0"/>
                      <w:bCs w:val="0"/>
                      <w:color w:val="000080"/>
                      <w:sz w:val="16"/>
                      <w:szCs w:val="16"/>
                      <w:lang w:val="en-US"/>
                    </w:rPr>
                    <w:t>Autonomous Navigation for Flying Robots</w:t>
                  </w:r>
                </w:p>
              </w:tc>
              <w:tc>
                <w:tcPr>
                  <w:tcW w:w="899" w:type="dxa"/>
                </w:tcPr>
                <w:p w14:paraId="6A7852C1" w14:textId="591A6FD8"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250BA5D6" w14:textId="65B962AF" w:rsidR="00A537EB" w:rsidRDefault="00A537EB"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6</w:t>
                  </w:r>
                </w:p>
              </w:tc>
              <w:tc>
                <w:tcPr>
                  <w:tcW w:w="2380" w:type="dxa"/>
                </w:tcPr>
                <w:p w14:paraId="4AE5BB03" w14:textId="77777777" w:rsidR="00A537EB" w:rsidRDefault="00A537EB" w:rsidP="003613D3">
                  <w:pPr>
                    <w:spacing w:line="276" w:lineRule="auto"/>
                    <w:jc w:val="center"/>
                    <w:rPr>
                      <w:rFonts w:ascii="Courier New" w:hAnsi="Courier New" w:cs="Courier New"/>
                      <w:sz w:val="18"/>
                      <w:szCs w:val="18"/>
                      <w:lang w:val="sv-SE"/>
                    </w:rPr>
                  </w:pPr>
                  <w:bookmarkStart w:id="3" w:name="_GoBack"/>
                  <w:bookmarkEnd w:id="3"/>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52"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2CBA531B"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w:t>
            </w:r>
            <w:r w:rsidR="00A537EB">
              <w:rPr>
                <w:b/>
                <w:bCs/>
                <w:color w:val="000080"/>
                <w:sz w:val="20"/>
                <w:szCs w:val="20"/>
                <w:lang w:val="en-US"/>
              </w:rPr>
              <w:t>64</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787158">
        <w:trPr>
          <w:cantSplit/>
          <w:trHeight w:val="3402"/>
        </w:trPr>
        <w:tc>
          <w:tcPr>
            <w:tcW w:w="9814"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30290279" w:rsidR="002618D7" w:rsidRPr="002618D7" w:rsidRDefault="002618D7" w:rsidP="00086E06">
            <w:pPr>
              <w:rPr>
                <w:lang w:val="en-US"/>
              </w:rPr>
            </w:pPr>
            <w:r>
              <w:t xml:space="preserve">In addition, the student has spent </w:t>
            </w:r>
            <w:r w:rsidR="00244613">
              <w:t>~</w:t>
            </w:r>
            <w:r w:rsidR="00086E06">
              <w:t>2</w:t>
            </w:r>
            <w:r>
              <w:t xml:space="preserve"> months worki</w:t>
            </w:r>
            <w:r w:rsidR="00086E06">
              <w:t xml:space="preserve">ng on the 2012, </w:t>
            </w:r>
            <w:r>
              <w:t xml:space="preserve">2013 </w:t>
            </w:r>
            <w:r w:rsidR="00086E06">
              <w:t xml:space="preserve">&amp; 2014 </w:t>
            </w:r>
            <w:r>
              <w:t xml:space="preserve">CBA annual reports. </w:t>
            </w:r>
            <w:r w:rsidR="00244613">
              <w:rPr>
                <w:lang w:val="en-US"/>
              </w:rPr>
              <w:t>(3 weeks + 3 weeks + 1.5 weeks)</w:t>
            </w:r>
            <w:r w:rsidR="00092BF9">
              <w:rPr>
                <w:lang w:val="en-US"/>
              </w:rPr>
              <w:t>.</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244613">
              <w:rPr>
                <w:lang w:val="en-US"/>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28590F1E" w:rsidR="003613D3" w:rsidRPr="00BF5F26" w:rsidRDefault="000248BA" w:rsidP="000248BA">
            <w:pPr>
              <w:rPr>
                <w:rFonts w:ascii="Arial" w:hAnsi="Arial" w:cs="Arial"/>
                <w:sz w:val="20"/>
                <w:szCs w:val="20"/>
              </w:rPr>
            </w:pPr>
            <w:r>
              <w:rPr>
                <w:rFonts w:ascii="Arial" w:hAnsi="Arial" w:cs="Arial"/>
                <w:sz w:val="20"/>
                <w:szCs w:val="20"/>
              </w:rPr>
              <w:t>Last year, the student completed 6 Ph</w:t>
            </w:r>
            <w:r w:rsidR="00BF5F26">
              <w:rPr>
                <w:rFonts w:ascii="Arial" w:hAnsi="Arial" w:cs="Arial"/>
                <w:sz w:val="20"/>
                <w:szCs w:val="20"/>
              </w:rPr>
              <w:t>.</w:t>
            </w:r>
            <w:r>
              <w:rPr>
                <w:rFonts w:ascii="Arial" w:hAnsi="Arial" w:cs="Arial"/>
                <w:sz w:val="20"/>
                <w:szCs w:val="20"/>
              </w:rPr>
              <w:t xml:space="preserve">D. level courses, took part in an oral presentation at the ICPR 2014 and worked on experiments and tool development which resulted in two manuscripts. </w:t>
            </w:r>
          </w:p>
        </w:tc>
      </w:tr>
      <w:tr w:rsidR="003613D3" w14:paraId="47620BB9" w14:textId="77777777" w:rsidTr="00787158">
        <w:trPr>
          <w:gridAfter w:val="1"/>
          <w:wAfter w:w="28" w:type="dxa"/>
          <w:trHeight w:val="6237"/>
        </w:trPr>
        <w:tc>
          <w:tcPr>
            <w:tcW w:w="9786" w:type="dxa"/>
            <w:gridSpan w:val="2"/>
            <w:tcBorders>
              <w:top w:val="single" w:sz="4" w:space="0" w:color="auto"/>
              <w:left w:val="single" w:sz="4" w:space="0" w:color="auto"/>
              <w:bottom w:val="single" w:sz="4" w:space="0" w:color="auto"/>
              <w:right w:val="single" w:sz="4" w:space="0" w:color="auto"/>
            </w:tcBorders>
          </w:tcPr>
          <w:p w14:paraId="608A675C" w14:textId="6B9E0805"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1BE1E111"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 xml:space="preserve">term direction of the research. We agree that for the foreseeable future we should concentrate on methods dealing with the detection </w:t>
            </w:r>
            <w:r w:rsidR="004537DC">
              <w:rPr>
                <w:rFonts w:ascii="Arial" w:hAnsi="Arial" w:cs="Arial"/>
                <w:sz w:val="20"/>
                <w:szCs w:val="20"/>
                <w:lang w:val="en-US"/>
              </w:rPr>
              <w:t>of</w:t>
            </w:r>
            <w:r w:rsidR="00E9580C">
              <w:rPr>
                <w:rFonts w:ascii="Arial" w:hAnsi="Arial" w:cs="Arial"/>
                <w:sz w:val="20"/>
                <w:szCs w:val="20"/>
                <w:lang w:val="en-US"/>
              </w:rPr>
              <w:t xml:space="preserve">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4579C597" w14:textId="77777777" w:rsidR="003613D3" w:rsidRDefault="00E9580C" w:rsidP="00865F47">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r w:rsidR="00865F47">
              <w:rPr>
                <w:rFonts w:ascii="Arial" w:hAnsi="Arial" w:cs="Arial"/>
                <w:sz w:val="20"/>
                <w:szCs w:val="20"/>
                <w:lang w:val="en-US"/>
              </w:rPr>
              <w:t xml:space="preserve"> </w:t>
            </w:r>
            <w:r w:rsidR="004537DC">
              <w:rPr>
                <w:rFonts w:ascii="Arial" w:hAnsi="Arial" w:cs="Arial"/>
                <w:sz w:val="20"/>
                <w:szCs w:val="20"/>
                <w:lang w:val="en-US"/>
              </w:rPr>
              <w:t xml:space="preserve"> Now that Vladimir </w:t>
            </w:r>
            <w:proofErr w:type="spellStart"/>
            <w:r w:rsidR="004537DC">
              <w:rPr>
                <w:rFonts w:ascii="Arial" w:hAnsi="Arial" w:cs="Arial"/>
                <w:sz w:val="20"/>
                <w:szCs w:val="20"/>
                <w:lang w:val="en-US"/>
              </w:rPr>
              <w:t>Curic</w:t>
            </w:r>
            <w:proofErr w:type="spellEnd"/>
            <w:r w:rsidR="004537DC">
              <w:rPr>
                <w:rFonts w:ascii="Arial" w:hAnsi="Arial" w:cs="Arial"/>
                <w:sz w:val="20"/>
                <w:szCs w:val="20"/>
                <w:lang w:val="en-US"/>
              </w:rPr>
              <w:t xml:space="preserve"> has been added as an additional supervisor, the student will meet him every week as well. In addition, there will be joint meetings of the two supervisors with the student after every 3 weeks.</w:t>
            </w:r>
          </w:p>
          <w:p w14:paraId="6CEC7C1B" w14:textId="5356D6C2" w:rsidR="004537DC" w:rsidRPr="003D6D53" w:rsidRDefault="004537DC" w:rsidP="00865F47">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lastRenderedPageBreak/>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27EAA727" w:rsidR="003613D3" w:rsidRDefault="00244F89" w:rsidP="004537DC">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63FE1" w14:textId="77777777" w:rsidR="0053520F" w:rsidRDefault="0053520F">
      <w:r>
        <w:separator/>
      </w:r>
    </w:p>
  </w:endnote>
  <w:endnote w:type="continuationSeparator" w:id="0">
    <w:p w14:paraId="60A6361D" w14:textId="77777777" w:rsidR="0053520F" w:rsidRDefault="0053520F">
      <w:r>
        <w:continuationSeparator/>
      </w:r>
    </w:p>
  </w:endnote>
  <w:endnote w:id="1">
    <w:p w14:paraId="56228E29" w14:textId="77777777" w:rsidR="007029E5" w:rsidRDefault="007029E5">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7029E5" w:rsidRDefault="007029E5">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7029E5" w:rsidRDefault="007029E5">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7029E5" w:rsidRDefault="007029E5">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7029E5" w:rsidRDefault="007029E5">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7029E5" w:rsidRDefault="007029E5">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7029E5" w:rsidRDefault="007029E5">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7029E5" w:rsidRDefault="007029E5">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7029E5" w:rsidRDefault="007029E5">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7029E5" w:rsidRDefault="007029E5">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7029E5" w:rsidRDefault="007029E5">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7029E5" w:rsidRDefault="007029E5">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7029E5" w:rsidRDefault="007029E5">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7029E5" w:rsidRDefault="007029E5">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7029E5" w:rsidRDefault="007029E5">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7029E5" w:rsidRDefault="007029E5">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7029E5" w:rsidRDefault="007029E5">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7029E5" w:rsidRDefault="007029E5"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7029E5" w:rsidRDefault="007029E5">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7029E5" w:rsidRDefault="007029E5">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7029E5" w:rsidRDefault="007029E5">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Scientific goals.</w:t>
      </w:r>
      <w:proofErr w:type="gramEnd"/>
      <w:r>
        <w:rPr>
          <w:sz w:val="18"/>
          <w:szCs w:val="18"/>
        </w:rPr>
        <w:t xml:space="preserve"> To be further defined in the individual research plan</w:t>
      </w:r>
    </w:p>
  </w:endnote>
  <w:endnote w:id="27">
    <w:p w14:paraId="050A6D08" w14:textId="77777777" w:rsidR="007029E5" w:rsidRDefault="007029E5">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7029E5" w:rsidRDefault="007029E5">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7029E5" w:rsidRDefault="007029E5">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7029E5" w:rsidRDefault="007029E5">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7029E5" w:rsidRDefault="007029E5">
      <w:pPr>
        <w:pStyle w:val="EndnoteText"/>
        <w:rPr>
          <w:sz w:val="18"/>
          <w:szCs w:val="18"/>
        </w:rPr>
      </w:pPr>
      <w:r>
        <w:rPr>
          <w:rStyle w:val="EndnoteReference"/>
          <w:sz w:val="18"/>
          <w:szCs w:val="18"/>
        </w:rPr>
        <w:endnoteRef/>
      </w:r>
      <w:r>
        <w:rPr>
          <w:sz w:val="18"/>
          <w:szCs w:val="18"/>
          <w:lang w:val="en-US"/>
        </w:rPr>
        <w:t>Completed research items</w:t>
      </w:r>
      <w:proofErr w:type="gramStart"/>
      <w:r>
        <w:rPr>
          <w:sz w:val="18"/>
          <w:szCs w:val="18"/>
          <w:lang w:val="en-US"/>
        </w:rPr>
        <w:t>:</w:t>
      </w:r>
      <w:proofErr w:type="gramEnd"/>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7029E5" w:rsidRDefault="007029E5">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7029E5" w:rsidRDefault="007029E5">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7029E5" w:rsidRDefault="007029E5">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7029E5" w:rsidRDefault="007029E5">
      <w:pPr>
        <w:pStyle w:val="EndnoteText"/>
      </w:pPr>
      <w:r>
        <w:rPr>
          <w:rStyle w:val="EndnoteReference"/>
          <w:sz w:val="18"/>
          <w:szCs w:val="18"/>
        </w:rPr>
        <w:endnoteRef/>
      </w:r>
      <w:proofErr w:type="gramStart"/>
      <w:r>
        <w:rPr>
          <w:sz w:val="18"/>
          <w:szCs w:val="18"/>
          <w:lang w:val="en-US"/>
        </w:rPr>
        <w:t>Additional remarks.</w:t>
      </w:r>
      <w:proofErr w:type="gramEnd"/>
      <w:r>
        <w:rPr>
          <w:sz w:val="18"/>
          <w:szCs w:val="18"/>
          <w:lang w:val="en-US"/>
        </w:rPr>
        <w:t xml:space="preserve">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7029E5" w:rsidRDefault="007029E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3321">
      <w:rPr>
        <w:rStyle w:val="PageNumber"/>
        <w:noProof/>
      </w:rPr>
      <w:t>8</w:t>
    </w:r>
    <w:r>
      <w:rPr>
        <w:rStyle w:val="PageNumber"/>
      </w:rPr>
      <w:fldChar w:fldCharType="end"/>
    </w:r>
  </w:p>
  <w:p w14:paraId="1A3EC9F2" w14:textId="77777777" w:rsidR="007029E5" w:rsidRDefault="007029E5">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7029E5" w:rsidRDefault="007029E5">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A9579" w14:textId="77777777" w:rsidR="0053520F" w:rsidRDefault="0053520F">
      <w:r>
        <w:separator/>
      </w:r>
    </w:p>
  </w:footnote>
  <w:footnote w:type="continuationSeparator" w:id="0">
    <w:p w14:paraId="3C7118A2" w14:textId="77777777" w:rsidR="0053520F" w:rsidRDefault="005352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6CE0979"/>
    <w:multiLevelType w:val="hybridMultilevel"/>
    <w:tmpl w:val="63A89DA2"/>
    <w:lvl w:ilvl="0" w:tplc="041D0005">
      <w:start w:val="1"/>
      <w:numFmt w:val="bullet"/>
      <w:lvlText w:val=""/>
      <w:lvlJc w:val="left"/>
      <w:pPr>
        <w:ind w:left="2461" w:hanging="360"/>
      </w:pPr>
      <w:rPr>
        <w:rFonts w:ascii="Wingdings" w:hAnsi="Wingdings" w:hint="default"/>
      </w:rPr>
    </w:lvl>
    <w:lvl w:ilvl="1" w:tplc="041D0003" w:tentative="1">
      <w:start w:val="1"/>
      <w:numFmt w:val="bullet"/>
      <w:lvlText w:val="o"/>
      <w:lvlJc w:val="left"/>
      <w:pPr>
        <w:ind w:left="3181" w:hanging="360"/>
      </w:pPr>
      <w:rPr>
        <w:rFonts w:ascii="Courier New" w:hAnsi="Courier New" w:cs="Courier New" w:hint="default"/>
      </w:rPr>
    </w:lvl>
    <w:lvl w:ilvl="2" w:tplc="041D0005" w:tentative="1">
      <w:start w:val="1"/>
      <w:numFmt w:val="bullet"/>
      <w:lvlText w:val=""/>
      <w:lvlJc w:val="left"/>
      <w:pPr>
        <w:ind w:left="3901" w:hanging="360"/>
      </w:pPr>
      <w:rPr>
        <w:rFonts w:ascii="Wingdings" w:hAnsi="Wingdings" w:hint="default"/>
      </w:rPr>
    </w:lvl>
    <w:lvl w:ilvl="3" w:tplc="041D0001" w:tentative="1">
      <w:start w:val="1"/>
      <w:numFmt w:val="bullet"/>
      <w:lvlText w:val=""/>
      <w:lvlJc w:val="left"/>
      <w:pPr>
        <w:ind w:left="4621" w:hanging="360"/>
      </w:pPr>
      <w:rPr>
        <w:rFonts w:ascii="Symbol" w:hAnsi="Symbol" w:hint="default"/>
      </w:rPr>
    </w:lvl>
    <w:lvl w:ilvl="4" w:tplc="041D0003" w:tentative="1">
      <w:start w:val="1"/>
      <w:numFmt w:val="bullet"/>
      <w:lvlText w:val="o"/>
      <w:lvlJc w:val="left"/>
      <w:pPr>
        <w:ind w:left="5341" w:hanging="360"/>
      </w:pPr>
      <w:rPr>
        <w:rFonts w:ascii="Courier New" w:hAnsi="Courier New" w:cs="Courier New" w:hint="default"/>
      </w:rPr>
    </w:lvl>
    <w:lvl w:ilvl="5" w:tplc="041D0005" w:tentative="1">
      <w:start w:val="1"/>
      <w:numFmt w:val="bullet"/>
      <w:lvlText w:val=""/>
      <w:lvlJc w:val="left"/>
      <w:pPr>
        <w:ind w:left="6061" w:hanging="360"/>
      </w:pPr>
      <w:rPr>
        <w:rFonts w:ascii="Wingdings" w:hAnsi="Wingdings" w:hint="default"/>
      </w:rPr>
    </w:lvl>
    <w:lvl w:ilvl="6" w:tplc="041D0001" w:tentative="1">
      <w:start w:val="1"/>
      <w:numFmt w:val="bullet"/>
      <w:lvlText w:val=""/>
      <w:lvlJc w:val="left"/>
      <w:pPr>
        <w:ind w:left="6781" w:hanging="360"/>
      </w:pPr>
      <w:rPr>
        <w:rFonts w:ascii="Symbol" w:hAnsi="Symbol" w:hint="default"/>
      </w:rPr>
    </w:lvl>
    <w:lvl w:ilvl="7" w:tplc="041D0003" w:tentative="1">
      <w:start w:val="1"/>
      <w:numFmt w:val="bullet"/>
      <w:lvlText w:val="o"/>
      <w:lvlJc w:val="left"/>
      <w:pPr>
        <w:ind w:left="7501" w:hanging="360"/>
      </w:pPr>
      <w:rPr>
        <w:rFonts w:ascii="Courier New" w:hAnsi="Courier New" w:cs="Courier New" w:hint="default"/>
      </w:rPr>
    </w:lvl>
    <w:lvl w:ilvl="8" w:tplc="041D0005" w:tentative="1">
      <w:start w:val="1"/>
      <w:numFmt w:val="bullet"/>
      <w:lvlText w:val=""/>
      <w:lvlJc w:val="left"/>
      <w:pPr>
        <w:ind w:left="8221" w:hanging="360"/>
      </w:pPr>
      <w:rPr>
        <w:rFonts w:ascii="Wingdings" w:hAnsi="Wingdings" w:hint="default"/>
      </w:rPr>
    </w:lvl>
  </w:abstractNum>
  <w:abstractNum w:abstractNumId="12">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7"/>
  </w:num>
  <w:num w:numId="15">
    <w:abstractNumId w:val="12"/>
  </w:num>
  <w:num w:numId="16">
    <w:abstractNumId w:val="15"/>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0795D"/>
    <w:rsid w:val="00016652"/>
    <w:rsid w:val="00021C27"/>
    <w:rsid w:val="000248BA"/>
    <w:rsid w:val="00036666"/>
    <w:rsid w:val="00070CA5"/>
    <w:rsid w:val="00074C35"/>
    <w:rsid w:val="000750AE"/>
    <w:rsid w:val="00086CBF"/>
    <w:rsid w:val="00086E06"/>
    <w:rsid w:val="00092BF9"/>
    <w:rsid w:val="0009687A"/>
    <w:rsid w:val="00096FB3"/>
    <w:rsid w:val="000A0FDF"/>
    <w:rsid w:val="000A5C54"/>
    <w:rsid w:val="000B5080"/>
    <w:rsid w:val="000C54A0"/>
    <w:rsid w:val="000E4299"/>
    <w:rsid w:val="000F7265"/>
    <w:rsid w:val="00103A91"/>
    <w:rsid w:val="00104317"/>
    <w:rsid w:val="00107000"/>
    <w:rsid w:val="00127E92"/>
    <w:rsid w:val="00133985"/>
    <w:rsid w:val="0015669B"/>
    <w:rsid w:val="0016225C"/>
    <w:rsid w:val="00166DD2"/>
    <w:rsid w:val="0018147D"/>
    <w:rsid w:val="0018415C"/>
    <w:rsid w:val="0019784B"/>
    <w:rsid w:val="001A5E33"/>
    <w:rsid w:val="001B4BA3"/>
    <w:rsid w:val="001D0C79"/>
    <w:rsid w:val="001D231C"/>
    <w:rsid w:val="001D2845"/>
    <w:rsid w:val="001E277B"/>
    <w:rsid w:val="002036E7"/>
    <w:rsid w:val="00213366"/>
    <w:rsid w:val="0021366E"/>
    <w:rsid w:val="00213EE3"/>
    <w:rsid w:val="0022109F"/>
    <w:rsid w:val="00225AC8"/>
    <w:rsid w:val="002321BE"/>
    <w:rsid w:val="00232C06"/>
    <w:rsid w:val="0024034A"/>
    <w:rsid w:val="00243265"/>
    <w:rsid w:val="00244613"/>
    <w:rsid w:val="00244C90"/>
    <w:rsid w:val="00244F89"/>
    <w:rsid w:val="002550EA"/>
    <w:rsid w:val="002618D7"/>
    <w:rsid w:val="00263EF9"/>
    <w:rsid w:val="00265ED6"/>
    <w:rsid w:val="00284B6C"/>
    <w:rsid w:val="00296F9A"/>
    <w:rsid w:val="002A61E9"/>
    <w:rsid w:val="002B1934"/>
    <w:rsid w:val="002B552F"/>
    <w:rsid w:val="002E3162"/>
    <w:rsid w:val="00302E9B"/>
    <w:rsid w:val="00311F0B"/>
    <w:rsid w:val="00345D30"/>
    <w:rsid w:val="00351D0C"/>
    <w:rsid w:val="003613D3"/>
    <w:rsid w:val="00364BDD"/>
    <w:rsid w:val="00366BAC"/>
    <w:rsid w:val="0037216D"/>
    <w:rsid w:val="00392133"/>
    <w:rsid w:val="003B0561"/>
    <w:rsid w:val="003B64DE"/>
    <w:rsid w:val="003D23BA"/>
    <w:rsid w:val="003D6D53"/>
    <w:rsid w:val="003E1809"/>
    <w:rsid w:val="003F32DA"/>
    <w:rsid w:val="00406864"/>
    <w:rsid w:val="00407309"/>
    <w:rsid w:val="00413321"/>
    <w:rsid w:val="004322A2"/>
    <w:rsid w:val="004476A6"/>
    <w:rsid w:val="00453215"/>
    <w:rsid w:val="004537DC"/>
    <w:rsid w:val="00464536"/>
    <w:rsid w:val="00471C06"/>
    <w:rsid w:val="00494DF7"/>
    <w:rsid w:val="004A01B8"/>
    <w:rsid w:val="004B2174"/>
    <w:rsid w:val="004C6358"/>
    <w:rsid w:val="004D0905"/>
    <w:rsid w:val="004E5D43"/>
    <w:rsid w:val="004F620D"/>
    <w:rsid w:val="00531AD0"/>
    <w:rsid w:val="0053520F"/>
    <w:rsid w:val="00541FE9"/>
    <w:rsid w:val="0054768A"/>
    <w:rsid w:val="00550F7F"/>
    <w:rsid w:val="00555927"/>
    <w:rsid w:val="00560EDD"/>
    <w:rsid w:val="00582A27"/>
    <w:rsid w:val="00584CF8"/>
    <w:rsid w:val="00594387"/>
    <w:rsid w:val="0059450B"/>
    <w:rsid w:val="00597B1F"/>
    <w:rsid w:val="005A056E"/>
    <w:rsid w:val="005A6141"/>
    <w:rsid w:val="005B7C18"/>
    <w:rsid w:val="005C1BAC"/>
    <w:rsid w:val="005E0C23"/>
    <w:rsid w:val="005E3D86"/>
    <w:rsid w:val="005E61D6"/>
    <w:rsid w:val="005E7CAF"/>
    <w:rsid w:val="005F1A1D"/>
    <w:rsid w:val="005F5AEC"/>
    <w:rsid w:val="005F746C"/>
    <w:rsid w:val="00611414"/>
    <w:rsid w:val="00612A21"/>
    <w:rsid w:val="00617742"/>
    <w:rsid w:val="006228CE"/>
    <w:rsid w:val="00625634"/>
    <w:rsid w:val="006352FF"/>
    <w:rsid w:val="00637A39"/>
    <w:rsid w:val="00665F29"/>
    <w:rsid w:val="00670066"/>
    <w:rsid w:val="0067176E"/>
    <w:rsid w:val="00673DD9"/>
    <w:rsid w:val="006759A3"/>
    <w:rsid w:val="00682BF2"/>
    <w:rsid w:val="00692E5C"/>
    <w:rsid w:val="006C5C6E"/>
    <w:rsid w:val="006C779B"/>
    <w:rsid w:val="006D2E15"/>
    <w:rsid w:val="006E0D48"/>
    <w:rsid w:val="006F516D"/>
    <w:rsid w:val="007029E5"/>
    <w:rsid w:val="00706652"/>
    <w:rsid w:val="007140B5"/>
    <w:rsid w:val="00730404"/>
    <w:rsid w:val="00787158"/>
    <w:rsid w:val="007A4843"/>
    <w:rsid w:val="007A76AB"/>
    <w:rsid w:val="007E42A9"/>
    <w:rsid w:val="007F2623"/>
    <w:rsid w:val="0080021C"/>
    <w:rsid w:val="00801770"/>
    <w:rsid w:val="00804678"/>
    <w:rsid w:val="00822368"/>
    <w:rsid w:val="008278ED"/>
    <w:rsid w:val="00831E8F"/>
    <w:rsid w:val="00841C18"/>
    <w:rsid w:val="00843B62"/>
    <w:rsid w:val="008460D7"/>
    <w:rsid w:val="00851F07"/>
    <w:rsid w:val="00856668"/>
    <w:rsid w:val="00863436"/>
    <w:rsid w:val="00864E04"/>
    <w:rsid w:val="00865F47"/>
    <w:rsid w:val="00872342"/>
    <w:rsid w:val="0088377B"/>
    <w:rsid w:val="00890B41"/>
    <w:rsid w:val="0089147C"/>
    <w:rsid w:val="00897E33"/>
    <w:rsid w:val="008A13FA"/>
    <w:rsid w:val="008A7928"/>
    <w:rsid w:val="008C060C"/>
    <w:rsid w:val="008C121B"/>
    <w:rsid w:val="008C15F5"/>
    <w:rsid w:val="008D0195"/>
    <w:rsid w:val="008E0027"/>
    <w:rsid w:val="008E0BD2"/>
    <w:rsid w:val="008E3F57"/>
    <w:rsid w:val="008F6280"/>
    <w:rsid w:val="009003EA"/>
    <w:rsid w:val="0090144E"/>
    <w:rsid w:val="009025D7"/>
    <w:rsid w:val="0091314A"/>
    <w:rsid w:val="009438D0"/>
    <w:rsid w:val="00943AE8"/>
    <w:rsid w:val="00950077"/>
    <w:rsid w:val="00955CAA"/>
    <w:rsid w:val="00973696"/>
    <w:rsid w:val="009D187C"/>
    <w:rsid w:val="009E31B7"/>
    <w:rsid w:val="00A00E8D"/>
    <w:rsid w:val="00A044EB"/>
    <w:rsid w:val="00A1017C"/>
    <w:rsid w:val="00A10307"/>
    <w:rsid w:val="00A132E3"/>
    <w:rsid w:val="00A166B9"/>
    <w:rsid w:val="00A20D5B"/>
    <w:rsid w:val="00A22A7C"/>
    <w:rsid w:val="00A25020"/>
    <w:rsid w:val="00A31A9E"/>
    <w:rsid w:val="00A508B9"/>
    <w:rsid w:val="00A537EB"/>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28B4"/>
    <w:rsid w:val="00B13173"/>
    <w:rsid w:val="00B16424"/>
    <w:rsid w:val="00B209FB"/>
    <w:rsid w:val="00B26419"/>
    <w:rsid w:val="00B303FB"/>
    <w:rsid w:val="00B36AB1"/>
    <w:rsid w:val="00B371AA"/>
    <w:rsid w:val="00B51379"/>
    <w:rsid w:val="00B6432D"/>
    <w:rsid w:val="00BA6815"/>
    <w:rsid w:val="00BC5310"/>
    <w:rsid w:val="00BC6642"/>
    <w:rsid w:val="00BC7178"/>
    <w:rsid w:val="00BD56FB"/>
    <w:rsid w:val="00BD5FEC"/>
    <w:rsid w:val="00BF5510"/>
    <w:rsid w:val="00BF5F26"/>
    <w:rsid w:val="00C06D96"/>
    <w:rsid w:val="00C160F1"/>
    <w:rsid w:val="00C21846"/>
    <w:rsid w:val="00C40E99"/>
    <w:rsid w:val="00C47A35"/>
    <w:rsid w:val="00C5663E"/>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66F90"/>
    <w:rsid w:val="00D77121"/>
    <w:rsid w:val="00D9435C"/>
    <w:rsid w:val="00DB04C5"/>
    <w:rsid w:val="00DB29E3"/>
    <w:rsid w:val="00DC2E46"/>
    <w:rsid w:val="00DD78AB"/>
    <w:rsid w:val="00DF3B1C"/>
    <w:rsid w:val="00E06016"/>
    <w:rsid w:val="00E129ED"/>
    <w:rsid w:val="00E20E5D"/>
    <w:rsid w:val="00E23D6C"/>
    <w:rsid w:val="00E34313"/>
    <w:rsid w:val="00E639E9"/>
    <w:rsid w:val="00E67848"/>
    <w:rsid w:val="00E711A5"/>
    <w:rsid w:val="00E91E6C"/>
    <w:rsid w:val="00E94926"/>
    <w:rsid w:val="00E9580C"/>
    <w:rsid w:val="00EA10A9"/>
    <w:rsid w:val="00EA1471"/>
    <w:rsid w:val="00EB45D0"/>
    <w:rsid w:val="00EB48CE"/>
    <w:rsid w:val="00EC2987"/>
    <w:rsid w:val="00EC38D5"/>
    <w:rsid w:val="00ED0FC2"/>
    <w:rsid w:val="00ED6D48"/>
    <w:rsid w:val="00EE32B8"/>
    <w:rsid w:val="00EF50F7"/>
    <w:rsid w:val="00F04148"/>
    <w:rsid w:val="00F135E8"/>
    <w:rsid w:val="00F16C5C"/>
    <w:rsid w:val="00F21B9A"/>
    <w:rsid w:val="00F2512D"/>
    <w:rsid w:val="00F3266D"/>
    <w:rsid w:val="00F35DF3"/>
    <w:rsid w:val="00F37FFB"/>
    <w:rsid w:val="00F630BB"/>
    <w:rsid w:val="00F633CF"/>
    <w:rsid w:val="00F72FF9"/>
    <w:rsid w:val="00F81AF2"/>
    <w:rsid w:val="00F86938"/>
    <w:rsid w:val="00FA1D57"/>
    <w:rsid w:val="00FA2012"/>
    <w:rsid w:val="00FA4505"/>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293023895">
      <w:bodyDiv w:val="1"/>
      <w:marLeft w:val="0"/>
      <w:marRight w:val="0"/>
      <w:marTop w:val="0"/>
      <w:marBottom w:val="0"/>
      <w:divBdr>
        <w:top w:val="none" w:sz="0" w:space="0" w:color="auto"/>
        <w:left w:val="none" w:sz="0" w:space="0" w:color="auto"/>
        <w:bottom w:val="none" w:sz="0" w:space="0" w:color="auto"/>
        <w:right w:val="none" w:sz="0" w:space="0" w:color="auto"/>
      </w:divBdr>
    </w:div>
    <w:div w:id="674847741">
      <w:bodyDiv w:val="1"/>
      <w:marLeft w:val="0"/>
      <w:marRight w:val="0"/>
      <w:marTop w:val="0"/>
      <w:marBottom w:val="0"/>
      <w:divBdr>
        <w:top w:val="none" w:sz="0" w:space="0" w:color="auto"/>
        <w:left w:val="none" w:sz="0" w:space="0" w:color="auto"/>
        <w:bottom w:val="none" w:sz="0" w:space="0" w:color="auto"/>
        <w:right w:val="none" w:sz="0" w:space="0" w:color="auto"/>
      </w:divBdr>
    </w:div>
    <w:div w:id="676269794">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430392203">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11</Pages>
  <Words>3991</Words>
  <Characters>21156</Characters>
  <Application>Microsoft Office Word</Application>
  <DocSecurity>0</DocSecurity>
  <Lines>176</Lines>
  <Paragraphs>50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109</cp:revision>
  <cp:lastPrinted>2015-03-18T10:51:00Z</cp:lastPrinted>
  <dcterms:created xsi:type="dcterms:W3CDTF">2014-04-08T11:58:00Z</dcterms:created>
  <dcterms:modified xsi:type="dcterms:W3CDTF">2015-03-18T13:12:00Z</dcterms:modified>
</cp:coreProperties>
</file>