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Muhterem Beyanülhak İdare-i Aliyesine (I): İnegöl</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Eylül 1912</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Hicri: 11 Şevval 1330, Rumi: 10 Eylül 1328-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Beyânülhak- Sayı: 7. Cilt 176. Sayı</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Ramazan-ı Şeriften birkaç gün mukaddem dahil olduğum ve işbu makaleye unvan ittihaz eylediğim İnegöl kasabasıyla ahalisinin kısmen ve mevsukan mesmu’ kısm-ı küllisi ise meşhud-u çeşm iftiharım olup emsaline numune-i imtisal olmağa şayan olan bazı ahval-i gıpta resanı Beyanü’l Hakk’ımızla muhterem kari-ini kiramın inzar-ı takdiranelerine arzetmek istiyorum. Şöyle ki; İnegöl kazası Ertuğrul sancağının cenub-u garbisi’nde kain ve şimalen Yenişehir, şarkan Bilecik ,cenuben Kütahya, garben Bursa sancağı ile muhat ve mahdud olup mesaha-yi sathiyyesi (2.000) kilometre murabbaından ibaret ve Yenice ile Domaniç nahiyeleriyle ikisi Ermeni ve mütebakisi akvam-ı muhtelifeden fakat kaffesi Müslüman olmak üzere cem’an (134) karyeyi ve (53.152)’si müslim ve mütebakisi gayr-i müslim olarak (60.383) nüfusu muhtevidir.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Dahil-i kazada câbecâ zengin maden tomarlarına tesadüf edildiği gibi miya-hı madeniyye dahi çoktur. En meşhuru Çitli karyesinin kurbunda çıkan maden suyudur. Buranın fatihi olan, müessis-i bünyan-ı devlet ve vadi-i bünyad-ı saltanat Sultan Osman Gazi hazretlerinin rüfeka-yı meşhuresinden bazılarının namına mensup köyler hatta ahfadından bazı kimseler el’an mevcuttur. İnegöl kasabasının hemen vasatında bulunduğu  sahra-yı dilkeşan’ın cihet-i şarkiyesinde cebel-i Ahu, cenubunda Domaniç ve ğarb-ı cenubisinden Keşiş dağları ve garb-ı şimalisinde Karalar bayırı vardır. Kasabanın dahi ab’ı ve havası latif ve mevkii ile manzarası dilfiribdir. ânif-üz zikr dağlarıyla sahra ve kasabadan ibaret heyet-i mecmuasını temaşa ile zevk-yab olan bir Türk şairine vaktiyle şu;</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ziba kal’a-i kudret sarubdur İnegöl şehrini’’</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Mısrası söylenilmiştir.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şu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“Guh ve sahralar yeşil,dönmüş riyaz-ı cennete’’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Mısrası ise ancak İnegöl’ün mevki-i dilarasına sadık olabiliyor.</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Şimdiki halde kasab-i mezkurede 1 hükümet konağı, 1 emlak müruriye dairesi, yalnız biri Rum olmak diğerleri hep Müslümanların bulunmak üzere (2700) hane ve (12.000) nüfus-u müslime, 500 dükkan, 14 cami-i şerif, 1 mescid, 1 kütüphane, 3 türbe, 2 medrese, zükur ve inase mahsus mekteb-i rüşdi, 4 mekteb-i ibtidai, 8 sıbyan mektebi, 1 daire-i belediye, 1 gazhane, 1 sulhane, 3 hamam, 20 fırın, 10 bab-ı han, 90 kahvehane, 4 yağhane, 10 debbağhane  mevcud olduğu gibi 1 harir fabrikası, 1 yağ fabrikası var ise de bu sene her ikisi işlettirilemediği ve bundan beş altı altı sene mukaddem tesis ve tarz-ı dilnişinde inşa olunup bir miktar mülazımı dahi tedarik olunan mükemmel hastahane mevcud ise de mesarif-i daimesi karşılığı bulunmadığından şimdilik mesdud kaldığı meşhud dide-i teessüf olmaktadır.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de bir adet mücedded tekke var idiyse de Ramazan-ı şeriften birkaç gün mukaddem vuku bulan zelzeleden, civarında bulunan Arap Cami-i şerifi minaresinin üzerine düşmekle tekkenin nısfı hurdahaş olmuştur. İşte bu maruzat, İnegöl kazasıyla kasabanın mevki ve usul-ü coğrafisinin bir nebzesidir. Şimdi de ahali-i muhteremesinin ahvalinden bir parça bahsedeceğim ki; kasabanın sükkanı, bera-yı ticareti muvakkat suretle bulunan birkaç Ermeni ve Yahudi ile etmekçilik eden birkaç Rum istisna edildiği takdirde mütebakisi, her birisi başka başka lügat ve lehçe tekellüm eden ondört cins insanlarla elhamdü kamilen Müslümandırlar.</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تسمية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الشىء</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باسم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ضد</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ه</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kabilinden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olarak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mekteb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unvanını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bigayr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hakkın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taşıyan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nefsul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emirde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çıplak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karıları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oynatıp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gençlerin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ahlakını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bozmak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sefahete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sevketmek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üzere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teşekkül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tiyatro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kumpanyaları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buraya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geldikçe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lisanlarında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muhtelif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fakat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diyanetlerini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hıyanet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hususunda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müessif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muhtereme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hükümet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belediyeye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şifahane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müracaatla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memalik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Osmaniye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düşmanların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tehdidinde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iken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bütün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kanlı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yaşlar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akıtır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iken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burada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bilcümle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maneviyatı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feramuş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darü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sefahelere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giderek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zevk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safa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etmek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suretiyle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measiye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dalmak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çoccuklarımızı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beldenin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haricinde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kanunen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memnu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karıları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oynatmağa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alıştırmak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kanun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münifçe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caiz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olmadığından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bahisle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tiyatroların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oynamasına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ruhsatın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tası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hakkında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istirham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ısrar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ederler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İşbu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matlubları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şimdiye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müracaatlarında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olunagelmiştir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Kaldı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tiyatrocular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mearif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evlad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şüheda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tayyare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menfaatlerine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oyun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verecekleri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iddialarına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karşı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hasıl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olacak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temettü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teminen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birkaç</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gün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sonra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bazı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zevat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tarafından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müsamere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tertip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hasılatı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evlad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şüheda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mekteb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tayyareye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tahsis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edilmiş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mebaliğ</w:t>
      </w:r>
      <w:r w:rsidDel="00000000" w:rsidR="00000000" w:rsidRPr="00000000">
        <w:rPr>
          <w:rFonts w:ascii="Times New Roman" w:cs="Times New Roman" w:eastAsia="Times New Roman" w:hAnsi="Times New Roman"/>
          <w:sz w:val="24"/>
          <w:szCs w:val="24"/>
          <w:rtl w:val="0"/>
        </w:rPr>
        <w:t xml:space="preserve"> (6.942) </w:t>
      </w:r>
      <w:r w:rsidDel="00000000" w:rsidR="00000000" w:rsidRPr="00000000">
        <w:rPr>
          <w:rFonts w:ascii="Times New Roman" w:cs="Times New Roman" w:eastAsia="Times New Roman" w:hAnsi="Times New Roman"/>
          <w:sz w:val="24"/>
          <w:szCs w:val="24"/>
          <w:rtl w:val="0"/>
        </w:rPr>
        <w:t xml:space="preserve">kuruş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otuz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baliğ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olmuştur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suretle dahi tiyatronun adem-i lüzumunu ispat etmişlerdir.Esasen ilan-ı meşrutiyetten sonra bura ahali-i İslamiyesinin hissiyat-ı vatanperveraneleri sezaver şayan bir mertebede fakat kemal-i sükun ve vakar dairesinde uyanmış olduğu atideki ianat cetvelinden müsteban buyrulacağı veçhile fiilen sabittir;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tbl>
      <w:tblPr>
        <w:tblStyle w:val="Table1"/>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Miktar-ı iane (Para Kuruş)</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Cins-i İanat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Mülahazat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30 91933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Donanma-i Osmanî</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Tevarih-i muhtelife ile donanma merkezi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Hedaya-ı Şitaiyye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30.173005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ecmu ianat yüzyetmiş üçbin beş kuruş otuz para</w:t>
            </w:r>
          </w:p>
        </w:tc>
      </w:tr>
    </w:tbl>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91933              donanma-yı Osmani     Tevarih-i muhtelife ile donanma merkezi</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Umum besi ve Bursa şubesine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33416              hedaya-yı şitaiyye         bab-ı vala-yı seraskeriye ehem</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Umura sarf olmak üzere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Nakden 235.475 ve mütebaki aynen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Mintan gönderilmiştir</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20.15916              trablusgarp                    İnegöl mal sandığına teslim edilmiştir.</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20.7959                                                        hilal-i ahmer cemiyetine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22040                                                       Hicaz demiryolu idare-i umumiyesine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1740                 tayyare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30.173005                                                   mecmu ianat yüzyetmiş üçbin beş kuruş otuz para</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hizmet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müftehare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olarak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kaymakamı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jandarma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komandoluğu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kasaba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içinde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karakol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haneleriyle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redif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bölük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merkezini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dercedilen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esmanıyla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belediye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reji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daireleri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kendi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sandıklarından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verdikleri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akçe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kendi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daireleri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hesap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edildiğinde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kasaba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dahilindeki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devair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resmiye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birbirine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telefon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merbut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bulunduğu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kezalik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hamiyet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ahalinin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ianesiyle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kasaba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haricinde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taraftan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kaydıyla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kazaya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nahiye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merkezi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Yenice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vaz</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olunduktan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sonra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kazanın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Bursa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cihetindeki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münteha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hududunda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diğer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cihetten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Karacakaya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karyeye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konarak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merkez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kazaya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mesafede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Domaniç</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nahiyesinin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merkezi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karyesine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telefon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iysal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edilmiştir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ahalinin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olarak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kazanın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merkezle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etrafında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bilcümle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devairi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resmiye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arasında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hâce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telefon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muhabere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edilmiştir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Bunu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zikretmeden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kaçamam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uzakça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yahut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fevkal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süratle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gitmek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iktiza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ettiğinde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fırsatı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kaçırmamak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için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toplanılan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akçasıyla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birkaç</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velespit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tedarik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jandarma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piyadelerinin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rukubuna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mahsus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üzere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jandarma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dairesinde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mahfuz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bulunmaktadır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Şimdi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İnegölde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arasıra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derrace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süvari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piyade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jandarma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neferatı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görülmektedir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Belediyelerin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ataletinden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ekser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mahallerde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iştika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ezan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müstemiini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tahriş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eylediği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halde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İnegöl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belediyesinin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faaliyeti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neticesi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olarak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epeyce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eserler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nazirinin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çeşman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tahsinine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çarpıyor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Ezcümle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inşası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تقديم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الأهم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المهم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kaidesine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riayetle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kaldırımsız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kaldırımı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bozulmuş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sokakların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kaldırımları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ferşi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başlıca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cadde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ekser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cevami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pişgahları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radyum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lambalarıyla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tenvir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edilmeleri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ameliyeleri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bihakkın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takdir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edilecek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asardandır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tenvir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hakkında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bazı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hamiyet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himmeti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feramuş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edilmemelidir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Çünkü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birkaç</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mevkiin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radyum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lambalarını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civar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ahalisi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hamiyetlerinden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iştira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belediyeye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teberru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eylemişlerdir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Demek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ekser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Avrupalılar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Osmanlı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siyeh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kâr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müttefir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Neciyan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tarafından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işaa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ettirilen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İslamiyet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terakkidir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şayiasının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butlanı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vezaif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diniyelerine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hamdolsun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cidden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İnegöl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ahalisinin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terakiyat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medeniyeden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telefon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radyum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lambaları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velespit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arabaları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kendilerinden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tedarik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etmeleri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suretiyle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müberhendir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Kasabanın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etrafındaki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mezaristan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bütün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duvarla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çevrilip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güzelce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kireç</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badana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edilmiştir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civarda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güzel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manzara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teşkil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etmiş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hemde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mekabir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müslimin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tecavüzden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muhafaza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bulunmuş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belediye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ahalinin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müşterek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müşterek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himmetidir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muhtelifül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vezaif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siyasiyelerinde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derece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itilaf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ittihad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ederler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hatta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geçen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intihapda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ahalisi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olduğu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bunlar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düçar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oldukları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tehdide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rağmen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istiklal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reylerini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muhafaza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ettiler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gasb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reyden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dolayı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taraftan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ayyuka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çıkarılan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iştiyaka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iştirake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hacet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bırakmadılar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Hakikaten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İnegöllüler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birçok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cihetten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olduğu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yüzden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bahtiyardırlar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Vesselam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cenab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hakk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feyyaz</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mutlak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hazretleri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bunları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gerekse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zeminde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mevcut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bilcümle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Müslümanları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hususat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diniye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uhreviye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umur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vataniye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dünyeviyelerinde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muvaffak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bilhayr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eylesin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Dersiamdan Erzurumlu</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Ömer Nasuhi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OcCUuyFcyoMcvAIG0StLBybBkA==">CgMxLjA4AHIhMThUQzNBX1lrZWxmNFEzQzMza3JoTm1JeVF0eTU2YlMx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2021-11-09T12:22:00Z</dcterms:created>
  <dc:creator>ahmetsengull15@gmail.com</dc:creator>
</cp:coreProperties>
</file>