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624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Exercises 3.1 and 3.2 from the Kuhn and Johnson book</w:t>
      </w:r>
      <w:r>
        <w:t xml:space="preserve"> </w:t>
      </w:r>
      <w:r>
        <w:t xml:space="preserve">“</w:t>
      </w:r>
      <w:r>
        <w:t xml:space="preserve">Applied Predictive Modeling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#clear the workspace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#load req's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Heading2"/>
      </w:pPr>
      <w:bookmarkStart w:id="21" w:name="question-3.1"/>
      <w:bookmarkEnd w:id="21"/>
      <w:r>
        <w:t xml:space="preserve">Question 3.1</w:t>
      </w:r>
    </w:p>
    <w:p>
      <w:pPr>
        <w:pStyle w:val="FirstParagraph"/>
      </w:pPr>
      <w:r>
        <w:t xml:space="preserve">The UC Irvine Machine Learning Repository contains a data set related</w:t>
      </w:r>
      <w:r>
        <w:t xml:space="preserve"> </w:t>
      </w:r>
      <w:r>
        <w:t xml:space="preserve">to glass identification. The data consist of 214 glass samples labeled as one</w:t>
      </w:r>
      <w:r>
        <w:t xml:space="preserve"> </w:t>
      </w:r>
      <w:r>
        <w:t xml:space="preserve">of seven class categories. There are nine predictors, including the refractive</w:t>
      </w:r>
      <w:r>
        <w:t xml:space="preserve"> </w:t>
      </w:r>
      <w:r>
        <w:t xml:space="preserve">index and percentages of eight elements: Na, Mg, Al, Si, K, Ca, Ba, and Fe.</w:t>
      </w:r>
    </w:p>
    <w:p>
      <w:pPr>
        <w:pStyle w:val="Heading3"/>
      </w:pPr>
      <w:bookmarkStart w:id="22" w:name="a---using-visualizations-explore-the-predictor-variables-to-understand-theirdistributions-as-well-as-the-relationships-between-predictors."/>
      <w:bookmarkEnd w:id="22"/>
      <w:r>
        <w:t xml:space="preserve">A - Using visualizations, explore the predictor variables to understand theirdistributions as well as the relationships between predictors.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(Glass)</w:t>
      </w:r>
      <w:r>
        <w:br w:type="textWrapping"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predictors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"Glass Predictor Variables - Histograms"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OZEREN_HMW_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predictors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"Glass Predictor Variables - Histograms"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OZEREN_HMW_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(predictors,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"Glass Predictor Variables - Pairs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OZEREN_HMW_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(predictors)</w:t>
      </w:r>
      <w:r>
        <w:br w:type="textWrapping"/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(r,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lower.col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"Glass Predictor Variables - Correlation 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OZEREN_HMW_4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plots, we can see that some of the vatiables are reasonably well centered (Al, Na), some are skewed (Mg) and there are also a few that are seem to have a high proportion of zero or near-zero weights (Fe, Ba)</w:t>
      </w:r>
    </w:p>
    <w:p>
      <w:pPr>
        <w:pStyle w:val="BodyText"/>
      </w:pPr>
      <w:r>
        <w:rPr>
          <w:b/>
        </w:rPr>
        <w:t xml:space="preserve">Most of the predictors are negatively correlated, which makes sense. They are measuring chemical concentrations on a percentage basis. As one element increases we would expect a decrease in the others.</w:t>
      </w:r>
    </w:p>
    <w:p>
      <w:pPr>
        <w:pStyle w:val="BodyText"/>
      </w:pPr>
      <w:r>
        <w:rPr>
          <w:b/>
        </w:rPr>
        <w:t xml:space="preserve">Most of the correlations are not very strong. The exception to this is the correlation between calcium oxide and the refraction index is strongly positively correlated.</w:t>
      </w:r>
    </w:p>
    <w:p>
      <w:pPr>
        <w:pStyle w:val="Heading3"/>
      </w:pPr>
      <w:bookmarkStart w:id="27" w:name="b---do-there-appear-to-be-any-outliers-in-the-data-are-any-predictors-skewed"/>
      <w:bookmarkEnd w:id="27"/>
      <w:r>
        <w:t xml:space="preserve">B - Do there appear to be any outliers in the data? Are any predictors skewed?</w:t>
      </w:r>
    </w:p>
    <w:p>
      <w:pPr>
        <w:pStyle w:val="SourceCode"/>
      </w:pPr>
      <w:r>
        <w:rPr>
          <w:rStyle w:val="NormalTok"/>
        </w:rPr>
        <w:t xml:space="preserve">predictors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key,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key))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"Glass Predictor Variables - 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OZEREN_HMW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pred.norm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(predictors,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  <w:r>
        <w:br w:type="textWrapping"/>
      </w:r>
      <w:r>
        <w:rPr>
          <w:rStyle w:val="NormalTok"/>
        </w:rPr>
        <w:t xml:space="preserve">pred.norm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key,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key))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"Normalized Glass Predictor Variables - 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OZEREN_HMW_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(predictors)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(p),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skew))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"Glass Predictors - Skew"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EROZEREN_HMW_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terms of the outliers, I first performed a box-plot to try to get a visual sense. I can see right away that the variables need to be re-scales. A simple/common recaling method is to divide by the min value however in this case, I have several vars with zero-mins and as such, we’ll scale by the standard deviation.</w:t>
      </w:r>
    </w:p>
    <w:p>
      <w:pPr>
        <w:pStyle w:val="BodyText"/>
      </w:pPr>
      <w:r>
        <w:rPr>
          <w:b/>
        </w:rPr>
        <w:t xml:space="preserve">Magnesium is bimodal and left skewed. Iron, potasium and barium are right skewed. The other predictors are somewhat normal.</w:t>
      </w:r>
    </w:p>
    <w:p>
      <w:pPr>
        <w:pStyle w:val="Heading3"/>
      </w:pPr>
      <w:bookmarkStart w:id="31" w:name="c---are-there-any-relevant-transformations-of-one-or-more-predictors-that-might-improve-the-classification-model"/>
      <w:bookmarkEnd w:id="31"/>
      <w:r>
        <w:t xml:space="preserve">C - Are there any relevant transformations of one or more predictors that might improve the classification model?</w:t>
      </w:r>
    </w:p>
    <w:p>
      <w:pPr>
        <w:pStyle w:val="FirstParagraph"/>
      </w:pPr>
      <w:r>
        <w:rPr>
          <w:b/>
        </w:rPr>
        <w:t xml:space="preserve">Something like a Box-Cox transformation might improve the classification model’s preformance.</w:t>
      </w:r>
    </w:p>
    <w:p>
      <w:pPr>
        <w:pStyle w:val="Heading2"/>
      </w:pPr>
      <w:bookmarkStart w:id="32" w:name="question-3.2"/>
      <w:bookmarkEnd w:id="32"/>
      <w:r>
        <w:t xml:space="preserve">Question 3.2</w:t>
      </w:r>
    </w:p>
    <w:p>
      <w:pPr>
        <w:pStyle w:val="FirstParagraph"/>
      </w:pPr>
      <w:r>
        <w:t xml:space="preserve">The soybean data can also be found at the UC Irvine Machine Learning</w:t>
      </w:r>
      <w:r>
        <w:t xml:space="preserve"> </w:t>
      </w:r>
      <w:r>
        <w:t xml:space="preserve">Repository. Data were collected to predict disease in 683 soybeans. The 35</w:t>
      </w:r>
      <w:r>
        <w:t xml:space="preserve"> </w:t>
      </w:r>
      <w:r>
        <w:t xml:space="preserve">predictors are mostly categorical and include information on the environmental</w:t>
      </w:r>
      <w:r>
        <w:t xml:space="preserve"> </w:t>
      </w:r>
      <w:r>
        <w:t xml:space="preserve">conditions (e.g., temperature, precipitation) and plant conditions (e.g., left</w:t>
      </w:r>
      <w:r>
        <w:t xml:space="preserve"> </w:t>
      </w:r>
      <w:r>
        <w:t xml:space="preserve">spots, mold growth). The outcome labels consist of 19 distinct classes.</w:t>
      </w:r>
    </w:p>
    <w:p>
      <w:pPr>
        <w:pStyle w:val="Heading3"/>
      </w:pPr>
      <w:bookmarkStart w:id="33" w:name="a---investigate-the-frequency-distributions-for-the-categorical-predictors.-are-any-of-the-distributions-degenerate-in-the-ways-discussed-earlier-in-this-chapter"/>
      <w:bookmarkEnd w:id="33"/>
      <w:r>
        <w:t xml:space="preserve">A - Investigate the frequency distributions for the categorical predictors. Are any of the distributions degenerate in the ways discussed earlier in this chapter?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(Soybean)</w:t>
      </w:r>
      <w:r>
        <w:br w:type="textWrapping"/>
      </w:r>
      <w:r>
        <w:rPr>
          <w:rStyle w:val="CommentTok"/>
        </w:rPr>
        <w:t xml:space="preserve">#number of unique values per col</w:t>
      </w:r>
      <w:r>
        <w:br w:type="textWrapping"/>
      </w:r>
      <w:r>
        <w:rPr>
          <w:rStyle w:val="NormalTok"/>
        </w:rPr>
        <w:t xml:space="preserve">incl.nas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(Soybean,unique),length)</w:t>
      </w:r>
      <w:r>
        <w:br w:type="textWrapping"/>
      </w:r>
      <w:r>
        <w:rPr>
          <w:rStyle w:val="NormalTok"/>
        </w:rPr>
        <w:t xml:space="preserve">no.nas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(Soybean[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(Soybean),],unique),length)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(incl.nas,no.nas))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(Soybean)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(r)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incl.nas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no.nas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plant.stand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hail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crop.hist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area.dam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seed.tmt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plant.growth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leaves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leaf.halo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leaf.marg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leaf.size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leaf.shread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leaf.malf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leaf.mild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lodging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stem.cankers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canker.lesion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fruiting.bodies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ext.decay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mycelium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int.discolor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sclerotia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fruit.pods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fruit.spots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mold.growth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seed.discolor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seed.size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shriveling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The table above shows the unique-value-count by variable. Based on this table it does not appear as though there are any variables with degenerate distributions.</w:t>
      </w:r>
    </w:p>
    <w:p>
      <w:pPr>
        <w:pStyle w:val="Heading3"/>
      </w:pPr>
      <w:bookmarkStart w:id="34" w:name="b---roughly-18-of-the-data-are-missing.-are-there-particular-predictors-that-are-more-likely-to-be-missing-is-the-pattern-of-missing-data-related-to-the-classes"/>
      <w:bookmarkEnd w:id="34"/>
      <w:r>
        <w:t xml:space="preserve">B - Roughly 18% of the data are missing. Are there particular predictors that are more likely to be missing? Is the pattern of missing data related to the classes?</w:t>
      </w:r>
    </w:p>
    <w:p>
      <w:pPr>
        <w:pStyle w:val="SourceCode"/>
      </w:pPr>
      <w:r>
        <w:rPr>
          <w:rStyle w:val="NormalTok"/>
        </w:rPr>
        <w:t xml:space="preserve">Soybean.incomplete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Soybean[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(Soybean),]</w:t>
      </w:r>
      <w:r>
        <w:br w:type="textWrapping"/>
      </w:r>
      <w:r>
        <w:rPr>
          <w:rStyle w:val="NormalTok"/>
        </w:rPr>
        <w:t xml:space="preserve">missing.cols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Soybean.incomplete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replace to your needs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(.)))) </w:t>
      </w:r>
      <w:r>
        <w:br w:type="textWrapping"/>
      </w:r>
      <w:r>
        <w:rPr>
          <w:rStyle w:val="NormalTok"/>
        </w:rPr>
        <w:t xml:space="preserve">missing.cols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(missing.cols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(Soybean))</w:t>
      </w:r>
      <w:r>
        <w:br w:type="textWrapping"/>
      </w:r>
      <w:r>
        <w:rPr>
          <w:rStyle w:val="NormalTok"/>
        </w:rPr>
        <w:t xml:space="preserve">missing.cols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missing.cols[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missing.cols),]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(missing.cols)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hail</w:t>
            </w:r>
          </w:p>
        </w:tc>
        <w:tc>
          <w:p>
            <w:pPr>
              <w:pStyle w:val="Compact"/>
              <w:jc w:val="right"/>
            </w:pPr>
            <w:r>
              <w:t xml:space="preserve">0.1771596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</w:t>
            </w:r>
          </w:p>
        </w:tc>
        <w:tc>
          <w:p>
            <w:pPr>
              <w:pStyle w:val="Compact"/>
              <w:jc w:val="right"/>
            </w:pPr>
            <w:r>
              <w:t xml:space="preserve">0.1771596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seed.tmt</w:t>
            </w:r>
          </w:p>
        </w:tc>
        <w:tc>
          <w:p>
            <w:pPr>
              <w:pStyle w:val="Compact"/>
              <w:jc w:val="right"/>
            </w:pPr>
            <w:r>
              <w:t xml:space="preserve">0.1771596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lodging</w:t>
            </w:r>
          </w:p>
        </w:tc>
        <w:tc>
          <w:p>
            <w:pPr>
              <w:pStyle w:val="Compact"/>
              <w:jc w:val="right"/>
            </w:pPr>
            <w:r>
              <w:t xml:space="preserve">0.1771596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</w:t>
            </w:r>
          </w:p>
        </w:tc>
        <w:tc>
          <w:p>
            <w:pPr>
              <w:pStyle w:val="Compact"/>
              <w:jc w:val="right"/>
            </w:pPr>
            <w:r>
              <w:t xml:space="preserve">0.1639824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leaf.mild</w:t>
            </w:r>
          </w:p>
        </w:tc>
        <w:tc>
          <w:p>
            <w:pPr>
              <w:pStyle w:val="Compact"/>
              <w:jc w:val="right"/>
            </w:pPr>
            <w:r>
              <w:t xml:space="preserve">0.1581259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fruiting.bodies</w:t>
            </w:r>
          </w:p>
        </w:tc>
        <w:tc>
          <w:p>
            <w:pPr>
              <w:pStyle w:val="Compact"/>
              <w:jc w:val="right"/>
            </w:pPr>
            <w:r>
              <w:t xml:space="preserve">0.1551977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fruit.spots</w:t>
            </w:r>
          </w:p>
        </w:tc>
        <w:tc>
          <w:p>
            <w:pPr>
              <w:pStyle w:val="Compact"/>
              <w:jc w:val="right"/>
            </w:pPr>
            <w:r>
              <w:t xml:space="preserve">0.1551977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seed.discolor</w:t>
            </w:r>
          </w:p>
        </w:tc>
        <w:tc>
          <w:p>
            <w:pPr>
              <w:pStyle w:val="Compact"/>
              <w:jc w:val="right"/>
            </w:pPr>
            <w:r>
              <w:t xml:space="preserve">0.1551977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shriveling</w:t>
            </w:r>
          </w:p>
        </w:tc>
        <w:tc>
          <w:p>
            <w:pPr>
              <w:pStyle w:val="Compact"/>
              <w:jc w:val="right"/>
            </w:pPr>
            <w:r>
              <w:t xml:space="preserve">0.1551977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leaf.shread</w:t>
            </w:r>
          </w:p>
        </w:tc>
        <w:tc>
          <w:p>
            <w:pPr>
              <w:pStyle w:val="Compact"/>
              <w:jc w:val="right"/>
            </w:pPr>
            <w:r>
              <w:t xml:space="preserve">0.1464129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</w:t>
            </w:r>
          </w:p>
        </w:tc>
        <w:tc>
          <w:p>
            <w:pPr>
              <w:pStyle w:val="Compact"/>
              <w:jc w:val="right"/>
            </w:pPr>
            <w:r>
              <w:t xml:space="preserve">0.1346999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mold.growth</w:t>
            </w:r>
          </w:p>
        </w:tc>
        <w:tc>
          <w:p>
            <w:pPr>
              <w:pStyle w:val="Compact"/>
              <w:jc w:val="right"/>
            </w:pPr>
            <w:r>
              <w:t xml:space="preserve">0.1346999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seed.size</w:t>
            </w:r>
          </w:p>
        </w:tc>
        <w:tc>
          <w:p>
            <w:pPr>
              <w:pStyle w:val="Compact"/>
              <w:jc w:val="right"/>
            </w:pPr>
            <w:r>
              <w:t xml:space="preserve">0.1346999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leaf.halo</w:t>
            </w:r>
          </w:p>
        </w:tc>
        <w:tc>
          <w:p>
            <w:pPr>
              <w:pStyle w:val="Compact"/>
              <w:jc w:val="right"/>
            </w:pPr>
            <w:r>
              <w:t xml:space="preserve">0.1229868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leaf.marg</w:t>
            </w:r>
          </w:p>
        </w:tc>
        <w:tc>
          <w:p>
            <w:pPr>
              <w:pStyle w:val="Compact"/>
              <w:jc w:val="right"/>
            </w:pPr>
            <w:r>
              <w:t xml:space="preserve">0.1229868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leaf.size</w:t>
            </w:r>
          </w:p>
        </w:tc>
        <w:tc>
          <w:p>
            <w:pPr>
              <w:pStyle w:val="Compact"/>
              <w:jc w:val="right"/>
            </w:pPr>
            <w:r>
              <w:t xml:space="preserve">0.1229868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leaf.malf</w:t>
            </w:r>
          </w:p>
        </w:tc>
        <w:tc>
          <w:p>
            <w:pPr>
              <w:pStyle w:val="Compact"/>
              <w:jc w:val="right"/>
            </w:pPr>
            <w:r>
              <w:t xml:space="preserve">0.1229868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fruit.pods</w:t>
            </w:r>
          </w:p>
        </w:tc>
        <w:tc>
          <w:p>
            <w:pPr>
              <w:pStyle w:val="Compact"/>
              <w:jc w:val="right"/>
            </w:pPr>
            <w:r>
              <w:t xml:space="preserve">0.1229868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right"/>
            </w:pPr>
            <w:r>
              <w:t xml:space="preserve">0.0556369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stem.cankers</w:t>
            </w:r>
          </w:p>
        </w:tc>
        <w:tc>
          <w:p>
            <w:pPr>
              <w:pStyle w:val="Compact"/>
              <w:jc w:val="right"/>
            </w:pPr>
            <w:r>
              <w:t xml:space="preserve">0.0556369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canker.lesion</w:t>
            </w:r>
          </w:p>
        </w:tc>
        <w:tc>
          <w:p>
            <w:pPr>
              <w:pStyle w:val="Compact"/>
              <w:jc w:val="right"/>
            </w:pPr>
            <w:r>
              <w:t xml:space="preserve">0.0556369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ext.decay</w:t>
            </w:r>
          </w:p>
        </w:tc>
        <w:tc>
          <w:p>
            <w:pPr>
              <w:pStyle w:val="Compact"/>
              <w:jc w:val="right"/>
            </w:pPr>
            <w:r>
              <w:t xml:space="preserve">0.0556369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mycelium</w:t>
            </w:r>
          </w:p>
        </w:tc>
        <w:tc>
          <w:p>
            <w:pPr>
              <w:pStyle w:val="Compact"/>
              <w:jc w:val="right"/>
            </w:pPr>
            <w:r>
              <w:t xml:space="preserve">0.0556369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int.discolor</w:t>
            </w:r>
          </w:p>
        </w:tc>
        <w:tc>
          <w:p>
            <w:pPr>
              <w:pStyle w:val="Compact"/>
              <w:jc w:val="right"/>
            </w:pPr>
            <w:r>
              <w:t xml:space="preserve">0.0556369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sclerotia</w:t>
            </w:r>
          </w:p>
        </w:tc>
        <w:tc>
          <w:p>
            <w:pPr>
              <w:pStyle w:val="Compact"/>
              <w:jc w:val="right"/>
            </w:pPr>
            <w:r>
              <w:t xml:space="preserve">0.0556369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plant.stand</w:t>
            </w:r>
          </w:p>
        </w:tc>
        <w:tc>
          <w:p>
            <w:pPr>
              <w:pStyle w:val="Compact"/>
              <w:jc w:val="right"/>
            </w:pPr>
            <w:r>
              <w:t xml:space="preserve">0.0527086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roots</w:t>
            </w:r>
          </w:p>
        </w:tc>
        <w:tc>
          <w:p>
            <w:pPr>
              <w:pStyle w:val="Compact"/>
              <w:jc w:val="right"/>
            </w:pPr>
            <w:r>
              <w:t xml:space="preserve">0.0453880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p>
            <w:pPr>
              <w:pStyle w:val="Compact"/>
              <w:jc w:val="right"/>
            </w:pPr>
            <w:r>
              <w:t xml:space="preserve">0.0439239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crop.hist</w:t>
            </w:r>
          </w:p>
        </w:tc>
        <w:tc>
          <w:p>
            <w:pPr>
              <w:pStyle w:val="Compact"/>
              <w:jc w:val="right"/>
            </w:pPr>
            <w:r>
              <w:t xml:space="preserve">0.0234261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plant.growth</w:t>
            </w:r>
          </w:p>
        </w:tc>
        <w:tc>
          <w:p>
            <w:pPr>
              <w:pStyle w:val="Compact"/>
              <w:jc w:val="right"/>
            </w:pPr>
            <w:r>
              <w:t xml:space="preserve">0.0234261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p>
            <w:pPr>
              <w:pStyle w:val="Compact"/>
              <w:jc w:val="right"/>
            </w:pPr>
            <w:r>
              <w:t xml:space="preserve">0.0234261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right"/>
            </w:pPr>
            <w:r>
              <w:t xml:space="preserve">0.0014641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area.dam</w:t>
            </w:r>
          </w:p>
        </w:tc>
        <w:tc>
          <w:p>
            <w:pPr>
              <w:pStyle w:val="Compact"/>
              <w:jc w:val="right"/>
            </w:pPr>
            <w:r>
              <w:t xml:space="preserve">0.0014641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leaves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case.count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Soybean.incomplete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na.count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(Soybean.incomplete,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(Soybean.incomplete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case.count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(na.count[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(na.count)]))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(case.count)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"Incomeplete.Cases"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"NA.Values"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case.count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NA.Per.Case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NA.Values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Incomeplete.Cases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(case.count)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Incomeplete.Cases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NA.Values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NA.Per.Case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2-4-d-injury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p>
            <w:pPr>
              <w:pStyle w:val="Compact"/>
              <w:jc w:val="left"/>
            </w:pPr>
            <w:r>
              <w:t xml:space="preserve">28.12500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cyst-nematode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336</w:t>
            </w:r>
          </w:p>
        </w:tc>
        <w:tc>
          <w:p>
            <w:pPr>
              <w:pStyle w:val="Compact"/>
              <w:jc w:val="left"/>
            </w:pPr>
            <w:r>
              <w:t xml:space="preserve">24.00000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diaporthe-pod-&amp;-stem-blight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left"/>
            </w:pPr>
            <w:r>
              <w:t xml:space="preserve">11.80000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herbicide-injury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20.00000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phytophthora-rot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1214</w:t>
            </w:r>
          </w:p>
        </w:tc>
        <w:tc>
          <w:p>
            <w:pPr>
              <w:pStyle w:val="Compact"/>
              <w:jc w:val="left"/>
            </w:pPr>
            <w:r>
              <w:t xml:space="preserve">17.85294</w:t>
            </w:r>
          </w:p>
        </w:tc>
      </w:tr>
    </w:tbl>
    <w:p>
      <w:pPr>
        <w:pStyle w:val="Heading4"/>
      </w:pPr>
      <w:bookmarkStart w:id="35" w:name="variables"/>
      <w:bookmarkEnd w:id="35"/>
      <w:r>
        <w:t xml:space="preserve">Variables</w:t>
      </w:r>
    </w:p>
    <w:p>
      <w:pPr>
        <w:pStyle w:val="FirstParagraph"/>
      </w:pPr>
      <w:r>
        <w:t xml:space="preserve">There does seem to be a pattern in some of the variables which are missing.</w:t>
      </w:r>
    </w:p>
    <w:p>
      <w:pPr>
        <w:pStyle w:val="Compact"/>
        <w:numPr>
          <w:numId w:val="1001"/>
          <w:ilvl w:val="0"/>
        </w:numPr>
      </w:pPr>
      <w:r>
        <w:t xml:space="preserve">crop damage (hail, lodging, severe weather) appear to be among the most common missing variables (~18%)</w:t>
      </w:r>
    </w:p>
    <w:p>
      <w:pPr>
        <w:pStyle w:val="Compact"/>
        <w:numPr>
          <w:numId w:val="1001"/>
          <w:ilvl w:val="0"/>
        </w:numPr>
      </w:pPr>
      <w:r>
        <w:t xml:space="preserve">next most common are various seed &amp; fruit related metrics</w:t>
      </w:r>
    </w:p>
    <w:p>
      <w:pPr>
        <w:pStyle w:val="Heading3"/>
      </w:pPr>
      <w:bookmarkStart w:id="36" w:name="c---develop-a-strategy-for-handling-missing-data-either-by-eliminating-predictors-or-imputation."/>
      <w:bookmarkEnd w:id="36"/>
      <w:r>
        <w:t xml:space="preserve">C - Develop a strategy for handling missing data, either by eliminating predictors or imputation.</w:t>
      </w:r>
    </w:p>
    <w:p>
      <w:pPr>
        <w:pStyle w:val="FirstParagraph"/>
      </w:pPr>
      <w:r>
        <w:t xml:space="preserve">For this kind of problem, I;d liek to try a</w:t>
      </w:r>
      <w:r>
        <w:t xml:space="preserve"> </w:t>
      </w:r>
      <w:r>
        <w:t xml:space="preserve">“</w:t>
      </w:r>
      <w:r>
        <w:t xml:space="preserve">one size fits all</w:t>
      </w:r>
      <w:r>
        <w:t xml:space="preserve">”</w:t>
      </w:r>
      <w:r>
        <w:t xml:space="preserve"> </w:t>
      </w:r>
      <w:r>
        <w:t xml:space="preserve">solution is rarely optimal.</w:t>
      </w:r>
    </w:p>
    <w:p>
      <w:pPr>
        <w:pStyle w:val="Heading4"/>
      </w:pPr>
      <w:bookmarkStart w:id="37" w:name="rare-exogenous-events---impute-zeros"/>
      <w:bookmarkEnd w:id="37"/>
      <w:r>
        <w:t xml:space="preserve">Rare Exogenous Events - Impute Zeros</w:t>
      </w:r>
    </w:p>
    <w:p>
      <w:pPr>
        <w:pStyle w:val="FirstParagraph"/>
      </w:pPr>
      <w:r>
        <w:t xml:space="preserve">There are several variables where I feel imputation makes no sense - For these variables, we’ll assume an NA means that they didn’t occur and impute zeros</w:t>
      </w:r>
    </w:p>
    <w:p>
      <w:pPr>
        <w:pStyle w:val="SourceCode"/>
      </w:pPr>
      <w:r>
        <w:rPr>
          <w:rStyle w:val="NormalTok"/>
        </w:rPr>
        <w:t xml:space="preserve">Soybean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hail[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(Soybean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hail)]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Soybean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(Soybean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hail)]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4"/>
      </w:pPr>
      <w:bookmarkStart w:id="38" w:name="remaining-data---knn-impute"/>
      <w:bookmarkEnd w:id="38"/>
      <w:r>
        <w:t xml:space="preserve">Remaining Data - Knn Impute</w:t>
      </w:r>
    </w:p>
    <w:p>
      <w:pPr>
        <w:pStyle w:val="FirstParagraph"/>
      </w:pPr>
      <w:r>
        <w:t xml:space="preserve">For the remaining data we’ll use KNN (k=10) to impute. Note that I’m using the mode rather than an average as all of these variables appear to be discreet.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(Soybean)</w:t>
      </w:r>
      <w:r>
        <w:br w:type="textWrapping"/>
      </w:r>
      <w:r>
        <w:rPr>
          <w:rStyle w:val="NormalTok"/>
        </w:rPr>
        <w:t xml:space="preserve">Soybean.impute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knnImputation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distData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(Soybean.impute[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(Soybean.impute),])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I can see that the number of incomplete cases is now 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9fd5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d9d3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624 - Homework 4</dc:title>
  <dc:creator>OMER OZEREN</dc:creator>
  <dcterms:created xsi:type="dcterms:W3CDTF">2020-09-25T14:27:01Z</dcterms:created>
  <dcterms:modified xsi:type="dcterms:W3CDTF">2020-09-25T14:27:01Z</dcterms:modified>
</cp:coreProperties>
</file>