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8077c28d8bc08d8e8856344bc0f8893cc92bb3b.png"/>
            <a:graphic>
              <a:graphicData uri="http://schemas.openxmlformats.org/drawingml/2006/picture">
                <pic:pic>
                  <pic:nvPicPr>
                    <pic:cNvPr id="1" name="image-f8077c28d8bc08d8e8856344bc0f8893cc92bb3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מטריצה_ב_חובה_רגישות"/>
      <w:r>
        <w:rPr>
          <w:rFonts w:eastAsia="inter" w:cs="inter" w:ascii="inter" w:hAnsi="inter"/>
          <w:b/>
          <w:color w:val="000000"/>
          <w:sz w:val="39"/>
        </w:rPr>
        <w:t xml:space="preserve">### מטריצה ב': חובה × רגישות</w:t>
      </w:r>
      <w:bookmarkEnd w:id="0"/>
    </w:p>
    <w:p>
      <w:pPr>
        <w:spacing w:line="360" w:after="210" w:lineRule="auto"/>
      </w:pPr>
      <w:r>
        <w:rPr>
          <w:rFonts w:eastAsia="inter" w:cs="inter" w:ascii="inter" w:hAnsi="inter"/>
          <w:color w:val="000000"/>
        </w:rPr>
        <w:t xml:space="preserve">מלא עם קורסים ספציפיים.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4_ארכיטיפים_של_קורסים"/>
      <w:r>
        <w:rPr>
          <w:rFonts w:eastAsia="inter" w:cs="inter" w:ascii="inter" w:hAnsi="inter"/>
          <w:b/>
          <w:color w:val="000000"/>
          <w:sz w:val="24"/>
        </w:rPr>
        <w:t xml:space="preserve">4. ארכיטיפים של קורסים</w:t>
      </w:r>
      <w:bookmarkEnd w:id="1"/>
    </w:p>
    <w:p>
      <w:pPr>
        <w:spacing w:line="360" w:after="210" w:lineRule="auto"/>
      </w:pPr>
      <w:r>
        <w:rPr>
          <w:rFonts w:eastAsia="inter" w:cs="inter" w:ascii="inter" w:hAnsi="inter"/>
          <w:color w:val="000000"/>
        </w:rPr>
        <w:t xml:space="preserve">זהה 4-6 ארכיטיפים:</w:t>
      </w:r>
    </w:p>
    <w:p>
      <w:pPr>
        <w:spacing w:line="360" w:after="210" w:lineRule="auto"/>
      </w:pPr>
      <w:r>
        <w:rPr>
          <w:rFonts w:eastAsia="inter" w:cs="inter" w:ascii="inter" w:hAnsi="inter"/>
          <w:b/>
          <w:color w:val="000000"/>
        </w:rPr>
        <w:t xml:space="preserve">דוגמה:</w:t>
      </w:r>
    </w:p>
    <w:p>
      <w:pPr>
        <w:numPr>
          <w:ilvl w:val="0"/>
          <w:numId w:val="1"/>
        </w:numPr>
        <w:spacing w:line="360" w:before="105" w:after="105" w:lineRule="auto"/>
      </w:pPr>
      <w:r>
        <w:rPr>
          <w:rFonts w:eastAsia="inter" w:cs="inter" w:ascii="inter" w:hAnsi="inter"/>
          <w:color w:val="000000"/>
          <w:sz w:val="21"/>
        </w:rPr>
        <w:t xml:space="preserve">"הקורס הקלאסי" — חובה, הרצאה גדולה, בחינה סגורה</w:t>
      </w:r>
    </w:p>
    <w:p>
      <w:pPr>
        <w:numPr>
          <w:ilvl w:val="0"/>
          <w:numId w:val="1"/>
        </w:numPr>
        <w:spacing w:line="360" w:before="105" w:after="105" w:lineRule="auto"/>
      </w:pPr>
      <w:r>
        <w:rPr>
          <w:rFonts w:eastAsia="inter" w:cs="inter" w:ascii="inter" w:hAnsi="inter"/>
          <w:color w:val="000000"/>
          <w:sz w:val="21"/>
        </w:rPr>
        <w:t xml:space="preserve">"הסמינר האינטנסיבי" — בחירה, כיתה קטנה, עבודה ארוכה</w:t>
      </w:r>
    </w:p>
    <w:p>
      <w:pPr>
        <w:numPr>
          <w:ilvl w:val="0"/>
          <w:numId w:val="1"/>
        </w:numPr>
        <w:spacing w:line="360" w:before="105" w:after="105" w:lineRule="auto"/>
      </w:pPr>
      <w:r>
        <w:rPr>
          <w:rFonts w:eastAsia="inter" w:cs="inter" w:ascii="inter" w:hAnsi="inter"/>
          <w:color w:val="000000"/>
          <w:sz w:val="21"/>
        </w:rPr>
        <w:t xml:space="preserve">"הקליניקה המעשית" — ליווי לקוח, פיקוח צמוד</w:t>
      </w:r>
    </w:p>
    <w:p>
      <w:pPr>
        <w:numPr>
          <w:ilvl w:val="0"/>
          <w:numId w:val="1"/>
        </w:numPr>
        <w:spacing w:line="360" w:before="105" w:after="105" w:lineRule="auto"/>
      </w:pPr>
      <w:r>
        <w:rPr>
          <w:rFonts w:eastAsia="inter" w:cs="inter" w:ascii="inter" w:hAnsi="inter"/>
          <w:color w:val="000000"/>
          <w:sz w:val="21"/>
        </w:rPr>
        <w:t xml:space="preserve">וכו'</w:t>
      </w:r>
    </w:p>
    <w:p>
      <w:pPr>
        <w:spacing w:line="360" w:after="210" w:lineRule="auto"/>
      </w:pPr>
      <w:r>
        <w:rPr>
          <w:rFonts w:eastAsia="inter" w:cs="inter" w:ascii="inter" w:hAnsi="inter"/>
          <w:color w:val="000000"/>
        </w:rPr>
        <w:t xml:space="preserve">לכל ארכיטיפ: מאפיינים, דוגמאות, רגישות AI, אתגר מרכזי.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5_קורסים_קריטיים"/>
      <w:r>
        <w:rPr>
          <w:rFonts w:eastAsia="inter" w:cs="inter" w:ascii="inter" w:hAnsi="inter"/>
          <w:b/>
          <w:color w:val="000000"/>
          <w:sz w:val="24"/>
        </w:rPr>
        <w:t xml:space="preserve">5. קורסים קריטיים</w:t>
      </w:r>
      <w:bookmarkEnd w:id="2"/>
    </w:p>
    <w:p>
      <w:pPr>
        <w:spacing w:line="360" w:before="315" w:after="105" w:lineRule="auto"/>
        <w:ind w:left="-30"/>
        <w:jc w:val="left"/>
      </w:pPr>
      <w:bookmarkStart w:id="3" w:name="bm_10_הקורסים_הפגיעים_ביותר_ל_ai"/>
      <w:r>
        <w:rPr>
          <w:rFonts w:eastAsia="inter" w:cs="inter" w:ascii="inter" w:hAnsi="inter"/>
          <w:b/>
          <w:color w:val="000000"/>
          <w:sz w:val="24"/>
        </w:rPr>
        <w:t xml:space="preserve">10 הקורסים הפגיעים ביותר ל-AI</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מרצה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סיבת הרגישות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היקף סטודנטים</w:t>
            </w:r>
          </w:p>
        </w:tc>
      </w:tr>
    </w:tbl>
    <w:p>
      <w:pPr>
        <w:spacing w:lineRule="auto"/>
      </w:pPr>
    </w:p>
    <w:p>
      <w:pPr>
        <w:spacing w:line="360" w:before="315" w:after="105" w:lineRule="auto"/>
        <w:ind w:left="-30"/>
        <w:jc w:val="left"/>
      </w:pPr>
      <w:bookmarkStart w:id="4" w:name="קורסים_עם_פוטנציאל_לפיילוט"/>
      <w:r>
        <w:rPr>
          <w:rFonts w:eastAsia="inter" w:cs="inter" w:ascii="inter" w:hAnsi="inter"/>
          <w:b/>
          <w:color w:val="000000"/>
          <w:sz w:val="24"/>
        </w:rPr>
        <w:t xml:space="preserve">קורסים עם פוטנציאל לפיילוט</w:t>
      </w:r>
      <w:bookmarkEnd w:id="4"/>
    </w:p>
    <w:p>
      <w:pPr>
        <w:spacing w:line="360" w:after="210" w:lineRule="auto"/>
      </w:pPr>
      <w:r>
        <w:rPr>
          <w:rFonts w:eastAsia="inter" w:cs="inter" w:ascii="inter" w:hAnsi="inter"/>
          <w:color w:val="000000"/>
        </w:rPr>
        <w:t xml:space="preserve">קורסים שעשויים להתאים לניסוי מבוקר — למה?</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6_השוואה_בין_מוסדית"/>
      <w:r>
        <w:rPr>
          <w:rFonts w:eastAsia="inter" w:cs="inter" w:ascii="inter" w:hAnsi="inter"/>
          <w:b/>
          <w:color w:val="000000"/>
          <w:sz w:val="24"/>
        </w:rPr>
        <w:t xml:space="preserve">6. השוואה בין-מוסדית</w:t>
      </w:r>
      <w:bookmarkEnd w:id="5"/>
    </w:p>
    <w:p>
      <w:pPr>
        <w:spacing w:line="360" w:after="210" w:lineRule="auto"/>
      </w:pPr>
      <w:r>
        <w:rPr>
          <w:rFonts w:eastAsia="inter" w:cs="inter" w:ascii="inter" w:hAnsi="inter"/>
          <w:color w:val="000000"/>
        </w:rPr>
        <w:t xml:space="preserve">השווה תוכנית לימודים לת"א, בר-אילן, רייכמן:</w:t>
      </w:r>
    </w:p>
    <w:p>
      <w:pPr>
        <w:numPr>
          <w:ilvl w:val="0"/>
          <w:numId w:val="2"/>
        </w:numPr>
        <w:spacing w:line="360" w:before="105" w:after="105" w:lineRule="auto"/>
      </w:pPr>
      <w:r>
        <w:rPr>
          <w:rFonts w:eastAsia="inter" w:cs="inter" w:ascii="inter" w:hAnsi="inter"/>
          <w:color w:val="000000"/>
          <w:sz w:val="21"/>
        </w:rPr>
        <w:t xml:space="preserve">קורסי טכנולוגיה/AI</w:t>
      </w:r>
    </w:p>
    <w:p>
      <w:pPr>
        <w:numPr>
          <w:ilvl w:val="0"/>
          <w:numId w:val="2"/>
        </w:numPr>
        <w:spacing w:line="360" w:before="105" w:after="105" w:lineRule="auto"/>
      </w:pPr>
      <w:r>
        <w:rPr>
          <w:rFonts w:eastAsia="inter" w:cs="inter" w:ascii="inter" w:hAnsi="inter"/>
          <w:color w:val="000000"/>
          <w:sz w:val="21"/>
        </w:rPr>
        <w:t xml:space="preserve">יחס בחינות/עבודות</w:t>
      </w:r>
    </w:p>
    <w:p>
      <w:pPr>
        <w:numPr>
          <w:ilvl w:val="0"/>
          <w:numId w:val="2"/>
        </w:numPr>
        <w:spacing w:line="360" w:before="105" w:after="105" w:lineRule="auto"/>
      </w:pPr>
      <w:r>
        <w:rPr>
          <w:rFonts w:eastAsia="inter" w:cs="inter" w:ascii="inter" w:hAnsi="inter"/>
          <w:color w:val="000000"/>
          <w:sz w:val="21"/>
        </w:rPr>
        <w:t xml:space="preserve">קורסים מעשיים ובין-תחומיים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חלק_ב_בעלי_עניין_ושרשרת_החלטות_30"/>
      <w:r>
        <w:rPr>
          <w:rFonts w:eastAsia="inter" w:cs="inter" w:ascii="inter" w:hAnsi="inter"/>
          <w:b/>
          <w:color w:val="000000"/>
          <w:sz w:val="39"/>
        </w:rPr>
        <w:t xml:space="preserve">חלק ב': בעלי עניין ושרשרת החלטות (30%)</w:t>
      </w:r>
      <w:bookmarkEnd w:id="6"/>
    </w:p>
    <w:p>
      <w:pPr>
        <w:spacing w:line="360" w:before="315" w:after="105" w:lineRule="auto"/>
        <w:ind w:left="-30"/>
        <w:jc w:val="left"/>
      </w:pPr>
      <w:bookmarkStart w:id="7" w:name="bm_1_מבנה_הממשל_בפקולטה"/>
      <w:r>
        <w:rPr>
          <w:rFonts w:eastAsia="inter" w:cs="inter" w:ascii="inter" w:hAnsi="inter"/>
          <w:b/>
          <w:color w:val="000000"/>
          <w:sz w:val="24"/>
        </w:rPr>
        <w:t xml:space="preserve">1. מבנה הממשל בפקולטה</w:t>
      </w:r>
      <w:bookmarkEnd w:id="7"/>
    </w:p>
    <w:p>
      <w:pPr>
        <w:spacing w:line="360" w:before="315" w:after="105" w:lineRule="auto"/>
        <w:ind w:left="-30"/>
        <w:jc w:val="left"/>
      </w:pPr>
      <w:bookmarkStart w:id="8" w:name="bm_1_1_הנהגה_בכירה"/>
      <w:r>
        <w:rPr>
          <w:rFonts w:eastAsia="inter" w:cs="inter" w:ascii="inter" w:hAnsi="inter"/>
          <w:b/>
          <w:color w:val="000000"/>
          <w:sz w:val="24"/>
        </w:rPr>
        <w:t xml:space="preserve">1.1 הנהגה בכירה</w:t>
      </w:r>
      <w:bookmarkEnd w:id="8"/>
    </w:p>
    <w:p>
      <w:pPr>
        <w:spacing w:line="360" w:after="210" w:lineRule="auto"/>
      </w:pPr>
      <w:r>
        <w:rPr>
          <w:rFonts w:eastAsia="inter" w:cs="inter" w:ascii="inter" w:hAnsi="inter"/>
          <w:b/>
          <w:color w:val="000000"/>
        </w:rPr>
        <w:t xml:space="preserve">דיקן/ית הפקולטה:</w:t>
      </w:r>
    </w:p>
    <w:p>
      <w:pPr>
        <w:numPr>
          <w:ilvl w:val="0"/>
          <w:numId w:val="3"/>
        </w:numPr>
        <w:spacing w:line="360" w:before="105" w:after="105" w:lineRule="auto"/>
      </w:pPr>
      <w:r>
        <w:rPr>
          <w:rFonts w:eastAsia="inter" w:cs="inter" w:ascii="inter" w:hAnsi="inter"/>
          <w:color w:val="000000"/>
          <w:sz w:val="21"/>
        </w:rPr>
        <w:t xml:space="preserve">שם, רקע אקדמי, תקופת כהונה</w:t>
      </w:r>
    </w:p>
    <w:p>
      <w:pPr>
        <w:numPr>
          <w:ilvl w:val="0"/>
          <w:numId w:val="3"/>
        </w:numPr>
        <w:spacing w:line="360" w:before="105" w:after="105" w:lineRule="auto"/>
      </w:pPr>
      <w:r>
        <w:rPr>
          <w:rFonts w:eastAsia="inter" w:cs="inter" w:ascii="inter" w:hAnsi="inter"/>
          <w:color w:val="000000"/>
          <w:sz w:val="21"/>
        </w:rPr>
        <w:t xml:space="preserve">תחומי מחקר ועמדות על חינוך משפטי</w:t>
      </w:r>
    </w:p>
    <w:p>
      <w:pPr>
        <w:numPr>
          <w:ilvl w:val="0"/>
          <w:numId w:val="3"/>
        </w:numPr>
        <w:spacing w:line="360" w:before="105" w:after="105" w:lineRule="auto"/>
      </w:pPr>
      <w:r>
        <w:rPr>
          <w:rFonts w:eastAsia="inter" w:cs="inter" w:ascii="inter" w:hAnsi="inter"/>
          <w:color w:val="000000"/>
          <w:sz w:val="21"/>
        </w:rPr>
        <w:t xml:space="preserve">סגנון ניהול (אם ניתן להסיק)</w:t>
      </w:r>
    </w:p>
    <w:p>
      <w:pPr>
        <w:spacing w:line="360" w:after="210" w:lineRule="auto"/>
      </w:pPr>
      <w:r>
        <w:rPr>
          <w:rFonts w:eastAsia="inter" w:cs="inter" w:ascii="inter" w:hAnsi="inter"/>
          <w:b/>
          <w:color w:val="000000"/>
        </w:rPr>
        <w:t xml:space="preserve">סגני דיקן:</w:t>
      </w:r>
    </w:p>
    <w:p>
      <w:pPr>
        <w:numPr>
          <w:ilvl w:val="0"/>
          <w:numId w:val="4"/>
        </w:numPr>
        <w:spacing w:line="360" w:before="105" w:after="105" w:lineRule="auto"/>
      </w:pPr>
      <w:r>
        <w:rPr>
          <w:rFonts w:eastAsia="inter" w:cs="inter" w:ascii="inter" w:hAnsi="inter"/>
          <w:color w:val="000000"/>
          <w:sz w:val="21"/>
        </w:rPr>
        <w:t xml:space="preserve">מי אחראי על הוראה? על סטודנטים? על מחקר?</w:t>
      </w:r>
    </w:p>
    <w:p>
      <w:pPr>
        <w:numPr>
          <w:ilvl w:val="0"/>
          <w:numId w:val="4"/>
        </w:numPr>
        <w:spacing w:line="360" w:before="105" w:after="105" w:lineRule="auto"/>
      </w:pPr>
      <w:r>
        <w:rPr>
          <w:rFonts w:eastAsia="inter" w:cs="inter" w:ascii="inter" w:hAnsi="inter"/>
          <w:color w:val="000000"/>
          <w:sz w:val="21"/>
        </w:rPr>
        <w:t xml:space="preserve">רקע ותחומי עניין של כל אחד</w:t>
      </w:r>
    </w:p>
    <w:p>
      <w:pPr>
        <w:numPr>
          <w:ilvl w:val="0"/>
          <w:numId w:val="4"/>
        </w:numPr>
        <w:spacing w:line="360" w:before="105" w:after="105" w:lineRule="auto"/>
      </w:pPr>
      <w:r>
        <w:rPr>
          <w:rFonts w:eastAsia="inter" w:cs="inter" w:ascii="inter" w:hAnsi="inter"/>
          <w:color w:val="000000"/>
          <w:sz w:val="21"/>
        </w:rPr>
        <w:t xml:space="preserve">רננה קדר — תפקיד, סמכויות, הסמינר שלה על AI</w:t>
      </w:r>
    </w:p>
    <w:p>
      <w:pPr>
        <w:spacing w:line="360" w:before="315" w:after="105" w:lineRule="auto"/>
        <w:ind w:left="-30"/>
        <w:jc w:val="left"/>
      </w:pPr>
      <w:bookmarkStart w:id="9" w:name="bm_1_2_ועדות_מפתח"/>
      <w:r>
        <w:rPr>
          <w:rFonts w:eastAsia="inter" w:cs="inter" w:ascii="inter" w:hAnsi="inter"/>
          <w:b/>
          <w:color w:val="000000"/>
          <w:sz w:val="24"/>
        </w:rPr>
        <w:t xml:space="preserve">1.2 ועדות מפתח</w:t>
      </w:r>
      <w:bookmarkEnd w:id="9"/>
    </w:p>
    <w:p>
      <w:pPr>
        <w:spacing w:line="360" w:after="210" w:lineRule="auto"/>
      </w:pPr>
      <w:r>
        <w:rPr>
          <w:rFonts w:eastAsia="inter" w:cs="inter" w:ascii="inter" w:hAnsi="inter"/>
          <w:b/>
          <w:color w:val="000000"/>
        </w:rPr>
        <w:t xml:space="preserve">ועדת הוראה:</w:t>
      </w:r>
    </w:p>
    <w:p>
      <w:pPr>
        <w:numPr>
          <w:ilvl w:val="0"/>
          <w:numId w:val="5"/>
        </w:numPr>
        <w:spacing w:line="360" w:before="105" w:after="105" w:lineRule="auto"/>
      </w:pPr>
      <w:r>
        <w:rPr>
          <w:rFonts w:eastAsia="inter" w:cs="inter" w:ascii="inter" w:hAnsi="inter"/>
          <w:color w:val="000000"/>
          <w:sz w:val="21"/>
        </w:rPr>
        <w:t xml:space="preserve">תפקיד וסמכויות</w:t>
      </w:r>
    </w:p>
    <w:p>
      <w:pPr>
        <w:numPr>
          <w:ilvl w:val="0"/>
          <w:numId w:val="5"/>
        </w:numPr>
        <w:spacing w:line="360" w:before="105" w:after="105" w:lineRule="auto"/>
      </w:pPr>
      <w:r>
        <w:rPr>
          <w:rFonts w:eastAsia="inter" w:cs="inter" w:ascii="inter" w:hAnsi="inter"/>
          <w:color w:val="000000"/>
          <w:sz w:val="21"/>
        </w:rPr>
        <w:t xml:space="preserve">הרכב (מי חברים?)</w:t>
      </w:r>
    </w:p>
    <w:p>
      <w:pPr>
        <w:numPr>
          <w:ilvl w:val="0"/>
          <w:numId w:val="5"/>
        </w:numPr>
        <w:spacing w:line="360" w:before="105" w:after="105" w:lineRule="auto"/>
      </w:pPr>
      <w:r>
        <w:rPr>
          <w:rFonts w:eastAsia="inter" w:cs="inter" w:ascii="inter" w:hAnsi="inter"/>
          <w:color w:val="000000"/>
          <w:sz w:val="21"/>
        </w:rPr>
        <w:t xml:space="preserve">מה עובר דרכה? (שינויי קורסים? מדיניות הערכה?)</w:t>
      </w:r>
    </w:p>
    <w:p>
      <w:pPr>
        <w:spacing w:line="360" w:after="210" w:lineRule="auto"/>
      </w:pPr>
      <w:r>
        <w:rPr>
          <w:rFonts w:eastAsia="inter" w:cs="inter" w:ascii="inter" w:hAnsi="inter"/>
          <w:b/>
          <w:color w:val="000000"/>
        </w:rPr>
        <w:t xml:space="preserve">ועדת תוכנית לימודים:</w:t>
      </w:r>
    </w:p>
    <w:p>
      <w:pPr>
        <w:numPr>
          <w:ilvl w:val="0"/>
          <w:numId w:val="6"/>
        </w:numPr>
        <w:spacing w:line="360" w:before="105" w:after="105" w:lineRule="auto"/>
      </w:pPr>
      <w:r>
        <w:rPr>
          <w:rFonts w:eastAsia="inter" w:cs="inter" w:ascii="inter" w:hAnsi="inter"/>
          <w:color w:val="000000"/>
          <w:sz w:val="21"/>
        </w:rPr>
        <w:t xml:space="preserve">קיימת בנפרד או משולבת?</w:t>
      </w:r>
    </w:p>
    <w:p>
      <w:pPr>
        <w:numPr>
          <w:ilvl w:val="0"/>
          <w:numId w:val="6"/>
        </w:numPr>
        <w:spacing w:line="360" w:before="105" w:after="105" w:lineRule="auto"/>
      </w:pPr>
      <w:r>
        <w:rPr>
          <w:rFonts w:eastAsia="inter" w:cs="inter" w:ascii="inter" w:hAnsi="inter"/>
          <w:color w:val="000000"/>
          <w:sz w:val="21"/>
        </w:rPr>
        <w:t xml:space="preserve">תהליך אישור קורס חדש</w:t>
      </w:r>
    </w:p>
    <w:p>
      <w:pPr>
        <w:spacing w:line="360" w:after="210" w:lineRule="auto"/>
      </w:pPr>
      <w:r>
        <w:rPr>
          <w:rFonts w:eastAsia="inter" w:cs="inter" w:ascii="inter" w:hAnsi="inter"/>
          <w:b/>
          <w:color w:val="000000"/>
        </w:rPr>
        <w:t xml:space="preserve">ועדת משמעת/יושרה אקדמית:</w:t>
      </w:r>
    </w:p>
    <w:p>
      <w:pPr>
        <w:numPr>
          <w:ilvl w:val="0"/>
          <w:numId w:val="7"/>
        </w:numPr>
        <w:spacing w:line="360" w:before="105" w:after="105" w:lineRule="auto"/>
      </w:pPr>
      <w:r>
        <w:rPr>
          <w:rFonts w:eastAsia="inter" w:cs="inter" w:ascii="inter" w:hAnsi="inter"/>
          <w:color w:val="000000"/>
          <w:sz w:val="21"/>
        </w:rPr>
        <w:t xml:space="preserve">הרכב ותפקיד</w:t>
      </w:r>
    </w:p>
    <w:p>
      <w:pPr>
        <w:numPr>
          <w:ilvl w:val="0"/>
          <w:numId w:val="7"/>
        </w:numPr>
        <w:spacing w:line="360" w:before="105" w:after="105" w:lineRule="auto"/>
      </w:pPr>
      <w:r>
        <w:rPr>
          <w:rFonts w:eastAsia="inter" w:cs="inter" w:ascii="inter" w:hAnsi="inter"/>
          <w:color w:val="000000"/>
          <w:sz w:val="21"/>
        </w:rPr>
        <w:t xml:space="preserve">מדיניות נוכחית על פלגיאריזם</w:t>
      </w:r>
    </w:p>
    <w:p>
      <w:pPr>
        <w:spacing w:line="360" w:before="315" w:after="105" w:lineRule="auto"/>
        <w:ind w:left="-30"/>
        <w:jc w:val="left"/>
      </w:pPr>
      <w:bookmarkStart w:id="10" w:name="bm_1_3_שרשרת_קבלת_החלטות"/>
      <w:r>
        <w:rPr>
          <w:rFonts w:eastAsia="inter" w:cs="inter" w:ascii="inter" w:hAnsi="inter"/>
          <w:b/>
          <w:color w:val="000000"/>
          <w:sz w:val="24"/>
        </w:rPr>
        <w:t xml:space="preserve">1.3 שרשרת קבלת החלטות</w:t>
      </w:r>
      <w:bookmarkEnd w:id="10"/>
    </w:p>
    <w:p>
      <w:pPr>
        <w:spacing w:line="360" w:after="210" w:lineRule="auto"/>
      </w:pPr>
      <w:r>
        <w:rPr>
          <w:rFonts w:eastAsia="inter" w:cs="inter" w:ascii="inter" w:hAnsi="inter"/>
          <w:color w:val="000000"/>
        </w:rPr>
        <w:t xml:space="preserve">תרשים זרימה:</w:t>
      </w:r>
    </w:p>
    <w:p>
      <w:pPr>
        <w:numPr>
          <w:ilvl w:val="0"/>
          <w:numId w:val="8"/>
        </w:numPr>
        <w:spacing w:line="360" w:before="105" w:after="105" w:lineRule="auto"/>
      </w:pPr>
      <w:r>
        <w:rPr>
          <w:rFonts w:eastAsia="inter" w:cs="inter" w:ascii="inter" w:hAnsi="inter"/>
          <w:color w:val="000000"/>
          <w:sz w:val="21"/>
        </w:rPr>
        <w:t xml:space="preserve">מי יכול להציע שינוי מדיניות?</w:t>
      </w:r>
    </w:p>
    <w:p>
      <w:pPr>
        <w:numPr>
          <w:ilvl w:val="0"/>
          <w:numId w:val="8"/>
        </w:numPr>
        <w:spacing w:line="360" w:before="105" w:after="105" w:lineRule="auto"/>
      </w:pPr>
      <w:r>
        <w:rPr>
          <w:rFonts w:eastAsia="inter" w:cs="inter" w:ascii="inter" w:hAnsi="inter"/>
          <w:color w:val="000000"/>
          <w:sz w:val="21"/>
        </w:rPr>
        <w:t xml:space="preserve">מי מאשר?</w:t>
      </w:r>
    </w:p>
    <w:p>
      <w:pPr>
        <w:numPr>
          <w:ilvl w:val="0"/>
          <w:numId w:val="8"/>
        </w:numPr>
        <w:spacing w:line="360" w:before="105" w:after="105" w:lineRule="auto"/>
      </w:pPr>
      <w:r>
        <w:rPr>
          <w:rFonts w:eastAsia="inter" w:cs="inter" w:ascii="inter" w:hAnsi="inter"/>
          <w:color w:val="000000"/>
          <w:sz w:val="21"/>
        </w:rPr>
        <w:t xml:space="preserve">מה לוחות הזמנים? (מחזור שנתי?)</w:t>
      </w:r>
    </w:p>
    <w:p>
      <w:pPr>
        <w:numPr>
          <w:ilvl w:val="0"/>
          <w:numId w:val="8"/>
        </w:numPr>
        <w:spacing w:line="360" w:before="105" w:after="105" w:lineRule="auto"/>
      </w:pPr>
      <w:r>
        <w:rPr>
          <w:rFonts w:eastAsia="inter" w:cs="inter" w:ascii="inter" w:hAnsi="inter"/>
          <w:color w:val="000000"/>
          <w:sz w:val="21"/>
        </w:rPr>
        <w:t xml:space="preserve">היכן יש וטו?</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2_מיפוי_סגל_הפקולטה"/>
      <w:r>
        <w:rPr>
          <w:rFonts w:eastAsia="inter" w:cs="inter" w:ascii="inter" w:hAnsi="inter"/>
          <w:b/>
          <w:color w:val="000000"/>
          <w:sz w:val="24"/>
        </w:rPr>
        <w:t xml:space="preserve">2. מיפוי סגל הפקולטה</w:t>
      </w:r>
      <w:bookmarkEnd w:id="11"/>
    </w:p>
    <w:p>
      <w:pPr>
        <w:spacing w:line="360" w:before="315" w:after="105" w:lineRule="auto"/>
        <w:ind w:left="-30"/>
        <w:jc w:val="left"/>
      </w:pPr>
      <w:bookmarkStart w:id="12" w:name="bm_2_1_נתונים_כלליים"/>
      <w:r>
        <w:rPr>
          <w:rFonts w:eastAsia="inter" w:cs="inter" w:ascii="inter" w:hAnsi="inter"/>
          <w:b/>
          <w:color w:val="000000"/>
          <w:sz w:val="24"/>
        </w:rPr>
        <w:t xml:space="preserve">2.1 נתונים כלליים</w:t>
      </w:r>
      <w:bookmarkEnd w:id="12"/>
    </w:p>
    <w:p>
      <w:pPr>
        <w:numPr>
          <w:ilvl w:val="0"/>
          <w:numId w:val="9"/>
        </w:numPr>
        <w:spacing w:line="360" w:before="105" w:after="105" w:lineRule="auto"/>
      </w:pPr>
      <w:r>
        <w:rPr>
          <w:rFonts w:eastAsia="inter" w:cs="inter" w:ascii="inter" w:hAnsi="inter"/>
          <w:color w:val="000000"/>
          <w:sz w:val="21"/>
        </w:rPr>
        <w:t xml:space="preserve">מספר חברי סגל (בכיר, זוטר, מהשטח)</w:t>
      </w:r>
    </w:p>
    <w:p>
      <w:pPr>
        <w:numPr>
          <w:ilvl w:val="0"/>
          <w:numId w:val="9"/>
        </w:numPr>
        <w:spacing w:line="360" w:before="105" w:after="105" w:lineRule="auto"/>
      </w:pPr>
      <w:r>
        <w:rPr>
          <w:rFonts w:eastAsia="inter" w:cs="inter" w:ascii="inter" w:hAnsi="inter"/>
          <w:color w:val="000000"/>
          <w:sz w:val="21"/>
        </w:rPr>
        <w:t xml:space="preserve">התפלגות גילאים משוערת</w:t>
      </w:r>
    </w:p>
    <w:p>
      <w:pPr>
        <w:numPr>
          <w:ilvl w:val="0"/>
          <w:numId w:val="9"/>
        </w:numPr>
        <w:spacing w:line="360" w:before="105" w:after="105" w:lineRule="auto"/>
      </w:pPr>
      <w:r>
        <w:rPr>
          <w:rFonts w:eastAsia="inter" w:cs="inter" w:ascii="inter" w:hAnsi="inter"/>
          <w:color w:val="000000"/>
          <w:sz w:val="21"/>
        </w:rPr>
        <w:t xml:space="preserve">יחס מחקר/הוראה</w:t>
      </w:r>
    </w:p>
    <w:p>
      <w:pPr>
        <w:numPr>
          <w:ilvl w:val="0"/>
          <w:numId w:val="9"/>
        </w:numPr>
        <w:spacing w:line="360" w:before="105" w:after="105" w:lineRule="auto"/>
      </w:pPr>
      <w:r>
        <w:rPr>
          <w:rFonts w:eastAsia="inter" w:cs="inter" w:ascii="inter" w:hAnsi="inter"/>
          <w:color w:val="000000"/>
          <w:sz w:val="21"/>
        </w:rPr>
        <w:t xml:space="preserve">גיוסים ופרישות אחרונות</w:t>
      </w:r>
    </w:p>
    <w:p>
      <w:pPr>
        <w:spacing w:line="360" w:before="315" w:after="105" w:lineRule="auto"/>
        <w:ind w:left="-30"/>
        <w:jc w:val="left"/>
      </w:pPr>
      <w:bookmarkStart w:id="13" w:name="bm_2_2_פרופילים_לפי_עמדה_צפויה"/>
      <w:r>
        <w:rPr>
          <w:rFonts w:eastAsia="inter" w:cs="inter" w:ascii="inter" w:hAnsi="inter"/>
          <w:b/>
          <w:color w:val="000000"/>
          <w:sz w:val="24"/>
        </w:rPr>
        <w:t xml:space="preserve">2.2 פרופילים לפי עמדה צפויה</w:t>
      </w:r>
      <w:bookmarkEnd w:id="13"/>
    </w:p>
    <w:p>
      <w:pPr>
        <w:spacing w:line="360" w:after="210" w:lineRule="auto"/>
      </w:pPr>
      <w:r>
        <w:rPr>
          <w:rFonts w:eastAsia="inter" w:cs="inter" w:ascii="inter" w:hAnsi="inter"/>
          <w:b/>
          <w:color w:val="000000"/>
        </w:rPr>
        <w:t xml:space="preserve">פרו-חדשנות (5-8 מרצים):</w:t>
      </w:r>
    </w:p>
    <w:p>
      <w:pPr>
        <w:numPr>
          <w:ilvl w:val="0"/>
          <w:numId w:val="10"/>
        </w:numPr>
        <w:spacing w:line="360" w:before="105" w:after="105" w:lineRule="auto"/>
      </w:pPr>
      <w:r>
        <w:rPr>
          <w:rFonts w:eastAsia="inter" w:cs="inter" w:ascii="inter" w:hAnsi="inter"/>
          <w:color w:val="000000"/>
          <w:sz w:val="21"/>
        </w:rPr>
        <w:t xml:space="preserve">מי פרסם/לימד/דיבר על טכנולוגיה?</w:t>
      </w:r>
    </w:p>
    <w:p>
      <w:pPr>
        <w:numPr>
          <w:ilvl w:val="0"/>
          <w:numId w:val="10"/>
        </w:numPr>
        <w:spacing w:line="360" w:before="105" w:after="105" w:lineRule="auto"/>
      </w:pPr>
      <w:r>
        <w:rPr>
          <w:rFonts w:eastAsia="inter" w:cs="inter" w:ascii="inter" w:hAnsi="inter"/>
          <w:color w:val="000000"/>
          <w:sz w:val="21"/>
        </w:rPr>
        <w:t xml:space="preserve">מי בא מרקע טכנולוגי או פרקטיקה חדשנית?</w:t>
      </w:r>
    </w:p>
    <w:p>
      <w:pPr>
        <w:numPr>
          <w:ilvl w:val="0"/>
          <w:numId w:val="10"/>
        </w:numPr>
        <w:spacing w:line="360" w:before="105" w:after="105" w:lineRule="auto"/>
      </w:pPr>
      <w:r>
        <w:rPr>
          <w:rFonts w:eastAsia="inter" w:cs="inter" w:ascii="inter" w:hAnsi="inter"/>
          <w:color w:val="000000"/>
          <w:sz w:val="21"/>
        </w:rPr>
        <w:t xml:space="preserve">לכל אחד: שם, תפקיד, ראיות לעמדה</w:t>
      </w:r>
    </w:p>
    <w:p>
      <w:pPr>
        <w:spacing w:line="360" w:after="210" w:lineRule="auto"/>
      </w:pPr>
      <w:r>
        <w:rPr>
          <w:rFonts w:eastAsia="inter" w:cs="inter" w:ascii="inter" w:hAnsi="inter"/>
          <w:b/>
          <w:color w:val="000000"/>
        </w:rPr>
        <w:t xml:space="preserve">שמרנים פוטנציאליים (3-5 מרצים):</w:t>
      </w:r>
    </w:p>
    <w:p>
      <w:pPr>
        <w:numPr>
          <w:ilvl w:val="0"/>
          <w:numId w:val="11"/>
        </w:numPr>
        <w:spacing w:line="360" w:before="105" w:after="105" w:lineRule="auto"/>
      </w:pPr>
      <w:r>
        <w:rPr>
          <w:rFonts w:eastAsia="inter" w:cs="inter" w:ascii="inter" w:hAnsi="inter"/>
          <w:color w:val="000000"/>
          <w:sz w:val="21"/>
        </w:rPr>
        <w:t xml:space="preserve">מי מדגיש פדגוגיה מסורתית?</w:t>
      </w:r>
    </w:p>
    <w:p>
      <w:pPr>
        <w:numPr>
          <w:ilvl w:val="0"/>
          <w:numId w:val="11"/>
        </w:numPr>
        <w:spacing w:line="360" w:before="105" w:after="105" w:lineRule="auto"/>
      </w:pPr>
      <w:r>
        <w:rPr>
          <w:rFonts w:eastAsia="inter" w:cs="inter" w:ascii="inter" w:hAnsi="inter"/>
          <w:color w:val="000000"/>
          <w:sz w:val="21"/>
        </w:rPr>
        <w:t xml:space="preserve">מי חבר בוועדות משמעת?</w:t>
      </w:r>
    </w:p>
    <w:p>
      <w:pPr>
        <w:numPr>
          <w:ilvl w:val="0"/>
          <w:numId w:val="11"/>
        </w:numPr>
        <w:spacing w:line="360" w:before="105" w:after="105" w:lineRule="auto"/>
      </w:pPr>
      <w:r>
        <w:rPr>
          <w:rFonts w:eastAsia="inter" w:cs="inter" w:ascii="inter" w:hAnsi="inter"/>
          <w:color w:val="000000"/>
          <w:sz w:val="21"/>
        </w:rPr>
        <w:t xml:space="preserve">לכל אחד: שם, תפקיד, ראיות לעמדה</w:t>
      </w:r>
    </w:p>
    <w:p>
      <w:pPr>
        <w:spacing w:line="360" w:after="210" w:lineRule="auto"/>
      </w:pPr>
      <w:r>
        <w:rPr>
          <w:rFonts w:eastAsia="inter" w:cs="inter" w:ascii="inter" w:hAnsi="inter"/>
          <w:b/>
          <w:color w:val="000000"/>
        </w:rPr>
        <w:t xml:space="preserve">משפיענים ניטרליים (3-5 מרצים):</w:t>
      </w:r>
    </w:p>
    <w:p>
      <w:pPr>
        <w:numPr>
          <w:ilvl w:val="0"/>
          <w:numId w:val="12"/>
        </w:numPr>
        <w:spacing w:line="360" w:before="105" w:after="105" w:lineRule="auto"/>
      </w:pPr>
      <w:r>
        <w:rPr>
          <w:rFonts w:eastAsia="inter" w:cs="inter" w:ascii="inter" w:hAnsi="inter"/>
          <w:color w:val="000000"/>
          <w:sz w:val="21"/>
        </w:rPr>
        <w:t xml:space="preserve">בעלי תפקידים מוסדיים</w:t>
      </w:r>
    </w:p>
    <w:p>
      <w:pPr>
        <w:numPr>
          <w:ilvl w:val="0"/>
          <w:numId w:val="12"/>
        </w:numPr>
        <w:spacing w:line="360" w:before="105" w:after="105" w:lineRule="auto"/>
      </w:pPr>
      <w:r>
        <w:rPr>
          <w:rFonts w:eastAsia="inter" w:cs="inter" w:ascii="inter" w:hAnsi="inter"/>
          <w:color w:val="000000"/>
          <w:sz w:val="21"/>
        </w:rPr>
        <w:t xml:space="preserve">פרופסורים בכירים</w:t>
      </w:r>
    </w:p>
    <w:p>
      <w:pPr>
        <w:numPr>
          <w:ilvl w:val="0"/>
          <w:numId w:val="12"/>
        </w:numPr>
        <w:spacing w:line="360" w:before="105" w:after="105" w:lineRule="auto"/>
      </w:pPr>
      <w:r>
        <w:rPr>
          <w:rFonts w:eastAsia="inter" w:cs="inter" w:ascii="inter" w:hAnsi="inter"/>
          <w:color w:val="000000"/>
          <w:sz w:val="21"/>
        </w:rPr>
        <w:t xml:space="preserve">עמדה לא ידועה אך השפעה גבוהה</w:t>
      </w:r>
    </w:p>
    <w:p>
      <w:pPr>
        <w:spacing w:line="360" w:before="315" w:after="105" w:lineRule="auto"/>
        <w:ind w:left="-30"/>
        <w:jc w:val="left"/>
      </w:pPr>
      <w:bookmarkStart w:id="14" w:name="bm_2_3_מאפייני_תרבות_הסגל"/>
      <w:r>
        <w:rPr>
          <w:rFonts w:eastAsia="inter" w:cs="inter" w:ascii="inter" w:hAnsi="inter"/>
          <w:b/>
          <w:color w:val="000000"/>
          <w:sz w:val="24"/>
        </w:rPr>
        <w:t xml:space="preserve">2.3 מאפייני תרבות הסגל</w:t>
      </w:r>
      <w:bookmarkEnd w:id="14"/>
    </w:p>
    <w:p>
      <w:pPr>
        <w:numPr>
          <w:ilvl w:val="0"/>
          <w:numId w:val="13"/>
        </w:numPr>
        <w:spacing w:line="360" w:before="105" w:after="105" w:lineRule="auto"/>
      </w:pPr>
      <w:r>
        <w:rPr>
          <w:rFonts w:eastAsia="inter" w:cs="inter" w:ascii="inter" w:hAnsi="inter"/>
          <w:color w:val="000000"/>
          <w:sz w:val="21"/>
        </w:rPr>
        <w:t xml:space="preserve">מה הנורמות הבלתי-כתובות?</w:t>
      </w:r>
    </w:p>
    <w:p>
      <w:pPr>
        <w:numPr>
          <w:ilvl w:val="0"/>
          <w:numId w:val="13"/>
        </w:numPr>
        <w:spacing w:line="360" w:before="105" w:after="105" w:lineRule="auto"/>
      </w:pPr>
      <w:r>
        <w:rPr>
          <w:rFonts w:eastAsia="inter" w:cs="inter" w:ascii="inter" w:hAnsi="inter"/>
          <w:color w:val="000000"/>
          <w:sz w:val="21"/>
        </w:rPr>
        <w:t xml:space="preserve">יחס לחדשנות היסטורית</w:t>
      </w:r>
    </w:p>
    <w:p>
      <w:pPr>
        <w:numPr>
          <w:ilvl w:val="0"/>
          <w:numId w:val="13"/>
        </w:numPr>
        <w:spacing w:line="360" w:before="105" w:after="105" w:lineRule="auto"/>
      </w:pPr>
      <w:r>
        <w:rPr>
          <w:rFonts w:eastAsia="inter" w:cs="inter" w:ascii="inter" w:hAnsi="inter"/>
          <w:color w:val="000000"/>
          <w:sz w:val="21"/>
        </w:rPr>
        <w:t xml:space="preserve">דינמיקה בין ותיקים לצעירים</w:t>
      </w:r>
    </w:p>
    <w:p>
      <w:pPr>
        <w:numPr>
          <w:ilvl w:val="0"/>
          <w:numId w:val="13"/>
        </w:numPr>
        <w:spacing w:line="360" w:before="105" w:after="105" w:lineRule="auto"/>
      </w:pPr>
      <w:r>
        <w:rPr>
          <w:rFonts w:eastAsia="inter" w:cs="inter" w:ascii="inter" w:hAnsi="inter"/>
          <w:color w:val="000000"/>
          <w:sz w:val="21"/>
        </w:rPr>
        <w:t xml:space="preserve">נוכחות מרצים מהשטח והשפעתם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3_דמויות_מפתח_נוספות"/>
      <w:r>
        <w:rPr>
          <w:rFonts w:eastAsia="inter" w:cs="inter" w:ascii="inter" w:hAnsi="inter"/>
          <w:b/>
          <w:color w:val="000000"/>
          <w:sz w:val="24"/>
        </w:rPr>
        <w:t xml:space="preserve">3. דמויות מפתח נוספות</w:t>
      </w:r>
      <w:bookmarkEnd w:id="15"/>
    </w:p>
    <w:p>
      <w:pPr>
        <w:spacing w:line="360" w:before="315" w:after="105" w:lineRule="auto"/>
        <w:ind w:left="-30"/>
        <w:jc w:val="left"/>
      </w:pPr>
      <w:bookmarkStart w:id="16" w:name="מזכירות_אקדמית"/>
      <w:r>
        <w:rPr>
          <w:rFonts w:eastAsia="inter" w:cs="inter" w:ascii="inter" w:hAnsi="inter"/>
          <w:b/>
          <w:color w:val="000000"/>
          <w:sz w:val="24"/>
        </w:rPr>
        <w:t xml:space="preserve">מזכירות אקדמית</w:t>
      </w:r>
      <w:bookmarkEnd w:id="16"/>
    </w:p>
    <w:p>
      <w:pPr>
        <w:numPr>
          <w:ilvl w:val="0"/>
          <w:numId w:val="14"/>
        </w:numPr>
        <w:spacing w:line="360" w:before="105" w:after="105" w:lineRule="auto"/>
      </w:pPr>
      <w:r>
        <w:rPr>
          <w:rFonts w:eastAsia="inter" w:cs="inter" w:ascii="inter" w:hAnsi="inter"/>
          <w:color w:val="000000"/>
          <w:sz w:val="21"/>
        </w:rPr>
        <w:t xml:space="preserve">מי מנהל/ת? מה הסמכויות?</w:t>
      </w:r>
    </w:p>
    <w:p>
      <w:pPr>
        <w:numPr>
          <w:ilvl w:val="0"/>
          <w:numId w:val="14"/>
        </w:numPr>
        <w:spacing w:line="360" w:before="105" w:after="105" w:lineRule="auto"/>
      </w:pPr>
      <w:r>
        <w:rPr>
          <w:rFonts w:eastAsia="inter" w:cs="inter" w:ascii="inter" w:hAnsi="inter"/>
          <w:color w:val="000000"/>
          <w:sz w:val="21"/>
        </w:rPr>
        <w:t xml:space="preserve">תפקיד בתהליכי מדיניות</w:t>
      </w:r>
    </w:p>
    <w:p>
      <w:pPr>
        <w:spacing w:line="360" w:before="315" w:after="105" w:lineRule="auto"/>
        <w:ind w:left="-30"/>
        <w:jc w:val="left"/>
      </w:pPr>
      <w:bookmarkStart w:id="17" w:name="ראשי_תוכניות"/>
      <w:r>
        <w:rPr>
          <w:rFonts w:eastAsia="inter" w:cs="inter" w:ascii="inter" w:hAnsi="inter"/>
          <w:b/>
          <w:color w:val="000000"/>
          <w:sz w:val="24"/>
        </w:rPr>
        <w:t xml:space="preserve">ראשי תוכניות</w:t>
      </w:r>
      <w:bookmarkEnd w:id="17"/>
    </w:p>
    <w:p>
      <w:pPr>
        <w:numPr>
          <w:ilvl w:val="0"/>
          <w:numId w:val="15"/>
        </w:numPr>
        <w:spacing w:line="360" w:before="105" w:after="105" w:lineRule="auto"/>
      </w:pPr>
      <w:r>
        <w:rPr>
          <w:rFonts w:eastAsia="inter" w:cs="inter" w:ascii="inter" w:hAnsi="inter"/>
          <w:color w:val="000000"/>
          <w:sz w:val="21"/>
        </w:rPr>
        <w:t xml:space="preserve">מי מנהל LLM? דוקטורט? תוכניות מיוחדות?</w:t>
      </w:r>
    </w:p>
    <w:p>
      <w:pPr>
        <w:numPr>
          <w:ilvl w:val="0"/>
          <w:numId w:val="15"/>
        </w:numPr>
        <w:spacing w:line="360" w:before="105" w:after="105" w:lineRule="auto"/>
      </w:pPr>
      <w:r>
        <w:rPr>
          <w:rFonts w:eastAsia="inter" w:cs="inter" w:ascii="inter" w:hAnsi="inter"/>
          <w:color w:val="000000"/>
          <w:sz w:val="21"/>
        </w:rPr>
        <w:t xml:space="preserve">השפעה על מדיניות</w:t>
      </w:r>
    </w:p>
    <w:p>
      <w:pPr>
        <w:spacing w:line="360" w:before="315" w:after="105" w:lineRule="auto"/>
        <w:ind w:left="-30"/>
        <w:jc w:val="left"/>
      </w:pPr>
      <w:bookmarkStart w:id="18" w:name="מרצים_מהשטח"/>
      <w:r>
        <w:rPr>
          <w:rFonts w:eastAsia="inter" w:cs="inter" w:ascii="inter" w:hAnsi="inter"/>
          <w:b/>
          <w:color w:val="000000"/>
          <w:sz w:val="24"/>
        </w:rPr>
        <w:t xml:space="preserve">מרצים מהשטח</w:t>
      </w:r>
      <w:bookmarkEnd w:id="18"/>
    </w:p>
    <w:p>
      <w:pPr>
        <w:numPr>
          <w:ilvl w:val="0"/>
          <w:numId w:val="16"/>
        </w:numPr>
        <w:spacing w:line="360" w:before="105" w:after="105" w:lineRule="auto"/>
      </w:pPr>
      <w:r>
        <w:rPr>
          <w:rFonts w:eastAsia="inter" w:cs="inter" w:ascii="inter" w:hAnsi="inter"/>
          <w:color w:val="000000"/>
          <w:sz w:val="21"/>
        </w:rPr>
        <w:t xml:space="preserve">כמה? מאיפה באים? (משרדים, בתי משפט)</w:t>
      </w:r>
    </w:p>
    <w:p>
      <w:pPr>
        <w:numPr>
          <w:ilvl w:val="0"/>
          <w:numId w:val="16"/>
        </w:numPr>
        <w:spacing w:line="360" w:before="105" w:after="105" w:lineRule="auto"/>
      </w:pPr>
      <w:r>
        <w:rPr>
          <w:rFonts w:eastAsia="inter" w:cs="inter" w:ascii="inter" w:hAnsi="inter"/>
          <w:color w:val="000000"/>
          <w:sz w:val="21"/>
        </w:rPr>
        <w:t xml:space="preserve">השפעה על תוכן ושיטות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חלק_ג_יחסים_חיצוניים_והקשר_מוסדי_20"/>
      <w:r>
        <w:rPr>
          <w:rFonts w:eastAsia="inter" w:cs="inter" w:ascii="inter" w:hAnsi="inter"/>
          <w:b/>
          <w:color w:val="000000"/>
          <w:sz w:val="39"/>
        </w:rPr>
        <w:t xml:space="preserve">חלק ג': יחסים חיצוניים והקשר מוסדי (20%)</w:t>
      </w:r>
      <w:bookmarkEnd w:id="19"/>
    </w:p>
    <w:p>
      <w:pPr>
        <w:spacing w:line="360" w:before="315" w:after="105" w:lineRule="auto"/>
        <w:ind w:left="-30"/>
        <w:jc w:val="left"/>
      </w:pPr>
      <w:bookmarkStart w:id="20" w:name="bm_1_יחסים_עם_האוניברסיטה"/>
      <w:r>
        <w:rPr>
          <w:rFonts w:eastAsia="inter" w:cs="inter" w:ascii="inter" w:hAnsi="inter"/>
          <w:b/>
          <w:color w:val="000000"/>
          <w:sz w:val="24"/>
        </w:rPr>
        <w:t xml:space="preserve">1. יחסים עם האוניברסיטה</w:t>
      </w:r>
      <w:bookmarkEnd w:id="20"/>
    </w:p>
    <w:p>
      <w:pPr>
        <w:spacing w:line="360" w:before="315" w:after="105" w:lineRule="auto"/>
        <w:ind w:left="-30"/>
        <w:jc w:val="left"/>
      </w:pPr>
      <w:bookmarkStart w:id="21" w:name="תלויות_מוסדיות"/>
      <w:r>
        <w:rPr>
          <w:rFonts w:eastAsia="inter" w:cs="inter" w:ascii="inter" w:hAnsi="inter"/>
          <w:b/>
          <w:color w:val="000000"/>
          <w:sz w:val="24"/>
        </w:rPr>
        <w:t xml:space="preserve">תלויות מוסדיות</w:t>
      </w:r>
      <w:bookmarkEnd w:id="21"/>
    </w:p>
    <w:p>
      <w:pPr>
        <w:numPr>
          <w:ilvl w:val="0"/>
          <w:numId w:val="17"/>
        </w:numPr>
        <w:spacing w:line="360" w:before="105" w:after="105" w:lineRule="auto"/>
      </w:pPr>
      <w:r>
        <w:rPr>
          <w:rFonts w:eastAsia="inter" w:cs="inter" w:ascii="inter" w:hAnsi="inter"/>
          <w:color w:val="000000"/>
          <w:sz w:val="21"/>
        </w:rPr>
        <w:t xml:space="preserve">האם יש מדיניות AI אוניברסיטאית? מה היא?</w:t>
      </w:r>
    </w:p>
    <w:p>
      <w:pPr>
        <w:numPr>
          <w:ilvl w:val="0"/>
          <w:numId w:val="17"/>
        </w:numPr>
        <w:spacing w:line="360" w:before="105" w:after="105" w:lineRule="auto"/>
      </w:pPr>
      <w:r>
        <w:rPr>
          <w:rFonts w:eastAsia="inter" w:cs="inter" w:ascii="inter" w:hAnsi="inter"/>
          <w:color w:val="000000"/>
          <w:sz w:val="21"/>
        </w:rPr>
        <w:t xml:space="preserve">מה הגמישות הפקולטטית?</w:t>
      </w:r>
    </w:p>
    <w:p>
      <w:pPr>
        <w:numPr>
          <w:ilvl w:val="0"/>
          <w:numId w:val="17"/>
        </w:numPr>
        <w:spacing w:line="360" w:before="105" w:after="105" w:lineRule="auto"/>
      </w:pPr>
      <w:r>
        <w:rPr>
          <w:rFonts w:eastAsia="inter" w:cs="inter" w:ascii="inter" w:hAnsi="inter"/>
          <w:color w:val="000000"/>
          <w:sz w:val="21"/>
        </w:rPr>
        <w:t xml:space="preserve">משאבים משותפים (IT, Moodle, ספריות)</w:t>
      </w:r>
    </w:p>
    <w:p>
      <w:pPr>
        <w:spacing w:line="360" w:before="315" w:after="105" w:lineRule="auto"/>
        <w:ind w:left="-30"/>
        <w:jc w:val="left"/>
      </w:pPr>
      <w:bookmarkStart w:id="22" w:name="גורמים_רלוונטיים_ברמת_האוניברסיטה"/>
      <w:r>
        <w:rPr>
          <w:rFonts w:eastAsia="inter" w:cs="inter" w:ascii="inter" w:hAnsi="inter"/>
          <w:b/>
          <w:color w:val="000000"/>
          <w:sz w:val="24"/>
        </w:rPr>
        <w:t xml:space="preserve">גורמים רלוונטיים ברמת האוניברסיטה</w:t>
      </w:r>
      <w:bookmarkEnd w:id="22"/>
    </w:p>
    <w:p>
      <w:pPr>
        <w:numPr>
          <w:ilvl w:val="0"/>
          <w:numId w:val="18"/>
        </w:numPr>
        <w:spacing w:line="360" w:before="105" w:after="105" w:lineRule="auto"/>
      </w:pPr>
      <w:r>
        <w:rPr>
          <w:rFonts w:eastAsia="inter" w:cs="inter" w:ascii="inter" w:hAnsi="inter"/>
          <w:color w:val="000000"/>
          <w:sz w:val="21"/>
        </w:rPr>
        <w:t xml:space="preserve">סגן רקטור להוראה — מי? עמדות?</w:t>
      </w:r>
    </w:p>
    <w:p>
      <w:pPr>
        <w:numPr>
          <w:ilvl w:val="0"/>
          <w:numId w:val="18"/>
        </w:numPr>
        <w:spacing w:line="360" w:before="105" w:after="105" w:lineRule="auto"/>
      </w:pPr>
      <w:r>
        <w:rPr>
          <w:rFonts w:eastAsia="inter" w:cs="inter" w:ascii="inter" w:hAnsi="inter"/>
          <w:color w:val="000000"/>
          <w:sz w:val="21"/>
        </w:rPr>
        <w:t xml:space="preserve">מרכז להוראת מורים — קיים? פעיל ב-AI?</w:t>
      </w:r>
    </w:p>
    <w:p>
      <w:pPr>
        <w:numPr>
          <w:ilvl w:val="0"/>
          <w:numId w:val="18"/>
        </w:numPr>
        <w:spacing w:line="360" w:before="105" w:after="105" w:lineRule="auto"/>
      </w:pPr>
      <w:r>
        <w:rPr>
          <w:rFonts w:eastAsia="inter" w:cs="inter" w:ascii="inter" w:hAnsi="inter"/>
          <w:color w:val="000000"/>
          <w:sz w:val="21"/>
        </w:rPr>
        <w:t xml:space="preserve">מדיניות יושרה אקדמית אוניברסיטאית</w:t>
      </w:r>
    </w:p>
    <w:p>
      <w:pPr>
        <w:spacing w:line="360" w:before="315" w:after="105" w:lineRule="auto"/>
        <w:ind w:left="-30"/>
        <w:jc w:val="left"/>
      </w:pPr>
      <w:bookmarkStart w:id="23" w:name="תקדימים_מפקולטות_אחרות"/>
      <w:r>
        <w:rPr>
          <w:rFonts w:eastAsia="inter" w:cs="inter" w:ascii="inter" w:hAnsi="inter"/>
          <w:b/>
          <w:color w:val="000000"/>
          <w:sz w:val="24"/>
        </w:rPr>
        <w:t xml:space="preserve">תקדימים מפקולטות אחרות</w:t>
      </w:r>
      <w:bookmarkEnd w:id="23"/>
    </w:p>
    <w:p>
      <w:pPr>
        <w:numPr>
          <w:ilvl w:val="0"/>
          <w:numId w:val="19"/>
        </w:numPr>
        <w:spacing w:line="360" w:before="105" w:after="105" w:lineRule="auto"/>
      </w:pPr>
      <w:r>
        <w:rPr>
          <w:rFonts w:eastAsia="inter" w:cs="inter" w:ascii="inter" w:hAnsi="inter"/>
          <w:color w:val="000000"/>
          <w:sz w:val="21"/>
        </w:rPr>
        <w:t xml:space="preserve">האם פקולטות אחרות בעברית אימצו מדיניות AI?</w:t>
      </w:r>
    </w:p>
    <w:p>
      <w:pPr>
        <w:numPr>
          <w:ilvl w:val="0"/>
          <w:numId w:val="19"/>
        </w:numPr>
        <w:spacing w:line="360" w:before="105" w:after="105" w:lineRule="auto"/>
      </w:pPr>
      <w:r>
        <w:rPr>
          <w:rFonts w:eastAsia="inter" w:cs="inter" w:ascii="inter" w:hAnsi="inter"/>
          <w:color w:val="000000"/>
          <w:sz w:val="21"/>
        </w:rPr>
        <w:t xml:space="preserve">לקחים רלוונטיים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2_לשכת_עורכי_הדין"/>
      <w:r>
        <w:rPr>
          <w:rFonts w:eastAsia="inter" w:cs="inter" w:ascii="inter" w:hAnsi="inter"/>
          <w:b/>
          <w:color w:val="000000"/>
          <w:sz w:val="24"/>
        </w:rPr>
        <w:t xml:space="preserve">2. לשכת עורכי הדין</w:t>
      </w:r>
      <w:bookmarkEnd w:id="24"/>
    </w:p>
    <w:p>
      <w:pPr>
        <w:spacing w:line="360" w:before="315" w:after="105" w:lineRule="auto"/>
        <w:ind w:left="-30"/>
        <w:jc w:val="left"/>
      </w:pPr>
      <w:bookmarkStart w:id="25" w:name="עמדה_על_ai"/>
      <w:r>
        <w:rPr>
          <w:rFonts w:eastAsia="inter" w:cs="inter" w:ascii="inter" w:hAnsi="inter"/>
          <w:b/>
          <w:color w:val="000000"/>
          <w:sz w:val="24"/>
        </w:rPr>
        <w:t xml:space="preserve">עמדה על AI</w:t>
      </w:r>
      <w:bookmarkEnd w:id="25"/>
    </w:p>
    <w:p>
      <w:pPr>
        <w:numPr>
          <w:ilvl w:val="0"/>
          <w:numId w:val="20"/>
        </w:numPr>
        <w:spacing w:line="360" w:before="105" w:after="105" w:lineRule="auto"/>
      </w:pPr>
      <w:r>
        <w:rPr>
          <w:rFonts w:eastAsia="inter" w:cs="inter" w:ascii="inter" w:hAnsi="inter"/>
          <w:color w:val="000000"/>
          <w:sz w:val="21"/>
        </w:rPr>
        <w:t xml:space="preserve">האם פורסמה הנחיה על AI בהכשרה משפטית?</w:t>
      </w:r>
    </w:p>
    <w:p>
      <w:pPr>
        <w:numPr>
          <w:ilvl w:val="0"/>
          <w:numId w:val="20"/>
        </w:numPr>
        <w:spacing w:line="360" w:before="105" w:after="105" w:lineRule="auto"/>
      </w:pPr>
      <w:r>
        <w:rPr>
          <w:rFonts w:eastAsia="inter" w:cs="inter" w:ascii="inter" w:hAnsi="inter"/>
          <w:color w:val="000000"/>
          <w:sz w:val="21"/>
        </w:rPr>
        <w:t xml:space="preserve">עמדות על AI בפרקטיקה (כללי האתיקה)</w:t>
      </w:r>
    </w:p>
    <w:p>
      <w:pPr>
        <w:spacing w:line="360" w:before="315" w:after="105" w:lineRule="auto"/>
        <w:ind w:left="-30"/>
        <w:jc w:val="left"/>
      </w:pPr>
      <w:bookmarkStart w:id="26" w:name="השפעה_על_הפקולטה"/>
      <w:r>
        <w:rPr>
          <w:rFonts w:eastAsia="inter" w:cs="inter" w:ascii="inter" w:hAnsi="inter"/>
          <w:b/>
          <w:color w:val="000000"/>
          <w:sz w:val="24"/>
        </w:rPr>
        <w:t xml:space="preserve">השפעה על הפקולטה</w:t>
      </w:r>
      <w:bookmarkEnd w:id="26"/>
    </w:p>
    <w:p>
      <w:pPr>
        <w:numPr>
          <w:ilvl w:val="0"/>
          <w:numId w:val="21"/>
        </w:numPr>
        <w:spacing w:line="360" w:before="105" w:after="105" w:lineRule="auto"/>
      </w:pPr>
      <w:r>
        <w:rPr>
          <w:rFonts w:eastAsia="inter" w:cs="inter" w:ascii="inter" w:hAnsi="inter"/>
          <w:color w:val="000000"/>
          <w:sz w:val="21"/>
        </w:rPr>
        <w:t xml:space="preserve">דרישות התמחות — האם משתנות?</w:t>
      </w:r>
    </w:p>
    <w:p>
      <w:pPr>
        <w:numPr>
          <w:ilvl w:val="0"/>
          <w:numId w:val="21"/>
        </w:numPr>
        <w:spacing w:line="360" w:before="105" w:after="105" w:lineRule="auto"/>
      </w:pPr>
      <w:r>
        <w:rPr>
          <w:rFonts w:eastAsia="inter" w:cs="inter" w:ascii="inter" w:hAnsi="inter"/>
          <w:color w:val="000000"/>
          <w:sz w:val="21"/>
        </w:rPr>
        <w:t xml:space="preserve">לחץ מהמקצוע על בוגרים</w:t>
      </w:r>
    </w:p>
    <w:p>
      <w:pPr>
        <w:numPr>
          <w:ilvl w:val="0"/>
          <w:numId w:val="21"/>
        </w:numPr>
        <w:spacing w:line="360" w:before="105" w:after="105" w:lineRule="auto"/>
      </w:pPr>
      <w:r>
        <w:rPr>
          <w:rFonts w:eastAsia="inter" w:cs="inter" w:ascii="inter" w:hAnsi="inter"/>
          <w:color w:val="000000"/>
          <w:sz w:val="21"/>
        </w:rPr>
        <w:t xml:space="preserve">קשרים בין הלשכה לפקולטה</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3_מל_ג_המועצה_להשכלה_גבוהה"/>
      <w:r>
        <w:rPr>
          <w:rFonts w:eastAsia="inter" w:cs="inter" w:ascii="inter" w:hAnsi="inter"/>
          <w:b/>
          <w:color w:val="000000"/>
          <w:sz w:val="24"/>
        </w:rPr>
        <w:t xml:space="preserve">3. מל"ג (המועצה להשכלה גבוהה)</w:t>
      </w:r>
      <w:bookmarkEnd w:id="27"/>
    </w:p>
    <w:p>
      <w:pPr>
        <w:spacing w:line="360" w:before="315" w:after="105" w:lineRule="auto"/>
        <w:ind w:left="-30"/>
        <w:jc w:val="left"/>
      </w:pPr>
      <w:bookmarkStart w:id="28" w:name="מדיניות_ai"/>
      <w:r>
        <w:rPr>
          <w:rFonts w:eastAsia="inter" w:cs="inter" w:ascii="inter" w:hAnsi="inter"/>
          <w:b/>
          <w:color w:val="000000"/>
          <w:sz w:val="24"/>
        </w:rPr>
        <w:t xml:space="preserve">מדיניות AI</w:t>
      </w:r>
      <w:bookmarkEnd w:id="28"/>
    </w:p>
    <w:p>
      <w:pPr>
        <w:numPr>
          <w:ilvl w:val="0"/>
          <w:numId w:val="22"/>
        </w:numPr>
        <w:spacing w:line="360" w:before="105" w:after="105" w:lineRule="auto"/>
      </w:pPr>
      <w:r>
        <w:rPr>
          <w:rFonts w:eastAsia="inter" w:cs="inter" w:ascii="inter" w:hAnsi="inter"/>
          <w:color w:val="000000"/>
          <w:sz w:val="21"/>
        </w:rPr>
        <w:t xml:space="preserve">האם יש הנחיות לאומיות?</w:t>
      </w:r>
    </w:p>
    <w:p>
      <w:pPr>
        <w:numPr>
          <w:ilvl w:val="0"/>
          <w:numId w:val="22"/>
        </w:numPr>
        <w:spacing w:line="360" w:before="105" w:after="105" w:lineRule="auto"/>
      </w:pPr>
      <w:r>
        <w:rPr>
          <w:rFonts w:eastAsia="inter" w:cs="inter" w:ascii="inter" w:hAnsi="inter"/>
          <w:color w:val="000000"/>
          <w:sz w:val="21"/>
        </w:rPr>
        <w:t xml:space="preserve">מה ידוע על עבודה בנושא?</w:t>
      </w:r>
    </w:p>
    <w:p>
      <w:pPr>
        <w:spacing w:line="360" w:before="315" w:after="105" w:lineRule="auto"/>
        <w:ind w:left="-30"/>
        <w:jc w:val="left"/>
      </w:pPr>
      <w:bookmarkStart w:id="29" w:name="השפעה_על_הפקולטה_2"/>
      <w:r>
        <w:rPr>
          <w:rFonts w:eastAsia="inter" w:cs="inter" w:ascii="inter" w:hAnsi="inter"/>
          <w:b/>
          <w:color w:val="000000"/>
          <w:sz w:val="24"/>
        </w:rPr>
        <w:t xml:space="preserve">השפעה על הפקולטה</w:t>
      </w:r>
      <w:bookmarkEnd w:id="29"/>
    </w:p>
    <w:p>
      <w:pPr>
        <w:numPr>
          <w:ilvl w:val="0"/>
          <w:numId w:val="23"/>
        </w:numPr>
        <w:spacing w:line="360" w:before="105" w:after="105" w:lineRule="auto"/>
      </w:pPr>
      <w:r>
        <w:rPr>
          <w:rFonts w:eastAsia="inter" w:cs="inter" w:ascii="inter" w:hAnsi="inter"/>
          <w:color w:val="000000"/>
          <w:sz w:val="21"/>
        </w:rPr>
        <w:t xml:space="preserve">תהליכי הסמכה — האם AI רלוונטי?</w:t>
      </w:r>
    </w:p>
    <w:p>
      <w:pPr>
        <w:numPr>
          <w:ilvl w:val="0"/>
          <w:numId w:val="23"/>
        </w:numPr>
        <w:spacing w:line="360" w:before="105" w:after="105" w:lineRule="auto"/>
      </w:pPr>
      <w:r>
        <w:rPr>
          <w:rFonts w:eastAsia="inter" w:cs="inter" w:ascii="inter" w:hAnsi="inter"/>
          <w:color w:val="000000"/>
          <w:sz w:val="21"/>
        </w:rPr>
        <w:t xml:space="preserve">גמישות מוסדית מול רגולציה</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4_אגודת_הסטודנטים"/>
      <w:r>
        <w:rPr>
          <w:rFonts w:eastAsia="inter" w:cs="inter" w:ascii="inter" w:hAnsi="inter"/>
          <w:b/>
          <w:color w:val="000000"/>
          <w:sz w:val="24"/>
        </w:rPr>
        <w:t xml:space="preserve">4. אגודת הסטודנטים</w:t>
      </w:r>
      <w:bookmarkEnd w:id="30"/>
    </w:p>
    <w:p>
      <w:pPr>
        <w:spacing w:line="360" w:before="315" w:after="105" w:lineRule="auto"/>
        <w:ind w:left="-30"/>
        <w:jc w:val="left"/>
      </w:pPr>
      <w:bookmarkStart w:id="31" w:name="מבנה_ופעילות"/>
      <w:r>
        <w:rPr>
          <w:rFonts w:eastAsia="inter" w:cs="inter" w:ascii="inter" w:hAnsi="inter"/>
          <w:b/>
          <w:color w:val="000000"/>
          <w:sz w:val="24"/>
        </w:rPr>
        <w:t xml:space="preserve">מבנה ופעילות</w:t>
      </w:r>
      <w:bookmarkEnd w:id="31"/>
    </w:p>
    <w:p>
      <w:pPr>
        <w:numPr>
          <w:ilvl w:val="0"/>
          <w:numId w:val="24"/>
        </w:numPr>
        <w:spacing w:line="360" w:before="105" w:after="105" w:lineRule="auto"/>
      </w:pPr>
      <w:r>
        <w:rPr>
          <w:rFonts w:eastAsia="inter" w:cs="inter" w:ascii="inter" w:hAnsi="inter"/>
          <w:color w:val="000000"/>
          <w:sz w:val="21"/>
        </w:rPr>
        <w:t xml:space="preserve">ועד סטודנטים למשפטים — מי? מה עושים?</w:t>
      </w:r>
    </w:p>
    <w:p>
      <w:pPr>
        <w:numPr>
          <w:ilvl w:val="0"/>
          <w:numId w:val="24"/>
        </w:numPr>
        <w:spacing w:line="360" w:before="105" w:after="105" w:lineRule="auto"/>
      </w:pPr>
      <w:r>
        <w:rPr>
          <w:rFonts w:eastAsia="inter" w:cs="inter" w:ascii="inter" w:hAnsi="inter"/>
          <w:color w:val="000000"/>
          <w:sz w:val="21"/>
        </w:rPr>
        <w:t xml:space="preserve">עמדות שפורסמו על AI או הוראה</w:t>
      </w:r>
    </w:p>
    <w:p>
      <w:pPr>
        <w:spacing w:line="360" w:before="315" w:after="105" w:lineRule="auto"/>
        <w:ind w:left="-30"/>
        <w:jc w:val="left"/>
      </w:pPr>
      <w:bookmarkStart w:id="32" w:name="ערוצי_השפעה"/>
      <w:r>
        <w:rPr>
          <w:rFonts w:eastAsia="inter" w:cs="inter" w:ascii="inter" w:hAnsi="inter"/>
          <w:b/>
          <w:color w:val="000000"/>
          <w:sz w:val="24"/>
        </w:rPr>
        <w:t xml:space="preserve">ערוצי השפעה</w:t>
      </w:r>
      <w:bookmarkEnd w:id="32"/>
    </w:p>
    <w:p>
      <w:pPr>
        <w:numPr>
          <w:ilvl w:val="0"/>
          <w:numId w:val="25"/>
        </w:numPr>
        <w:spacing w:line="360" w:before="105" w:after="105" w:lineRule="auto"/>
      </w:pPr>
      <w:r>
        <w:rPr>
          <w:rFonts w:eastAsia="inter" w:cs="inter" w:ascii="inter" w:hAnsi="inter"/>
          <w:color w:val="000000"/>
          <w:sz w:val="21"/>
        </w:rPr>
        <w:t xml:space="preserve">איך סטודנטים מעבירים משוב?</w:t>
      </w:r>
    </w:p>
    <w:p>
      <w:pPr>
        <w:numPr>
          <w:ilvl w:val="0"/>
          <w:numId w:val="25"/>
        </w:numPr>
        <w:spacing w:line="360" w:before="105" w:after="105" w:lineRule="auto"/>
      </w:pPr>
      <w:r>
        <w:rPr>
          <w:rFonts w:eastAsia="inter" w:cs="inter" w:ascii="inter" w:hAnsi="inter"/>
          <w:color w:val="000000"/>
          <w:sz w:val="21"/>
        </w:rPr>
        <w:t xml:space="preserve">האם יש סקרי הוראה? מה קורה עם התוצאות?</w:t>
      </w:r>
    </w:p>
    <w:p>
      <w:pPr>
        <w:numPr>
          <w:ilvl w:val="0"/>
          <w:numId w:val="25"/>
        </w:numPr>
        <w:spacing w:line="360" w:before="105" w:after="105" w:lineRule="auto"/>
      </w:pPr>
      <w:r>
        <w:rPr>
          <w:rFonts w:eastAsia="inter" w:cs="inter" w:ascii="inter" w:hAnsi="inter"/>
          <w:color w:val="000000"/>
          <w:sz w:val="21"/>
        </w:rPr>
        <w:t xml:space="preserve">תקדימים של השפעת סטודנטים על מדיניות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5_שחקנים_נוספים"/>
      <w:r>
        <w:rPr>
          <w:rFonts w:eastAsia="inter" w:cs="inter" w:ascii="inter" w:hAnsi="inter"/>
          <w:b/>
          <w:color w:val="000000"/>
          <w:sz w:val="24"/>
        </w:rPr>
        <w:t xml:space="preserve">5. שחקנים נוספים</w:t>
      </w:r>
      <w:bookmarkEnd w:id="33"/>
    </w:p>
    <w:p>
      <w:pPr>
        <w:spacing w:line="360" w:before="315" w:after="105" w:lineRule="auto"/>
        <w:ind w:left="-30"/>
        <w:jc w:val="left"/>
      </w:pPr>
      <w:bookmarkStart w:id="34" w:name="משרדי_עורכי_דין_מובילים"/>
      <w:r>
        <w:rPr>
          <w:rFonts w:eastAsia="inter" w:cs="inter" w:ascii="inter" w:hAnsi="inter"/>
          <w:b/>
          <w:color w:val="000000"/>
          <w:sz w:val="24"/>
        </w:rPr>
        <w:t xml:space="preserve">משרדי עורכי דין מובילים</w:t>
      </w:r>
      <w:bookmarkEnd w:id="34"/>
    </w:p>
    <w:p>
      <w:pPr>
        <w:numPr>
          <w:ilvl w:val="0"/>
          <w:numId w:val="26"/>
        </w:numPr>
        <w:spacing w:line="360" w:before="105" w:after="105" w:lineRule="auto"/>
      </w:pPr>
      <w:r>
        <w:rPr>
          <w:rFonts w:eastAsia="inter" w:cs="inter" w:ascii="inter" w:hAnsi="inter"/>
          <w:color w:val="000000"/>
          <w:sz w:val="21"/>
        </w:rPr>
        <w:t xml:space="preserve">מה הם מחפשים בבוגרים?</w:t>
      </w:r>
    </w:p>
    <w:p>
      <w:pPr>
        <w:numPr>
          <w:ilvl w:val="0"/>
          <w:numId w:val="26"/>
        </w:numPr>
        <w:spacing w:line="360" w:before="105" w:after="105" w:lineRule="auto"/>
      </w:pPr>
      <w:r>
        <w:rPr>
          <w:rFonts w:eastAsia="inter" w:cs="inter" w:ascii="inter" w:hAnsi="inter"/>
          <w:color w:val="000000"/>
          <w:sz w:val="21"/>
        </w:rPr>
        <w:t xml:space="preserve">האם יש לחץ על מיומנויות AI?</w:t>
      </w:r>
    </w:p>
    <w:p>
      <w:pPr>
        <w:numPr>
          <w:ilvl w:val="0"/>
          <w:numId w:val="26"/>
        </w:numPr>
        <w:spacing w:line="360" w:before="105" w:after="105" w:lineRule="auto"/>
      </w:pPr>
      <w:r>
        <w:rPr>
          <w:rFonts w:eastAsia="inter" w:cs="inter" w:ascii="inter" w:hAnsi="inter"/>
          <w:color w:val="000000"/>
          <w:sz w:val="21"/>
        </w:rPr>
        <w:t xml:space="preserve">קשרים עם הפקולטה (קליניקות, מרצים)</w:t>
      </w:r>
    </w:p>
    <w:p>
      <w:pPr>
        <w:spacing w:line="360" w:before="315" w:after="105" w:lineRule="auto"/>
        <w:ind w:left="-30"/>
        <w:jc w:val="left"/>
      </w:pPr>
      <w:bookmarkStart w:id="35" w:name="ארגונים_מקצועיים"/>
      <w:r>
        <w:rPr>
          <w:rFonts w:eastAsia="inter" w:cs="inter" w:ascii="inter" w:hAnsi="inter"/>
          <w:b/>
          <w:color w:val="000000"/>
          <w:sz w:val="24"/>
        </w:rPr>
        <w:t xml:space="preserve">ארגונים מקצועיים</w:t>
      </w:r>
      <w:bookmarkEnd w:id="35"/>
    </w:p>
    <w:p>
      <w:pPr>
        <w:numPr>
          <w:ilvl w:val="0"/>
          <w:numId w:val="27"/>
        </w:numPr>
        <w:spacing w:line="360" w:before="105" w:after="105" w:lineRule="auto"/>
      </w:pPr>
      <w:r>
        <w:rPr>
          <w:rFonts w:eastAsia="inter" w:cs="inter" w:ascii="inter" w:hAnsi="inter"/>
          <w:color w:val="000000"/>
          <w:sz w:val="21"/>
        </w:rPr>
        <w:t xml:space="preserve">פורום המשפט והטכנולוגיה</w:t>
      </w:r>
    </w:p>
    <w:p>
      <w:pPr>
        <w:numPr>
          <w:ilvl w:val="0"/>
          <w:numId w:val="27"/>
        </w:numPr>
        <w:spacing w:line="360" w:before="105" w:after="105" w:lineRule="auto"/>
      </w:pPr>
      <w:r>
        <w:rPr>
          <w:rFonts w:eastAsia="inter" w:cs="inter" w:ascii="inter" w:hAnsi="inter"/>
          <w:color w:val="000000"/>
          <w:sz w:val="21"/>
        </w:rPr>
        <w:t xml:space="preserve">עמותות LegalTech בישראל</w:t>
      </w:r>
    </w:p>
    <w:p>
      <w:pPr>
        <w:numPr>
          <w:ilvl w:val="0"/>
          <w:numId w:val="27"/>
        </w:numPr>
        <w:spacing w:line="360" w:before="105" w:after="105" w:lineRule="auto"/>
      </w:pPr>
      <w:r>
        <w:rPr>
          <w:rFonts w:eastAsia="inter" w:cs="inter" w:ascii="inter" w:hAnsi="inter"/>
          <w:color w:val="000000"/>
          <w:sz w:val="21"/>
        </w:rPr>
        <w:t xml:space="preserve">קשרים לפקולטה</w:t>
      </w:r>
    </w:p>
    <w:p>
      <w:pPr>
        <w:spacing w:line="360" w:before="315" w:after="105" w:lineRule="auto"/>
        <w:ind w:left="-30"/>
        <w:jc w:val="left"/>
      </w:pPr>
      <w:bookmarkStart w:id="36" w:name="בתי_משפט"/>
      <w:r>
        <w:rPr>
          <w:rFonts w:eastAsia="inter" w:cs="inter" w:ascii="inter" w:hAnsi="inter"/>
          <w:b/>
          <w:color w:val="000000"/>
          <w:sz w:val="24"/>
        </w:rPr>
        <w:t xml:space="preserve">בתי משפט</w:t>
      </w:r>
      <w:bookmarkEnd w:id="36"/>
    </w:p>
    <w:p>
      <w:pPr>
        <w:numPr>
          <w:ilvl w:val="0"/>
          <w:numId w:val="28"/>
        </w:numPr>
        <w:spacing w:line="360" w:before="105" w:after="105" w:lineRule="auto"/>
      </w:pPr>
      <w:r>
        <w:rPr>
          <w:rFonts w:eastAsia="inter" w:cs="inter" w:ascii="inter" w:hAnsi="inter"/>
          <w:color w:val="000000"/>
          <w:sz w:val="21"/>
        </w:rPr>
        <w:t xml:space="preserve">שופטים מלמדים בפקולטה?</w:t>
      </w:r>
    </w:p>
    <w:p>
      <w:pPr>
        <w:numPr>
          <w:ilvl w:val="0"/>
          <w:numId w:val="28"/>
        </w:numPr>
        <w:spacing w:line="360" w:before="105" w:after="105" w:lineRule="auto"/>
      </w:pPr>
      <w:r>
        <w:rPr>
          <w:rFonts w:eastAsia="inter" w:cs="inter" w:ascii="inter" w:hAnsi="inter"/>
          <w:color w:val="000000"/>
          <w:sz w:val="21"/>
        </w:rPr>
        <w:t xml:space="preserve">עמדות על AI במערכת המשפט</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6_מיצוב_תחרותי"/>
      <w:r>
        <w:rPr>
          <w:rFonts w:eastAsia="inter" w:cs="inter" w:ascii="inter" w:hAnsi="inter"/>
          <w:b/>
          <w:color w:val="000000"/>
          <w:sz w:val="24"/>
        </w:rPr>
        <w:t xml:space="preserve">6. מיצוב תחרותי</w:t>
      </w:r>
      <w:bookmarkEnd w:id="37"/>
    </w:p>
    <w:p>
      <w:pPr>
        <w:spacing w:line="360" w:before="315" w:after="105" w:lineRule="auto"/>
        <w:ind w:left="-30"/>
        <w:jc w:val="left"/>
      </w:pPr>
      <w:bookmarkStart w:id="38" w:name="פקולטות_מתחרות_בישראל"/>
      <w:r>
        <w:rPr>
          <w:rFonts w:eastAsia="inter" w:cs="inter" w:ascii="inter" w:hAnsi="inter"/>
          <w:b/>
          <w:color w:val="000000"/>
          <w:sz w:val="24"/>
        </w:rPr>
        <w:t xml:space="preserve">פקולטות מתחרות בישראל</w:t>
      </w:r>
      <w:bookmarkEnd w:id="38"/>
    </w:p>
    <w:p>
      <w:pPr>
        <w:numPr>
          <w:ilvl w:val="0"/>
          <w:numId w:val="29"/>
        </w:numPr>
        <w:spacing w:line="360" w:before="105" w:after="105" w:lineRule="auto"/>
      </w:pPr>
      <w:r>
        <w:rPr>
          <w:rFonts w:eastAsia="inter" w:cs="inter" w:ascii="inter" w:hAnsi="inter"/>
          <w:color w:val="000000"/>
          <w:sz w:val="21"/>
        </w:rPr>
        <w:t xml:space="preserve">מי מוביל בחדשנות? (ת"א? רייכמן?)</w:t>
      </w:r>
    </w:p>
    <w:p>
      <w:pPr>
        <w:numPr>
          <w:ilvl w:val="0"/>
          <w:numId w:val="29"/>
        </w:numPr>
        <w:spacing w:line="360" w:before="105" w:after="105" w:lineRule="auto"/>
      </w:pPr>
      <w:r>
        <w:rPr>
          <w:rFonts w:eastAsia="inter" w:cs="inter" w:ascii="inter" w:hAnsi="inter"/>
          <w:color w:val="000000"/>
          <w:sz w:val="21"/>
        </w:rPr>
        <w:t xml:space="preserve">מה הלחץ התחרותי על עברית?</w:t>
      </w:r>
    </w:p>
    <w:p>
      <w:pPr>
        <w:numPr>
          <w:ilvl w:val="0"/>
          <w:numId w:val="29"/>
        </w:numPr>
        <w:spacing w:line="360" w:before="105" w:after="105" w:lineRule="auto"/>
      </w:pPr>
      <w:r>
        <w:rPr>
          <w:rFonts w:eastAsia="inter" w:cs="inter" w:ascii="inter" w:hAnsi="inter"/>
          <w:color w:val="000000"/>
          <w:sz w:val="21"/>
        </w:rPr>
        <w:t xml:space="preserve">האם יש "מרוץ חימוש" ב-AI?</w:t>
      </w:r>
    </w:p>
    <w:p>
      <w:pPr>
        <w:spacing w:line="360" w:before="315" w:after="105" w:lineRule="auto"/>
        <w:ind w:left="-30"/>
        <w:jc w:val="left"/>
      </w:pPr>
      <w:bookmarkStart w:id="39" w:name="נתונים_השוואתיים"/>
      <w:r>
        <w:rPr>
          <w:rFonts w:eastAsia="inter" w:cs="inter" w:ascii="inter" w:hAnsi="inter"/>
          <w:b/>
          <w:color w:val="000000"/>
          <w:sz w:val="24"/>
        </w:rPr>
        <w:t xml:space="preserve">נתונים השוואתיים</w:t>
      </w:r>
      <w:bookmarkEnd w:id="39"/>
    </w:p>
    <w:p>
      <w:pPr>
        <w:numPr>
          <w:ilvl w:val="0"/>
          <w:numId w:val="30"/>
        </w:numPr>
        <w:spacing w:line="360" w:before="105" w:after="105" w:lineRule="auto"/>
      </w:pPr>
      <w:r>
        <w:rPr>
          <w:rFonts w:eastAsia="inter" w:cs="inter" w:ascii="inter" w:hAnsi="inter"/>
          <w:color w:val="000000"/>
          <w:sz w:val="21"/>
        </w:rPr>
        <w:t xml:space="preserve">מדיניות AI שפורסמו</w:t>
      </w:r>
    </w:p>
    <w:p>
      <w:pPr>
        <w:numPr>
          <w:ilvl w:val="0"/>
          <w:numId w:val="30"/>
        </w:numPr>
        <w:spacing w:line="360" w:before="105" w:after="105" w:lineRule="auto"/>
      </w:pPr>
      <w:r>
        <w:rPr>
          <w:rFonts w:eastAsia="inter" w:cs="inter" w:ascii="inter" w:hAnsi="inter"/>
          <w:color w:val="000000"/>
          <w:sz w:val="21"/>
        </w:rPr>
        <w:t xml:space="preserve">קורסי טכנולוגיה</w:t>
      </w:r>
    </w:p>
    <w:p>
      <w:pPr>
        <w:numPr>
          <w:ilvl w:val="0"/>
          <w:numId w:val="30"/>
        </w:numPr>
        <w:spacing w:line="360" w:before="105" w:after="105" w:lineRule="auto"/>
      </w:pPr>
      <w:r>
        <w:rPr>
          <w:rFonts w:eastAsia="inter" w:cs="inter" w:ascii="inter" w:hAnsi="inter"/>
          <w:color w:val="000000"/>
          <w:sz w:val="21"/>
        </w:rPr>
        <w:t xml:space="preserve">יוזמות חדשנות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הנחיות_למחקר"/>
      <w:r>
        <w:rPr>
          <w:rFonts w:eastAsia="inter" w:cs="inter" w:ascii="inter" w:hAnsi="inter"/>
          <w:b/>
          <w:color w:val="000000"/>
          <w:sz w:val="39"/>
        </w:rPr>
        <w:t xml:space="preserve">הנחיות למחקר</w:t>
      </w:r>
      <w:bookmarkEnd w:id="40"/>
    </w:p>
    <w:p>
      <w:pPr>
        <w:spacing w:line="360" w:before="315" w:after="105" w:lineRule="auto"/>
        <w:ind w:left="-30"/>
        <w:jc w:val="left"/>
      </w:pPr>
      <w:bookmarkStart w:id="41" w:name="מקורות"/>
      <w:r>
        <w:rPr>
          <w:rFonts w:eastAsia="inter" w:cs="inter" w:ascii="inter" w:hAnsi="inter"/>
          <w:b/>
          <w:color w:val="000000"/>
          <w:sz w:val="24"/>
        </w:rPr>
        <w:t xml:space="preserve">מקורות</w:t>
      </w:r>
      <w:bookmarkEnd w:id="41"/>
    </w:p>
    <w:p>
      <w:pPr>
        <w:numPr>
          <w:ilvl w:val="0"/>
          <w:numId w:val="31"/>
        </w:numPr>
        <w:spacing w:line="360" w:before="105" w:after="105" w:lineRule="auto"/>
      </w:pPr>
      <w:r>
        <w:rPr>
          <w:rFonts w:eastAsia="inter" w:cs="inter" w:ascii="inter" w:hAnsi="inter"/>
          <w:color w:val="000000"/>
          <w:sz w:val="21"/>
        </w:rPr>
        <w:t xml:space="preserve">אתר הפקולטה והאוניברסיטה</w:t>
      </w:r>
    </w:p>
    <w:p>
      <w:pPr>
        <w:numPr>
          <w:ilvl w:val="0"/>
          <w:numId w:val="31"/>
        </w:numPr>
        <w:spacing w:line="360" w:before="105" w:after="105" w:lineRule="auto"/>
      </w:pPr>
      <w:r>
        <w:rPr>
          <w:rFonts w:eastAsia="inter" w:cs="inter" w:ascii="inter" w:hAnsi="inter"/>
          <w:color w:val="000000"/>
          <w:sz w:val="21"/>
        </w:rPr>
        <w:t xml:space="preserve">שנתון ומערכת שעות תשפ"ו</w:t>
      </w:r>
    </w:p>
    <w:p>
      <w:pPr>
        <w:numPr>
          <w:ilvl w:val="0"/>
          <w:numId w:val="31"/>
        </w:numPr>
        <w:spacing w:line="360" w:before="105" w:after="105" w:lineRule="auto"/>
      </w:pPr>
      <w:r>
        <w:rPr>
          <w:rFonts w:eastAsia="inter" w:cs="inter" w:ascii="inter" w:hAnsi="inter"/>
          <w:color w:val="000000"/>
          <w:sz w:val="21"/>
        </w:rPr>
        <w:t xml:space="preserve">Google Scholar, נבו — פרסומי מרצים</w:t>
      </w:r>
    </w:p>
    <w:p>
      <w:pPr>
        <w:numPr>
          <w:ilvl w:val="0"/>
          <w:numId w:val="31"/>
        </w:numPr>
        <w:spacing w:line="360" w:before="105" w:after="105" w:lineRule="auto"/>
      </w:pPr>
      <w:r>
        <w:rPr>
          <w:rFonts w:eastAsia="inter" w:cs="inter" w:ascii="inter" w:hAnsi="inter"/>
          <w:color w:val="000000"/>
          <w:sz w:val="21"/>
        </w:rPr>
        <w:t xml:space="preserve">לינקדאין — רקע דמויות מפתח</w:t>
      </w:r>
    </w:p>
    <w:p>
      <w:pPr>
        <w:numPr>
          <w:ilvl w:val="0"/>
          <w:numId w:val="31"/>
        </w:numPr>
        <w:spacing w:line="360" w:before="105" w:after="105" w:lineRule="auto"/>
      </w:pPr>
      <w:r>
        <w:rPr>
          <w:rFonts w:eastAsia="inter" w:cs="inter" w:ascii="inter" w:hAnsi="inter"/>
          <w:color w:val="000000"/>
          <w:sz w:val="21"/>
        </w:rPr>
        <w:t xml:space="preserve">אתר לשכת עורכי הדין, מל"ג</w:t>
      </w:r>
    </w:p>
    <w:p>
      <w:pPr>
        <w:numPr>
          <w:ilvl w:val="0"/>
          <w:numId w:val="31"/>
        </w:numPr>
        <w:spacing w:line="360" w:before="105" w:after="105" w:lineRule="auto"/>
      </w:pPr>
      <w:r>
        <w:rPr>
          <w:rFonts w:eastAsia="inter" w:cs="inter" w:ascii="inter" w:hAnsi="inter"/>
          <w:color w:val="000000"/>
          <w:sz w:val="21"/>
        </w:rPr>
        <w:t xml:space="preserve">תקשורת — גלובס, דה-מרקר, כלכליסט</w:t>
      </w:r>
    </w:p>
    <w:p>
      <w:pPr>
        <w:spacing w:line="360" w:before="315" w:after="105" w:lineRule="auto"/>
        <w:ind w:left="-30"/>
        <w:jc w:val="left"/>
      </w:pPr>
      <w:bookmarkStart w:id="42" w:name="עדכניות"/>
      <w:r>
        <w:rPr>
          <w:rFonts w:eastAsia="inter" w:cs="inter" w:ascii="inter" w:hAnsi="inter"/>
          <w:b/>
          <w:color w:val="000000"/>
          <w:sz w:val="24"/>
        </w:rPr>
        <w:t xml:space="preserve">עדכניות</w:t>
      </w:r>
      <w:bookmarkEnd w:id="42"/>
    </w:p>
    <w:p>
      <w:pPr>
        <w:numPr>
          <w:ilvl w:val="0"/>
          <w:numId w:val="32"/>
        </w:numPr>
        <w:spacing w:line="360" w:before="105" w:after="105" w:lineRule="auto"/>
      </w:pPr>
      <w:r>
        <w:rPr>
          <w:rFonts w:eastAsia="inter" w:cs="inter" w:ascii="inter" w:hAnsi="inter"/>
          <w:color w:val="000000"/>
          <w:sz w:val="21"/>
        </w:rPr>
        <w:t xml:space="preserve">עדיפות לתשפ"ו (2025-2026)</w:t>
      </w:r>
    </w:p>
    <w:p>
      <w:pPr>
        <w:numPr>
          <w:ilvl w:val="0"/>
          <w:numId w:val="32"/>
        </w:numPr>
        <w:spacing w:line="360" w:before="105" w:after="105" w:lineRule="auto"/>
      </w:pPr>
      <w:r>
        <w:rPr>
          <w:rFonts w:eastAsia="inter" w:cs="inter" w:ascii="inter" w:hAnsi="inter"/>
          <w:color w:val="000000"/>
          <w:sz w:val="21"/>
        </w:rPr>
        <w:t xml:space="preserve">סמן מידע ישן מ-2022</w:t>
      </w:r>
    </w:p>
    <w:p>
      <w:pPr>
        <w:spacing w:line="360" w:before="315" w:after="105" w:lineRule="auto"/>
        <w:ind w:left="-30"/>
        <w:jc w:val="left"/>
      </w:pPr>
      <w:bookmarkStart w:id="43" w:name="פערים"/>
      <w:r>
        <w:rPr>
          <w:rFonts w:eastAsia="inter" w:cs="inter" w:ascii="inter" w:hAnsi="inter"/>
          <w:b/>
          <w:color w:val="000000"/>
          <w:sz w:val="24"/>
        </w:rPr>
        <w:t xml:space="preserve">פערים</w:t>
      </w:r>
      <w:bookmarkEnd w:id="43"/>
    </w:p>
    <w:p>
      <w:pPr>
        <w:numPr>
          <w:ilvl w:val="0"/>
          <w:numId w:val="33"/>
        </w:numPr>
        <w:spacing w:line="360" w:before="105" w:after="105" w:lineRule="auto"/>
      </w:pPr>
      <w:r>
        <w:rPr>
          <w:rFonts w:eastAsia="inter" w:cs="inter" w:ascii="inter" w:hAnsi="inter"/>
          <w:color w:val="000000"/>
          <w:sz w:val="21"/>
        </w:rPr>
        <w:t xml:space="preserve">תעד מידע שלא נמצא</w:t>
      </w:r>
    </w:p>
    <w:p>
      <w:pPr>
        <w:numPr>
          <w:ilvl w:val="0"/>
          <w:numId w:val="33"/>
        </w:numPr>
        <w:spacing w:line="360" w:before="105" w:after="105" w:lineRule="auto"/>
      </w:pPr>
      <w:r>
        <w:rPr>
          <w:rFonts w:eastAsia="inter" w:cs="inter" w:ascii="inter" w:hAnsi="inter"/>
          <w:color w:val="000000"/>
          <w:sz w:val="21"/>
        </w:rPr>
        <w:t xml:space="preserve">הצע דרכי השלמה</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פורמט_התוצר"/>
      <w:r>
        <w:rPr>
          <w:rFonts w:eastAsia="inter" w:cs="inter" w:ascii="inter" w:hAnsi="inter"/>
          <w:b/>
          <w:color w:val="000000"/>
          <w:sz w:val="39"/>
        </w:rPr>
        <w:t xml:space="preserve">פורמט התוצר</w:t>
      </w:r>
      <w:bookmarkEnd w:id="44"/>
    </w:p>
    <w:p>
      <w:pPr>
        <w:numPr>
          <w:ilvl w:val="0"/>
          <w:numId w:val="34"/>
        </w:numPr>
        <w:spacing w:line="360" w:before="105" w:after="105" w:lineRule="auto"/>
      </w:pPr>
      <w:r>
        <w:rPr>
          <w:rFonts w:eastAsia="inter" w:cs="inter" w:ascii="inter" w:hAnsi="inter"/>
          <w:b/>
          <w:color w:val="000000"/>
          <w:sz w:val="21"/>
        </w:rPr>
        <w:t xml:space="preserve">תקציר מנהלים</w:t>
      </w:r>
      <w:r>
        <w:rPr>
          <w:rFonts w:eastAsia="inter" w:cs="inter" w:ascii="inter" w:hAnsi="inter"/>
          <w:color w:val="000000"/>
          <w:sz w:val="21"/>
        </w:rPr>
        <w:t xml:space="preserve"> (עמוד) — 5 תובנות + המלצות</w:t>
      </w:r>
    </w:p>
    <w:p>
      <w:pPr>
        <w:numPr>
          <w:ilvl w:val="0"/>
          <w:numId w:val="34"/>
        </w:numPr>
        <w:spacing w:line="360" w:before="105" w:after="105" w:lineRule="auto"/>
      </w:pPr>
      <w:r>
        <w:rPr>
          <w:rFonts w:eastAsia="inter" w:cs="inter" w:ascii="inter" w:hAnsi="inter"/>
          <w:b/>
          <w:color w:val="000000"/>
          <w:sz w:val="21"/>
        </w:rPr>
        <w:t xml:space="preserve">ניתוח קורסים</w:t>
      </w:r>
      <w:r>
        <w:rPr>
          <w:rFonts w:eastAsia="inter" w:cs="inter" w:ascii="inter" w:hAnsi="inter"/>
          <w:color w:val="000000"/>
          <w:sz w:val="21"/>
        </w:rPr>
        <w:t xml:space="preserve"> (7-10 עמודים) — טבלאות, מטריצות, ארכיטיפים</w:t>
      </w:r>
    </w:p>
    <w:p>
      <w:pPr>
        <w:numPr>
          <w:ilvl w:val="0"/>
          <w:numId w:val="34"/>
        </w:numPr>
        <w:spacing w:line="360" w:before="105" w:after="105" w:lineRule="auto"/>
      </w:pPr>
      <w:r>
        <w:rPr>
          <w:rFonts w:eastAsia="inter" w:cs="inter" w:ascii="inter" w:hAnsi="inter"/>
          <w:b/>
          <w:color w:val="000000"/>
          <w:sz w:val="21"/>
        </w:rPr>
        <w:t xml:space="preserve">בעלי עניין</w:t>
      </w:r>
      <w:r>
        <w:rPr>
          <w:rFonts w:eastAsia="inter" w:cs="inter" w:ascii="inter" w:hAnsi="inter"/>
          <w:color w:val="000000"/>
          <w:sz w:val="21"/>
        </w:rPr>
        <w:t xml:space="preserve"> (5-6 עמודים) — מבנה, דמויות, תרבות</w:t>
      </w:r>
    </w:p>
    <w:p>
      <w:pPr>
        <w:numPr>
          <w:ilvl w:val="0"/>
          <w:numId w:val="34"/>
        </w:numPr>
        <w:spacing w:line="360" w:before="105" w:after="105" w:lineRule="auto"/>
      </w:pPr>
      <w:r>
        <w:rPr>
          <w:rFonts w:eastAsia="inter" w:cs="inter" w:ascii="inter" w:hAnsi="inter"/>
          <w:b/>
          <w:color w:val="000000"/>
          <w:sz w:val="21"/>
        </w:rPr>
        <w:t xml:space="preserve">יחסים חיצוניים</w:t>
      </w:r>
      <w:r>
        <w:rPr>
          <w:rFonts w:eastAsia="inter" w:cs="inter" w:ascii="inter" w:hAnsi="inter"/>
          <w:color w:val="000000"/>
          <w:sz w:val="21"/>
        </w:rPr>
        <w:t xml:space="preserve"> (3-4 עמודים) — אוניברסיטה, לשכה, מל"ג, תחרות</w:t>
      </w:r>
    </w:p>
    <w:p>
      <w:pPr>
        <w:numPr>
          <w:ilvl w:val="0"/>
          <w:numId w:val="34"/>
        </w:numPr>
        <w:spacing w:line="360" w:before="105" w:after="105" w:lineRule="auto"/>
      </w:pPr>
      <w:r>
        <w:rPr>
          <w:rFonts w:eastAsia="inter" w:cs="inter" w:ascii="inter" w:hAnsi="inter"/>
          <w:b/>
          <w:color w:val="000000"/>
          <w:sz w:val="21"/>
        </w:rPr>
        <w:t xml:space="preserve">נספח מקורות</w:t>
      </w:r>
    </w:p>
    <w:p>
      <w:pPr>
        <w:numPr>
          <w:ilvl w:val="0"/>
          <w:numId w:val="34"/>
        </w:numPr>
        <w:spacing w:line="360" w:before="105" w:after="105" w:lineRule="auto"/>
      </w:pPr>
      <w:r>
        <w:rPr>
          <w:rFonts w:eastAsia="inter" w:cs="inter" w:ascii="inter" w:hAnsi="inter"/>
          <w:b/>
          <w:color w:val="000000"/>
          <w:sz w:val="21"/>
        </w:rPr>
        <w:t xml:space="preserve">רשימת פערים לחקירה</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i/>
          <w:color w:val="000000"/>
        </w:rPr>
        <w:t xml:space="preserve">סוף הפרומפט</w:t>
      </w:r>
    </w:p>
    <w:p>
      <w:pPr>
        <w:spacing w:line="360" w:after="210" w:lineRule="auto"/>
      </w:pPr>
      <w:r>
        <w:rPr>
          <w:rFonts w:eastAsia="inter" w:cs="inter" w:ascii="inter" w:hAnsi="inter"/>
          <w:color w:val="000000"/>
        </w:rPr>
        <w:t xml:space="preserve">מצוין! אני עכשיו צריך להתחיל לכתוב את הדו"ח המקיף. יש לי 16 קריאות כלים מקסימום, ואני כבר השתמשתי ב-15. אשמור את הקריאה האחרונה למקרה חירום ואתחיל לכתוב את הדו"ח המקיף על סמך כל המידע שאספתי.</w:t>
      </w:r>
    </w:p>
    <w:p>
      <w:pPr>
        <w:spacing w:line="360" w:after="210" w:lineRule="auto"/>
      </w:pPr>
      <w:r>
        <w:rPr>
          <w:rFonts w:eastAsia="inter" w:cs="inter" w:ascii="inter" w:hAnsi="inter"/>
          <w:color w:val="000000"/>
        </w:rPr>
        <w:t xml:space="preserve">בהתבסס על כל המקורות שאספתי, אכתוב דו"ח מקיף בעברית שיכסה את כל הנושאים שהמשתמש ביקש, תוך ציון ברור של הפערים במידע שלא הצלחתי למצוא.</w:t>
      </w:r>
    </w:p>
    <w:p>
      <w:pPr>
        <w:spacing w:line="270" w:before="157.5" w:after="157.5" w:lineRule="auto"/>
        <w:jc w:val="left"/>
      </w:pPr>
      <w:bookmarkStart w:id="45" w:name="מיפוי_מערך_הלימודים_והשחקנים_המוס_eb2d21"/>
      <w:r>
        <w:rPr>
          <w:rFonts w:eastAsia="inter" w:cs="inter" w:ascii="inter" w:hAnsi="inter"/>
          <w:b/>
          <w:color w:val="000000"/>
          <w:sz w:val="39"/>
        </w:rPr>
        <w:t xml:space="preserve">מיפוי מערך הלימודים והשחקנים המוסדיים: הפקולטה למשפטים באוניברסיטה העברית</w:t>
      </w:r>
      <w:bookmarkEnd w:id="45"/>
    </w:p>
    <w:p>
      <w:pPr>
        <w:spacing w:line="360" w:before="315" w:after="105" w:lineRule="auto"/>
        <w:ind w:left="-30"/>
        <w:jc w:val="left"/>
      </w:pPr>
      <w:bookmarkStart w:id="46" w:name="תקציר_מנהלים"/>
      <w:r>
        <w:rPr>
          <w:rFonts w:eastAsia="inter" w:cs="inter" w:ascii="inter" w:hAnsi="inter"/>
          <w:b/>
          <w:color w:val="000000"/>
          <w:sz w:val="24"/>
        </w:rPr>
        <w:t xml:space="preserve">תקציר מנהלים</w:t>
      </w:r>
      <w:bookmarkEnd w:id="46"/>
    </w:p>
    <w:p>
      <w:pPr>
        <w:spacing w:line="360" w:before="315" w:after="105" w:lineRule="auto"/>
        <w:ind w:left="-30"/>
        <w:jc w:val="left"/>
      </w:pPr>
      <w:bookmarkStart w:id="47" w:name="תובנות_מפתח"/>
      <w:r>
        <w:rPr>
          <w:rFonts w:eastAsia="inter" w:cs="inter" w:ascii="inter" w:hAnsi="inter"/>
          <w:b/>
          <w:color w:val="000000"/>
          <w:sz w:val="24"/>
        </w:rPr>
        <w:t xml:space="preserve">תובנות מפתח</w:t>
      </w:r>
      <w:bookmarkEnd w:id="47"/>
    </w:p>
    <w:p>
      <w:pPr>
        <w:spacing w:line="360" w:after="210" w:lineRule="auto"/>
      </w:pPr>
      <w:r>
        <w:rPr>
          <w:rFonts w:eastAsia="inter" w:cs="inter" w:ascii="inter" w:hAnsi="inter"/>
          <w:b/>
          <w:color w:val="000000"/>
        </w:rPr>
        <w:t xml:space="preserve">1. פקולטה ותיקה ומסורתית עם אוריינטציה למחקר:</w:t>
      </w:r>
      <w:r>
        <w:rPr>
          <w:rFonts w:eastAsia="inter" w:cs="inter" w:ascii="inter" w:hAnsi="inter"/>
          <w:color w:val="000000"/>
        </w:rPr>
        <w:t xml:space="preserve"> הפקולטה למשפטים באוניברסיטה העברית, שנוסדה ב-1949, היא הפקולטה הוותיקה והמובילה בישראל למשפטים. במשך 20 שנים הייתה המוסד היחיד להכשרה משפטית בישראל, ותרומתה לעיצוב המשפט הישראלי היא מכרעת. הפקולטה שמה דגש רב על מחקר אקדמי ברמה בינלאומית, כפי שניכר מהרכב הסגל והפרסומים המחקריים.</w:t>
      </w:r>
      <w:bookmarkStart w:id="48" w:name="fnref1"/>
      <w:bookmarkEnd w:id="48"/>
      <w:hyperlink w:anchor="fn1">
        <w:r>
          <w:rPr>
            <w:rFonts w:eastAsia="inter" w:cs="inter" w:ascii="inter" w:hAnsi="inter"/>
            <w:color w:val="#000"/>
            <w:u w:val="single"/>
            <w:vertAlign w:val="superscript"/>
          </w:rPr>
          <w:t xml:space="preserve">[1]</w:t>
        </w:r>
      </w:hyperlink>
      <w:bookmarkStart w:id="49" w:name="fnref2"/>
      <w:bookmarkEnd w:id="49"/>
      <w:hyperlink w:anchor="fn2">
        <w:r>
          <w:rPr>
            <w:rFonts w:eastAsia="inter" w:cs="inter" w:ascii="inter" w:hAnsi="inter"/>
            <w:color w:val="#000"/>
            <w:u w:val="single"/>
            <w:vertAlign w:val="superscript"/>
          </w:rPr>
          <w:t xml:space="preserve">[2]</w:t>
        </w:r>
      </w:hyperlink>
      <w:bookmarkStart w:id="50" w:name="fnref3"/>
      <w:bookmarkEnd w:id="50"/>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2. מבנה לימודים גמיש עם רכיב בינתחומי חזק:</w:t>
      </w:r>
      <w:r>
        <w:rPr>
          <w:rFonts w:eastAsia="inter" w:cs="inter" w:ascii="inter" w:hAnsi="inter"/>
          <w:color w:val="000000"/>
        </w:rPr>
        <w:t xml:space="preserve"> תכנית הלימודים לתואר ראשון (142 נ"ז בתכנית חד-חוגית, 115 נ"ז בתכנית עם חוג נוסף) מאופיינת בגמישות יוצאת דופן. מעבר לקורסי חובה משמעותיים (36-40 נ"ז בשנה א'), הסטודנטים בוחרים באשכול ראשי מתוך תשעה תחומים, ונדרשים בסמינרים, קורסי אנגלית, ו"אבני פינה" המעודדים למידה בינתחומית. הפקולטה מציעה מגוון עצום של דו-חוגים: משפטים ופילוסופיה, משפטים וכלכלה, משפטים ויחסים בינלאומיים, ואף תכניות מכפיל ייחודיות.</w:t>
      </w:r>
      <w:bookmarkStart w:id="51" w:name="fnref4"/>
      <w:bookmarkEnd w:id="51"/>
      <w:hyperlink w:anchor="fn4">
        <w:r>
          <w:rPr>
            <w:rFonts w:eastAsia="inter" w:cs="inter" w:ascii="inter" w:hAnsi="inter"/>
            <w:color w:val="#000"/>
            <w:u w:val="single"/>
            <w:vertAlign w:val="superscript"/>
          </w:rPr>
          <w:t xml:space="preserve">[4]</w:t>
        </w:r>
      </w:hyperlink>
      <w:bookmarkStart w:id="52" w:name="fnref5"/>
      <w:bookmarkEnd w:id="52"/>
      <w:hyperlink w:anchor="fn5">
        <w:r>
          <w:rPr>
            <w:rFonts w:eastAsia="inter" w:cs="inter" w:ascii="inter" w:hAnsi="inter"/>
            <w:color w:val="#000"/>
            <w:u w:val="single"/>
            <w:vertAlign w:val="superscript"/>
          </w:rPr>
          <w:t xml:space="preserve">[5]</w:t>
        </w:r>
      </w:hyperlink>
      <w:bookmarkStart w:id="53" w:name="fnref6"/>
      <w:bookmarkEnd w:id="53"/>
      <w:hyperlink w:anchor="fn6">
        <w:r>
          <w:rPr>
            <w:rFonts w:eastAsia="inter" w:cs="inter" w:ascii="inter" w:hAnsi="inter"/>
            <w:color w:val="#000"/>
            <w:u w:val="single"/>
            <w:vertAlign w:val="superscript"/>
          </w:rPr>
          <w:t xml:space="preserve">[6]</w:t>
        </w:r>
      </w:hyperlink>
      <w:bookmarkStart w:id="54" w:name="fnref7"/>
      <w:bookmarkEnd w:id="54"/>
      <w:hyperlink w:anchor="fn7">
        <w:r>
          <w:rPr>
            <w:rFonts w:eastAsia="inter" w:cs="inter" w:ascii="inter" w:hAnsi="inter"/>
            <w:color w:val="#000"/>
            <w:u w:val="single"/>
            <w:vertAlign w:val="superscript"/>
          </w:rPr>
          <w:t xml:space="preserve">[7]</w:t>
        </w:r>
      </w:hyperlink>
      <w:bookmarkStart w:id="55" w:name="fnref8"/>
      <w:bookmarkEnd w:id="55"/>
      <w:hyperlink w:anchor="fn8">
        <w:r>
          <w:rPr>
            <w:rFonts w:eastAsia="inter" w:cs="inter" w:ascii="inter" w:hAnsi="inter"/>
            <w:color w:val="#000"/>
            <w:u w:val="single"/>
            <w:vertAlign w:val="superscript"/>
          </w:rPr>
          <w:t xml:space="preserve">[8]</w:t>
        </w:r>
      </w:hyperlink>
      <w:bookmarkStart w:id="56" w:name="fnref9"/>
      <w:bookmarkEnd w:id="56"/>
      <w:hyperlink w:anchor="fn9">
        <w:r>
          <w:rPr>
            <w:rFonts w:eastAsia="inter" w:cs="inter" w:ascii="inter" w:hAnsi="inter"/>
            <w:color w:val="#000"/>
            <w:u w:val="single"/>
            <w:vertAlign w:val="superscript"/>
          </w:rPr>
          <w:t xml:space="preserve">[9]</w:t>
        </w:r>
      </w:hyperlink>
      <w:bookmarkStart w:id="57" w:name="fnref10"/>
      <w:bookmarkEnd w:id="57"/>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3. פוטנציאל רגישות גבוה ל-AI בגלל מתודת הערכה מבוססת-כתיבה:</w:t>
      </w:r>
      <w:r>
        <w:rPr>
          <w:rFonts w:eastAsia="inter" w:cs="inter" w:ascii="inter" w:hAnsi="inter"/>
          <w:color w:val="000000"/>
        </w:rPr>
        <w:t xml:space="preserve"> רוב הקורסים מוערכים באמצעות בחינות כתיבה פתוחות, עבודות סמסטריאליות, ומשימות מחקריות - כולם רגישים במיוחד לכלי AI יוצר. קורסי חובה מרכזיים כגון "כתיבה ומחקר במשפט" (2 נ"ז) ו"שיטות מחקר" (2 נ"ז) מלמדים מיומנויות שאותן יכולה AI כעת לבצע בצורה אוטומטית חלקית או מלאה. הפקולטה טרם פרסמה מדיניות AI ספציפית להוראה ולמידה[37-54].</w:t>
      </w:r>
      <w:bookmarkStart w:id="58" w:name="fnref8_1"/>
      <w:bookmarkEnd w:id="58"/>
      <w:hyperlink w:anchor="fn8">
        <w:r>
          <w:rPr>
            <w:rFonts w:eastAsia="inter" w:cs="inter" w:ascii="inter" w:hAnsi="inter"/>
            <w:color w:val="#000"/>
            <w:u w:val="single"/>
            <w:vertAlign w:val="superscript"/>
          </w:rPr>
          <w:t xml:space="preserve">[8]</w:t>
        </w:r>
      </w:hyperlink>
      <w:bookmarkStart w:id="59" w:name="fnref9_1"/>
      <w:bookmarkEnd w:id="59"/>
      <w:hyperlink w:anchor="fn9">
        <w:r>
          <w:rPr>
            <w:rFonts w:eastAsia="inter" w:cs="inter" w:ascii="inter" w:hAnsi="inter"/>
            <w:color w:val="#000"/>
            <w:u w:val="single"/>
            <w:vertAlign w:val="superscript"/>
          </w:rPr>
          <w:t xml:space="preserve">[9]</w:t>
        </w:r>
      </w:hyperlink>
      <w:bookmarkStart w:id="60" w:name="fnref11"/>
      <w:bookmarkEnd w:id="60"/>
      <w:hyperlink w:anchor="fn11">
        <w:r>
          <w:rPr>
            <w:rFonts w:eastAsia="inter" w:cs="inter" w:ascii="inter" w:hAnsi="inter"/>
            <w:color w:val="#000"/>
            <w:u w:val="single"/>
            <w:vertAlign w:val="superscript"/>
          </w:rPr>
          <w:t xml:space="preserve">[11]</w:t>
        </w:r>
      </w:hyperlink>
      <w:bookmarkStart w:id="61" w:name="fnref12"/>
      <w:bookmarkEnd w:id="61"/>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4. מנהיגות פרו-חדשנות בצמרת, עם פוטנציאל לסמכות מבוזרת:</w:t>
      </w:r>
      <w:r>
        <w:rPr>
          <w:rFonts w:eastAsia="inter" w:cs="inter" w:ascii="inter" w:hAnsi="inter"/>
          <w:color w:val="000000"/>
        </w:rPr>
        <w:t xml:space="preserve"> דיקן הפקולטה, </w:t>
      </w:r>
      <w:r>
        <w:rPr>
          <w:rFonts w:eastAsia="inter" w:cs="inter" w:ascii="inter" w:hAnsi="inter"/>
          <w:b/>
          <w:color w:val="000000"/>
        </w:rPr>
        <w:t xml:space="preserve">פרופ' תומר ברודי</w:t>
      </w:r>
      <w:r>
        <w:rPr>
          <w:rFonts w:eastAsia="inter" w:cs="inter" w:ascii="inter" w:hAnsi="inter"/>
          <w:color w:val="000000"/>
        </w:rPr>
        <w:t xml:space="preserve">, מחזיק בקתדרה למשפט בינלאומי ופרסם מאמר משותף עם </w:t>
      </w:r>
      <w:r>
        <w:rPr>
          <w:rFonts w:eastAsia="inter" w:cs="inter" w:ascii="inter" w:hAnsi="inter"/>
          <w:b/>
          <w:color w:val="000000"/>
        </w:rPr>
        <w:t xml:space="preserve">פרופ' רננה קידר</w:t>
      </w:r>
      <w:r>
        <w:rPr>
          <w:rFonts w:eastAsia="inter" w:cs="inter" w:ascii="inter" w:hAnsi="inter"/>
          <w:color w:val="000000"/>
        </w:rPr>
        <w:t xml:space="preserve"> (סגנית הדיקן לתלמידים) העוסק בשימוש בבינה מלאכותית לניתוח נתוני זכויות אדם. פרופ' קידר היא דמות מפתח: היא עומדת בראש מעבדת לנדקר למדעי הרוח הדיגיטליים, ופרסמה מחקרים רבים על שימוש ב-AI למשפט ולהיסטוריה[31-35]. זהו אות חיובי לפתיחות כלפי טכנולוגיה. יחד עם זאת, המבנה המוסדי של הפקולטה - עם ועדת הוראה וועדת תוכנית לימודים שהרכבן אינו ידוע - עשוי להאט תהליכי שינוי מהירים.</w:t>
      </w:r>
      <w:bookmarkStart w:id="62" w:name="fnref3_1"/>
      <w:bookmarkEnd w:id="62"/>
      <w:hyperlink w:anchor="fn3">
        <w:r>
          <w:rPr>
            <w:rFonts w:eastAsia="inter" w:cs="inter" w:ascii="inter" w:hAnsi="inter"/>
            <w:color w:val="#000"/>
            <w:u w:val="single"/>
            <w:vertAlign w:val="superscript"/>
          </w:rPr>
          <w:t xml:space="preserve">[3]</w:t>
        </w:r>
      </w:hyperlink>
      <w:bookmarkStart w:id="63" w:name="fnref13"/>
      <w:bookmarkEnd w:id="63"/>
      <w:hyperlink w:anchor="fn13">
        <w:r>
          <w:rPr>
            <w:rFonts w:eastAsia="inter" w:cs="inter" w:ascii="inter" w:hAnsi="inter"/>
            <w:color w:val="#000"/>
            <w:u w:val="single"/>
            <w:vertAlign w:val="superscript"/>
          </w:rPr>
          <w:t xml:space="preserve">[13]</w:t>
        </w:r>
      </w:hyperlink>
      <w:bookmarkStart w:id="64" w:name="fnref1_1"/>
      <w:bookmarkEnd w:id="6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5. הקשר חיצוני מעודד אך לא מחייב:</w:t>
      </w:r>
      <w:r>
        <w:rPr>
          <w:rFonts w:eastAsia="inter" w:cs="inter" w:ascii="inter" w:hAnsi="inter"/>
          <w:color w:val="000000"/>
        </w:rPr>
        <w:t xml:space="preserve"> האוניברסיטה העברית מציעה סדנאות והדרכות על שימוש ב-AI בהוראה, אך אין מדיניות אוניברסיטאית מחייבת לפקולטות[37-54]. לשכת עורכי הדין פרסמה ב-2024 גילוי דעת מקדים על שימוש אתי ב-AI בעבודת עו"ד, המדגיש את האחריות המקצועית והצורך בזהירות. המל"ג מקדמת מחקר ב-AI ומדעי נתונים דרך תכנית לאומית, אך לא פרסמה הנחיות להכשרה משפטית ספציפית.</w:t>
      </w:r>
      <w:bookmarkStart w:id="65" w:name="fnref14"/>
      <w:bookmarkEnd w:id="65"/>
      <w:hyperlink w:anchor="fn14">
        <w:r>
          <w:rPr>
            <w:rFonts w:eastAsia="inter" w:cs="inter" w:ascii="inter" w:hAnsi="inter"/>
            <w:color w:val="#000"/>
            <w:u w:val="single"/>
            <w:vertAlign w:val="superscript"/>
          </w:rPr>
          <w:t xml:space="preserve">[14]</w:t>
        </w:r>
      </w:hyperlink>
      <w:bookmarkStart w:id="66" w:name="fnref15"/>
      <w:bookmarkEnd w:id="66"/>
      <w:hyperlink w:anchor="fn15">
        <w:r>
          <w:rPr>
            <w:rFonts w:eastAsia="inter" w:cs="inter" w:ascii="inter" w:hAnsi="inter"/>
            <w:color w:val="#000"/>
            <w:u w:val="single"/>
            <w:vertAlign w:val="superscript"/>
          </w:rPr>
          <w:t xml:space="preserve">[15]</w:t>
        </w:r>
      </w:hyperlink>
      <w:bookmarkStart w:id="67" w:name="fnref16"/>
      <w:bookmarkEnd w:id="67"/>
      <w:hyperlink w:anchor="fn16">
        <w:r>
          <w:rPr>
            <w:rFonts w:eastAsia="inter" w:cs="inter" w:ascii="inter" w:hAnsi="inter"/>
            <w:color w:val="#000"/>
            <w:u w:val="single"/>
            <w:vertAlign w:val="superscript"/>
          </w:rPr>
          <w:t xml:space="preserve">[16]</w:t>
        </w:r>
      </w:hyperlink>
      <w:bookmarkStart w:id="68" w:name="fnref17"/>
      <w:bookmarkEnd w:id="68"/>
      <w:hyperlink w:anchor="fn17">
        <w:r>
          <w:rPr>
            <w:rFonts w:eastAsia="inter" w:cs="inter" w:ascii="inter" w:hAnsi="inter"/>
            <w:color w:val="#000"/>
            <w:u w:val="single"/>
            <w:vertAlign w:val="superscript"/>
          </w:rPr>
          <w:t xml:space="preserve">[17]</w:t>
        </w:r>
      </w:hyperlink>
      <w:bookmarkStart w:id="69" w:name="fnref18"/>
      <w:bookmarkEnd w:id="69"/>
      <w:hyperlink w:anchor="fn18">
        <w:r>
          <w:rPr>
            <w:rFonts w:eastAsia="inter" w:cs="inter" w:ascii="inter" w:hAnsi="inter"/>
            <w:color w:val="#000"/>
            <w:u w:val="single"/>
            <w:vertAlign w:val="superscript"/>
          </w:rPr>
          <w:t xml:space="preserve">[18]</w:t>
        </w:r>
      </w:hyperlink>
      <w:bookmarkStart w:id="70" w:name="fnref19"/>
      <w:bookmarkEnd w:id="70"/>
      <w:hyperlink w:anchor="fn19">
        <w:r>
          <w:rPr>
            <w:rFonts w:eastAsia="inter" w:cs="inter" w:ascii="inter" w:hAnsi="inter"/>
            <w:color w:val="#000"/>
            <w:u w:val="single"/>
            <w:vertAlign w:val="superscript"/>
          </w:rPr>
          <w:t xml:space="preserve">[19]</w:t>
        </w:r>
      </w:hyperlink>
      <w:bookmarkStart w:id="71" w:name="fnref20"/>
      <w:bookmarkEnd w:id="71"/>
      <w:hyperlink w:anchor="fn20">
        <w:r>
          <w:rPr>
            <w:rFonts w:eastAsia="inter" w:cs="inter" w:ascii="inter" w:hAnsi="inter"/>
            <w:color w:val="#000"/>
            <w:u w:val="single"/>
            <w:vertAlign w:val="superscript"/>
          </w:rPr>
          <w:t xml:space="preserve">[20]</w:t>
        </w:r>
      </w:hyperlink>
      <w:bookmarkStart w:id="72" w:name="fnref21"/>
      <w:bookmarkEnd w:id="72"/>
      <w:hyperlink w:anchor="fn21">
        <w:r>
          <w:rPr>
            <w:rFonts w:eastAsia="inter" w:cs="inter" w:ascii="inter" w:hAnsi="inter"/>
            <w:color w:val="#000"/>
            <w:u w:val="single"/>
            <w:vertAlign w:val="superscript"/>
          </w:rPr>
          <w:t xml:space="preserve">[21]</w:t>
        </w:r>
      </w:hyperlink>
      <w:bookmarkStart w:id="73" w:name="fnref22"/>
      <w:bookmarkEnd w:id="73"/>
      <w:hyperlink w:anchor="fn22">
        <w:r>
          <w:rPr>
            <w:rFonts w:eastAsia="inter" w:cs="inter" w:ascii="inter" w:hAnsi="inter"/>
            <w:color w:val="#000"/>
            <w:u w:val="single"/>
            <w:vertAlign w:val="superscript"/>
          </w:rPr>
          <w:t xml:space="preserve">[22]</w:t>
        </w:r>
      </w:hyperlink>
      <w:bookmarkStart w:id="74" w:name="fnref23"/>
      <w:bookmarkEnd w:id="74"/>
      <w:hyperlink w:anchor="fn23">
        <w:r>
          <w:rPr>
            <w:rFonts w:eastAsia="inter" w:cs="inter" w:ascii="inter" w:hAnsi="inter"/>
            <w:color w:val="#000"/>
            <w:u w:val="single"/>
            <w:vertAlign w:val="superscript"/>
          </w:rPr>
          <w:t xml:space="preserve">[23]</w:t>
        </w:r>
      </w:hyperlink>
      <w:bookmarkStart w:id="75" w:name="fnref24"/>
      <w:bookmarkEnd w:id="75"/>
      <w:hyperlink w:anchor="fn24">
        <w:r>
          <w:rPr>
            <w:rFonts w:eastAsia="inter" w:cs="inter" w:ascii="inter" w:hAnsi="inter"/>
            <w:color w:val="#000"/>
            <w:u w:val="single"/>
            <w:vertAlign w:val="superscript"/>
          </w:rPr>
          <w:t xml:space="preserve">[24]</w:t>
        </w:r>
      </w:hyperlink>
      <w:bookmarkStart w:id="76" w:name="fnref25"/>
      <w:bookmarkEnd w:id="76"/>
      <w:hyperlink w:anchor="fn25">
        <w:r>
          <w:rPr>
            <w:rFonts w:eastAsia="inter" w:cs="inter" w:ascii="inter" w:hAnsi="inter"/>
            <w:color w:val="#000"/>
            <w:u w:val="single"/>
            <w:vertAlign w:val="superscript"/>
          </w:rPr>
          <w:t xml:space="preserve">[25]</w:t>
        </w:r>
      </w:hyperlink>
      <w:bookmarkStart w:id="77" w:name="fnref26"/>
      <w:bookmarkEnd w:id="77"/>
      <w:hyperlink w:anchor="fn26">
        <w:r>
          <w:rPr>
            <w:rFonts w:eastAsia="inter" w:cs="inter" w:ascii="inter" w:hAnsi="inter"/>
            <w:color w:val="#000"/>
            <w:u w:val="single"/>
            <w:vertAlign w:val="superscript"/>
          </w:rPr>
          <w:t xml:space="preserve">[26]</w:t>
        </w:r>
      </w:hyperlink>
      <w:bookmarkStart w:id="78" w:name="fnref27"/>
      <w:bookmarkEnd w:id="78"/>
      <w:hyperlink w:anchor="fn27">
        <w:r>
          <w:rPr>
            <w:rFonts w:eastAsia="inter" w:cs="inter" w:ascii="inter" w:hAnsi="inter"/>
            <w:color w:val="#000"/>
            <w:u w:val="single"/>
            <w:vertAlign w:val="superscript"/>
          </w:rPr>
          <w:t xml:space="preserve">[27]</w:t>
        </w:r>
      </w:hyperlink>
      <w:bookmarkStart w:id="79" w:name="fnref28"/>
      <w:bookmarkEnd w:id="79"/>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bookmarkStart w:id="80" w:name="המלצות_עיקריות"/>
      <w:r>
        <w:rPr>
          <w:rFonts w:eastAsia="inter" w:cs="inter" w:ascii="inter" w:hAnsi="inter"/>
          <w:b/>
          <w:color w:val="000000"/>
          <w:sz w:val="24"/>
        </w:rPr>
        <w:t xml:space="preserve">המלצות עיקריות</w:t>
      </w:r>
      <w:bookmarkEnd w:id="80"/>
    </w:p>
    <w:p>
      <w:pPr>
        <w:numPr>
          <w:ilvl w:val="0"/>
          <w:numId w:val="35"/>
        </w:numPr>
        <w:spacing w:line="360" w:after="210" w:lineRule="auto"/>
      </w:pPr>
      <w:r>
        <w:rPr>
          <w:rFonts w:eastAsia="inter" w:cs="inter" w:ascii="inter" w:hAnsi="inter"/>
          <w:b/>
          <w:color w:val="000000"/>
          <w:sz w:val="21"/>
        </w:rPr>
        <w:t xml:space="preserve">מיפוי מעמיק של קורסים פגיעים:</w:t>
      </w:r>
      <w:r>
        <w:rPr>
          <w:rFonts w:eastAsia="inter" w:cs="inter" w:ascii="inter" w:hAnsi="inter"/>
          <w:color w:val="000000"/>
          <w:sz w:val="21"/>
        </w:rPr>
        <w:t xml:space="preserve"> יש לבצע ניתוח קורס אחר קורס של מתודות ההערכה, היקפי הסטודנטים, ורמות הפיקוח כדי לזהות את 10-15 הקורסים הפגיעים ביותר ל-AI.</w:t>
      </w:r>
    </w:p>
    <w:p>
      <w:pPr>
        <w:numPr>
          <w:ilvl w:val="0"/>
          <w:numId w:val="35"/>
        </w:numPr>
        <w:spacing w:line="360" w:after="210" w:lineRule="auto"/>
      </w:pPr>
      <w:r>
        <w:rPr>
          <w:rFonts w:eastAsia="inter" w:cs="inter" w:ascii="inter" w:hAnsi="inter"/>
          <w:b/>
          <w:color w:val="000000"/>
          <w:sz w:val="21"/>
        </w:rPr>
        <w:t xml:space="preserve">מינוף המנהיגות הטכנולוגית:</w:t>
      </w:r>
      <w:r>
        <w:rPr>
          <w:rFonts w:eastAsia="inter" w:cs="inter" w:ascii="inter" w:hAnsi="inter"/>
          <w:color w:val="000000"/>
          <w:sz w:val="21"/>
        </w:rPr>
        <w:t xml:space="preserve"> פרופ' קידר וסגל נוסף בעלי אוריינטציה טכנולוגית (כגון מרצים מתחום משפט וטכנולוגיה) יכולים לשמש כשגרירים פנימיים לניסויים בשילוב AI אחראי.</w:t>
      </w:r>
    </w:p>
    <w:p>
      <w:pPr>
        <w:numPr>
          <w:ilvl w:val="0"/>
          <w:numId w:val="35"/>
        </w:numPr>
        <w:spacing w:line="360" w:after="210" w:lineRule="auto"/>
      </w:pPr>
      <w:r>
        <w:rPr>
          <w:rFonts w:eastAsia="inter" w:cs="inter" w:ascii="inter" w:hAnsi="inter"/>
          <w:b/>
          <w:color w:val="000000"/>
          <w:sz w:val="21"/>
        </w:rPr>
        <w:t xml:space="preserve">הקמת פיילוט בקורס אחד:</w:t>
      </w:r>
      <w:r>
        <w:rPr>
          <w:rFonts w:eastAsia="inter" w:cs="inter" w:ascii="inter" w:hAnsi="inter"/>
          <w:color w:val="000000"/>
          <w:sz w:val="21"/>
        </w:rPr>
        <w:t xml:space="preserve"> סמינר או קורס בחירה קטן (20-30 סטודנטים) עם מרצה פתוח לחדשנות - אולי בהנחיית פרופ' קידר עצמה - יכול לשמש מקרה מבחן ומקור ללקחים.</w:t>
      </w:r>
    </w:p>
    <w:p>
      <w:pPr>
        <w:numPr>
          <w:ilvl w:val="0"/>
          <w:numId w:val="35"/>
        </w:numPr>
        <w:spacing w:line="360" w:after="210" w:lineRule="auto"/>
      </w:pPr>
      <w:r>
        <w:rPr>
          <w:rFonts w:eastAsia="inter" w:cs="inter" w:ascii="inter" w:hAnsi="inter"/>
          <w:b/>
          <w:color w:val="000000"/>
          <w:sz w:val="21"/>
        </w:rPr>
        <w:t xml:space="preserve">שיתוף פעולה עם פקולטות אחרות:</w:t>
      </w:r>
      <w:r>
        <w:rPr>
          <w:rFonts w:eastAsia="inter" w:cs="inter" w:ascii="inter" w:hAnsi="inter"/>
          <w:color w:val="000000"/>
          <w:sz w:val="21"/>
        </w:rPr>
        <w:t xml:space="preserve"> ניתן ללמוד מניסיון בפקולטות במדעי המחשב, בהנדסה, או במדעי הרוח באוניברסיטה העברית שכבר מתנסות ב-AI.</w:t>
      </w:r>
    </w:p>
    <w:p>
      <w:pPr>
        <w:numPr>
          <w:ilvl w:val="0"/>
          <w:numId w:val="35"/>
        </w:numPr>
        <w:spacing w:line="360" w:after="210" w:lineRule="auto"/>
      </w:pPr>
      <w:r>
        <w:rPr>
          <w:rFonts w:eastAsia="inter" w:cs="inter" w:ascii="inter" w:hAnsi="inter"/>
          <w:b/>
          <w:color w:val="000000"/>
          <w:sz w:val="21"/>
        </w:rPr>
        <w:t xml:space="preserve">התחלת דיאלוג רשמי:</w:t>
      </w:r>
      <w:r>
        <w:rPr>
          <w:rFonts w:eastAsia="inter" w:cs="inter" w:ascii="inter" w:hAnsi="inter"/>
          <w:color w:val="000000"/>
          <w:sz w:val="21"/>
        </w:rPr>
        <w:t xml:space="preserve"> דיקנט הפקולטה צריך לפתוח בשיח ציבורי עם הסגל, הסטודנטים (דרך אגודת הסטודנטים), ובעלי עניין חיצוניים על עתיד AI בחינוך משפטי.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חלק_א_ניתוח_מערך_הלימודים_והקורסים"/>
      <w:r>
        <w:rPr>
          <w:rFonts w:eastAsia="inter" w:cs="inter" w:ascii="inter" w:hAnsi="inter"/>
          <w:b/>
          <w:color w:val="000000"/>
          <w:sz w:val="24"/>
        </w:rPr>
        <w:t xml:space="preserve">חלק א': ניתוח מערך הלימודים והקורסים</w:t>
      </w:r>
      <w:bookmarkEnd w:id="81"/>
    </w:p>
    <w:p>
      <w:pPr>
        <w:spacing w:line="360" w:before="315" w:after="105" w:lineRule="auto"/>
        <w:ind w:left="-30"/>
        <w:jc w:val="left"/>
      </w:pPr>
      <w:bookmarkStart w:id="82" w:name="bm_1_מבנה_כללי_של_תכנית_הלימודים"/>
      <w:r>
        <w:rPr>
          <w:rFonts w:eastAsia="inter" w:cs="inter" w:ascii="inter" w:hAnsi="inter"/>
          <w:b/>
          <w:color w:val="000000"/>
          <w:sz w:val="24"/>
        </w:rPr>
        <w:t xml:space="preserve">1. מבנה כללי של תכנית הלימודים</w:t>
      </w:r>
      <w:bookmarkEnd w:id="82"/>
    </w:p>
    <w:p>
      <w:pPr>
        <w:spacing w:line="360" w:after="210" w:lineRule="auto"/>
      </w:pPr>
      <w:r>
        <w:rPr>
          <w:rFonts w:eastAsia="inter" w:cs="inter" w:ascii="inter" w:hAnsi="inter"/>
          <w:color w:val="000000"/>
        </w:rPr>
        <w:t xml:space="preserve">תכנית הלימודים לתואר בוגר במשפטים (LL.B) באוניברסיטה העברית נמשכת 3.5 שנים (7 סמסטרים) ומורכבת ממספר רכיבים:</w:t>
      </w:r>
      <w:bookmarkStart w:id="83" w:name="fnref29"/>
      <w:bookmarkEnd w:id="83"/>
      <w:hyperlink w:anchor="fn29">
        <w:r>
          <w:rPr>
            <w:rFonts w:eastAsia="inter" w:cs="inter" w:ascii="inter" w:hAnsi="inter"/>
            <w:color w:val="#000"/>
            <w:u w:val="single"/>
            <w:vertAlign w:val="superscript"/>
          </w:rPr>
          <w:t xml:space="preserve">[29]</w:t>
        </w:r>
      </w:hyperlink>
      <w:bookmarkStart w:id="84" w:name="fnref9_2"/>
      <w:bookmarkEnd w:id="84"/>
      <w:hyperlink w:anchor="fn9">
        <w:r>
          <w:rPr>
            <w:rFonts w:eastAsia="inter" w:cs="inter" w:ascii="inter" w:hAnsi="inter"/>
            <w:color w:val="#000"/>
            <w:u w:val="single"/>
            <w:vertAlign w:val="superscript"/>
          </w:rPr>
          <w:t xml:space="preserve">[9]</w:t>
        </w:r>
      </w:hyperlink>
      <w:bookmarkStart w:id="85" w:name="fnref11_1"/>
      <w:bookmarkEnd w:id="85"/>
      <w:hyperlink w:anchor="fn11">
        <w:r>
          <w:rPr>
            <w:rFonts w:eastAsia="inter" w:cs="inter" w:ascii="inter" w:hAnsi="inter"/>
            <w:color w:val="#000"/>
            <w:u w:val="single"/>
            <w:vertAlign w:val="superscript"/>
          </w:rPr>
          <w:t xml:space="preserve">[11]</w:t>
        </w:r>
      </w:hyperlink>
      <w:bookmarkStart w:id="86" w:name="fnref4_1"/>
      <w:bookmarkEnd w:id="86"/>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תכנית חד-חוגית (4100):</w:t>
      </w:r>
      <w:r>
        <w:rPr>
          <w:rFonts w:eastAsia="inter" w:cs="inter" w:ascii="inter" w:hAnsi="inter"/>
          <w:color w:val="000000"/>
        </w:rPr>
        <w:t xml:space="preserve"> 142 נקודות זכות (נ"ז)</w:t>
      </w:r>
    </w:p>
    <w:p>
      <w:pPr>
        <w:numPr>
          <w:ilvl w:val="0"/>
          <w:numId w:val="36"/>
        </w:numPr>
        <w:spacing w:line="360" w:before="105" w:after="105" w:lineRule="auto"/>
      </w:pPr>
      <w:r>
        <w:rPr>
          <w:rFonts w:eastAsia="inter" w:cs="inter" w:ascii="inter" w:hAnsi="inter"/>
          <w:color w:val="000000"/>
          <w:sz w:val="21"/>
        </w:rPr>
        <w:t xml:space="preserve">קורסי חובה: 36-40 נ"ז (שנה א') + 20 נ"ז (שנה ב')</w:t>
      </w:r>
    </w:p>
    <w:p>
      <w:pPr>
        <w:numPr>
          <w:ilvl w:val="0"/>
          <w:numId w:val="36"/>
        </w:numPr>
        <w:spacing w:line="360" w:before="105" w:after="105" w:lineRule="auto"/>
      </w:pPr>
      <w:r>
        <w:rPr>
          <w:rFonts w:eastAsia="inter" w:cs="inter" w:ascii="inter" w:hAnsi="inter"/>
          <w:color w:val="000000"/>
          <w:sz w:val="21"/>
        </w:rPr>
        <w:t xml:space="preserve">אשכול ראשי: 32-48 נ"ז (6-8 קורסים)</w:t>
      </w:r>
    </w:p>
    <w:p>
      <w:pPr>
        <w:numPr>
          <w:ilvl w:val="0"/>
          <w:numId w:val="36"/>
        </w:numPr>
        <w:spacing w:line="360" w:before="105" w:after="105" w:lineRule="auto"/>
      </w:pPr>
      <w:r>
        <w:rPr>
          <w:rFonts w:eastAsia="inter" w:cs="inter" w:ascii="inter" w:hAnsi="inter"/>
          <w:color w:val="000000"/>
          <w:sz w:val="21"/>
        </w:rPr>
        <w:t xml:space="preserve">אשכול במשפט משווה: 2-4 נ"ז (קורס אחד)</w:t>
      </w:r>
    </w:p>
    <w:p>
      <w:pPr>
        <w:numPr>
          <w:ilvl w:val="0"/>
          <w:numId w:val="36"/>
        </w:numPr>
        <w:spacing w:line="360" w:before="105" w:after="105" w:lineRule="auto"/>
      </w:pPr>
      <w:r>
        <w:rPr>
          <w:rFonts w:eastAsia="inter" w:cs="inter" w:ascii="inter" w:hAnsi="inter"/>
          <w:color w:val="000000"/>
          <w:sz w:val="21"/>
        </w:rPr>
        <w:t xml:space="preserve">אשכול בינתחומי: 6 נ"ז</w:t>
      </w:r>
    </w:p>
    <w:p>
      <w:pPr>
        <w:numPr>
          <w:ilvl w:val="0"/>
          <w:numId w:val="36"/>
        </w:numPr>
        <w:spacing w:line="360" w:before="105" w:after="105" w:lineRule="auto"/>
      </w:pPr>
      <w:r>
        <w:rPr>
          <w:rFonts w:eastAsia="inter" w:cs="inter" w:ascii="inter" w:hAnsi="inter"/>
          <w:color w:val="000000"/>
          <w:sz w:val="21"/>
        </w:rPr>
        <w:t xml:space="preserve">סמינרים: 8 נ"ז (שני סמינרים)</w:t>
      </w:r>
    </w:p>
    <w:p>
      <w:pPr>
        <w:numPr>
          <w:ilvl w:val="0"/>
          <w:numId w:val="36"/>
        </w:numPr>
        <w:spacing w:line="360" w:before="105" w:after="105" w:lineRule="auto"/>
      </w:pPr>
      <w:r>
        <w:rPr>
          <w:rFonts w:eastAsia="inter" w:cs="inter" w:ascii="inter" w:hAnsi="inter"/>
          <w:color w:val="000000"/>
          <w:sz w:val="21"/>
        </w:rPr>
        <w:t xml:space="preserve">קורסי אנגלית: שני קורסים משפטיים באנגלית</w:t>
      </w:r>
    </w:p>
    <w:p>
      <w:pPr>
        <w:numPr>
          <w:ilvl w:val="0"/>
          <w:numId w:val="36"/>
        </w:numPr>
        <w:spacing w:line="360" w:before="105" w:after="105" w:lineRule="auto"/>
      </w:pPr>
      <w:r>
        <w:rPr>
          <w:rFonts w:eastAsia="inter" w:cs="inter" w:ascii="inter" w:hAnsi="inter"/>
          <w:color w:val="000000"/>
          <w:sz w:val="21"/>
        </w:rPr>
        <w:t xml:space="preserve">קורסי בחירה משפטיים: 13-36 נ"ז (כולל אפשרות לעד 12 נ"ז בסדנאות מעשיות וקליניקות)</w:t>
      </w:r>
    </w:p>
    <w:p>
      <w:pPr>
        <w:numPr>
          <w:ilvl w:val="0"/>
          <w:numId w:val="36"/>
        </w:numPr>
        <w:spacing w:line="360" w:before="105" w:after="105" w:lineRule="auto"/>
      </w:pPr>
      <w:r>
        <w:rPr>
          <w:rFonts w:eastAsia="inter" w:cs="inter" w:ascii="inter" w:hAnsi="inter"/>
          <w:color w:val="000000"/>
          <w:sz w:val="21"/>
        </w:rPr>
        <w:t xml:space="preserve">אבני פינה: 4-8 נ"ז (קורסים מחוץ לפקולטה)</w:t>
      </w:r>
    </w:p>
    <w:p>
      <w:pPr>
        <w:spacing w:line="360" w:after="210" w:lineRule="auto"/>
      </w:pPr>
      <w:r>
        <w:rPr>
          <w:rFonts w:eastAsia="inter" w:cs="inter" w:ascii="inter" w:hAnsi="inter"/>
          <w:b/>
          <w:color w:val="000000"/>
        </w:rPr>
        <w:t xml:space="preserve">תכנית עם חוג נוסף (4600):</w:t>
      </w:r>
      <w:r>
        <w:rPr>
          <w:rFonts w:eastAsia="inter" w:cs="inter" w:ascii="inter" w:hAnsi="inter"/>
          <w:color w:val="000000"/>
        </w:rPr>
        <w:t xml:space="preserve"> 115 נ"ז במשפטים + 55 נ"ז לפחות בחוג השני</w:t>
      </w:r>
      <w:bookmarkStart w:id="87" w:name="fnref9_3"/>
      <w:bookmarkEnd w:id="87"/>
      <w:hyperlink w:anchor="fn9">
        <w:r>
          <w:rPr>
            <w:rFonts w:eastAsia="inter" w:cs="inter" w:ascii="inter" w:hAnsi="inter"/>
            <w:color w:val="#000"/>
            <w:u w:val="single"/>
            <w:vertAlign w:val="superscript"/>
          </w:rPr>
          <w:t xml:space="preserve">[9]</w:t>
        </w:r>
      </w:hyperlink>
      <w:bookmarkStart w:id="88" w:name="fnref8_2"/>
      <w:bookmarkEnd w:id="88"/>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color w:val="000000"/>
        </w:rPr>
        <w:t xml:space="preserve">הפקולטה מציעה שילובים דו-חוגיים מגוונים במיוחד: משפטים וכלכלה, משפטים ופילוסופיה (תכנית מכפי"ל), משפטים ופסיכולוגיה, משפטים ויחסים בינלאומיים, משפטים וקרימינולוגיה, ועוד.</w:t>
      </w:r>
      <w:bookmarkStart w:id="89" w:name="fnref5_1"/>
      <w:bookmarkEnd w:id="89"/>
      <w:hyperlink w:anchor="fn5">
        <w:r>
          <w:rPr>
            <w:rFonts w:eastAsia="inter" w:cs="inter" w:ascii="inter" w:hAnsi="inter"/>
            <w:color w:val="#000"/>
            <w:u w:val="single"/>
            <w:vertAlign w:val="superscript"/>
          </w:rPr>
          <w:t xml:space="preserve">[5]</w:t>
        </w:r>
      </w:hyperlink>
      <w:bookmarkStart w:id="90" w:name="fnref6_1"/>
      <w:bookmarkEnd w:id="90"/>
      <w:hyperlink w:anchor="fn6">
        <w:r>
          <w:rPr>
            <w:rFonts w:eastAsia="inter" w:cs="inter" w:ascii="inter" w:hAnsi="inter"/>
            <w:color w:val="#000"/>
            <w:u w:val="single"/>
            <w:vertAlign w:val="superscript"/>
          </w:rPr>
          <w:t xml:space="preserve">[6]</w:t>
        </w:r>
      </w:hyperlink>
      <w:bookmarkStart w:id="91" w:name="fnref7_1"/>
      <w:bookmarkEnd w:id="91"/>
      <w:hyperlink w:anchor="fn7">
        <w:r>
          <w:rPr>
            <w:rFonts w:eastAsia="inter" w:cs="inter" w:ascii="inter" w:hAnsi="inter"/>
            <w:color w:val="#000"/>
            <w:u w:val="single"/>
            <w:vertAlign w:val="superscript"/>
          </w:rPr>
          <w:t xml:space="preserve">[7]</w:t>
        </w:r>
      </w:hyperlink>
      <w:bookmarkStart w:id="92" w:name="fnref4_2"/>
      <w:bookmarkEnd w:id="92"/>
      <w:hyperlink w:anchor="fn4">
        <w:r>
          <w:rPr>
            <w:rFonts w:eastAsia="inter" w:cs="inter" w:ascii="inter" w:hAnsi="inter"/>
            <w:color w:val="#000"/>
            <w:u w:val="single"/>
            <w:vertAlign w:val="superscript"/>
          </w:rPr>
          <w:t xml:space="preserve">[4]</w:t>
        </w:r>
      </w:hyperlink>
    </w:p>
    <w:p>
      <w:pPr>
        <w:spacing w:line="360" w:before="315" w:after="105" w:lineRule="auto"/>
        <w:ind w:left="-30"/>
        <w:jc w:val="left"/>
      </w:pPr>
      <w:bookmarkStart w:id="93" w:name="bm_2_קורסי_חובה_ליבת_תכנית_הלימודים"/>
      <w:r>
        <w:rPr>
          <w:rFonts w:eastAsia="inter" w:cs="inter" w:ascii="inter" w:hAnsi="inter"/>
          <w:b/>
          <w:color w:val="000000"/>
          <w:sz w:val="24"/>
        </w:rPr>
        <w:t xml:space="preserve">2. קורסי חובה - ליבת תכנית הלימודים</w:t>
      </w:r>
      <w:bookmarkEnd w:id="93"/>
    </w:p>
    <w:p>
      <w:pPr>
        <w:spacing w:line="360" w:before="315" w:after="105" w:lineRule="auto"/>
        <w:ind w:left="-30"/>
        <w:jc w:val="left"/>
      </w:pPr>
      <w:bookmarkStart w:id="94" w:name="bm_2_1_קורסי_חובה_שנה_א_36_40_נ_ז"/>
      <w:r>
        <w:rPr>
          <w:rFonts w:eastAsia="inter" w:cs="inter" w:ascii="inter" w:hAnsi="inter"/>
          <w:b/>
          <w:color w:val="000000"/>
          <w:sz w:val="24"/>
        </w:rPr>
        <w:t xml:space="preserve">2.1 קורסי חובה שנה א' (36-40 נ"ז)</w:t>
      </w:r>
      <w:bookmarkEnd w:id="94"/>
    </w:p>
    <w:p>
      <w:pPr>
        <w:spacing w:line="360" w:after="210" w:lineRule="auto"/>
      </w:pPr>
      <w:r>
        <w:rPr>
          <w:rFonts w:eastAsia="inter" w:cs="inter" w:ascii="inter" w:hAnsi="inter"/>
          <w:color w:val="000000"/>
        </w:rPr>
        <w:t xml:space="preserve">הקורסים הבאים הינם חובה לכל הסטודנטים בשנה א':</w:t>
      </w:r>
      <w:bookmarkStart w:id="95" w:name="fnref11_2"/>
      <w:bookmarkEnd w:id="95"/>
      <w:hyperlink w:anchor="fn11">
        <w:r>
          <w:rPr>
            <w:rFonts w:eastAsia="inter" w:cs="inter" w:ascii="inter" w:hAnsi="inter"/>
            <w:color w:val="#000"/>
            <w:u w:val="single"/>
            <w:vertAlign w:val="superscript"/>
          </w:rPr>
          <w:t xml:space="preserve">[11]</w:t>
        </w:r>
      </w:hyperlink>
      <w:bookmarkStart w:id="96" w:name="fnref12_1"/>
      <w:bookmarkEnd w:id="96"/>
      <w:hyperlink w:anchor="fn12">
        <w:r>
          <w:rPr>
            <w:rFonts w:eastAsia="inter" w:cs="inter" w:ascii="inter" w:hAnsi="inter"/>
            <w:color w:val="#000"/>
            <w:u w:val="single"/>
            <w:vertAlign w:val="superscript"/>
          </w:rPr>
          <w:t xml:space="preserve">[12]</w:t>
        </w:r>
      </w:hyperlink>
      <w:bookmarkStart w:id="97" w:name="fnref9_4"/>
      <w:bookmarkEnd w:id="97"/>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שם הקורס</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נ"ז</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הערות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תורת המשפט א'</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תיאוריה וקונספטואליזציה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תורת המשפט 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תיאוריה וקונספטואליזציה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דיני חוקה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משפט חוקתי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דיני עונשין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משפט פלילי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דיני חוזים</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משפט אזרחי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מבוא למשפט עברי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 נ"ז או 4 נ"ז + "מבוא למשפט מוסלמי" (4 נ"ז)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מבוא למשפט ישראלי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היכרות עם מערכת המשפט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מבוא למשפט השוואתי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משפט משווה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כתיבה ומחקר במשפט</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מיומנויות כתיבה ומחקר (רישום מרוכז)</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מבוא למשפט ישראלי לדוברי ערבית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קורס ייעודי נוסף לדוברי ערבית</w:t>
            </w:r>
          </w:p>
        </w:tc>
      </w:tr>
    </w:tbl>
    <w:p>
      <w:pPr>
        <w:spacing w:lineRule="auto"/>
      </w:pPr>
    </w:p>
    <w:p>
      <w:pPr>
        <w:spacing w:line="360" w:after="210" w:lineRule="auto"/>
      </w:pPr>
      <w:r>
        <w:rPr>
          <w:rFonts w:eastAsia="inter" w:cs="inter" w:ascii="inter" w:hAnsi="inter"/>
          <w:b/>
          <w:color w:val="000000"/>
        </w:rPr>
        <w:t xml:space="preserve">סה"כ שנה א': 36-40 נ"ז</w:t>
      </w:r>
    </w:p>
    <w:p>
      <w:pPr>
        <w:spacing w:line="360" w:after="210" w:lineRule="auto"/>
      </w:pPr>
      <w:r>
        <w:rPr>
          <w:rFonts w:eastAsia="inter" w:cs="inter" w:ascii="inter" w:hAnsi="inter"/>
          <w:color w:val="000000"/>
        </w:rPr>
        <w:t xml:space="preserve">הנוכחות בקורסי החובה היא חובה.</w:t>
      </w:r>
      <w:bookmarkStart w:id="98" w:name="fnref30"/>
      <w:bookmarkEnd w:id="98"/>
      <w:hyperlink w:anchor="fn30">
        <w:r>
          <w:rPr>
            <w:rFonts w:eastAsia="inter" w:cs="inter" w:ascii="inter" w:hAnsi="inter"/>
            <w:color w:val="#000"/>
            <w:u w:val="single"/>
            <w:vertAlign w:val="superscript"/>
          </w:rPr>
          <w:t xml:space="preserve">[30]</w:t>
        </w:r>
      </w:hyperlink>
    </w:p>
    <w:p>
      <w:pPr>
        <w:spacing w:line="360" w:before="315" w:after="105" w:lineRule="auto"/>
        <w:ind w:left="-30"/>
        <w:jc w:val="left"/>
      </w:pPr>
      <w:bookmarkStart w:id="99" w:name="bm_2_2_קורסי_חובה_שנה_ב_20_נ_ז"/>
      <w:r>
        <w:rPr>
          <w:rFonts w:eastAsia="inter" w:cs="inter" w:ascii="inter" w:hAnsi="inter"/>
          <w:b/>
          <w:color w:val="000000"/>
          <w:sz w:val="24"/>
        </w:rPr>
        <w:t xml:space="preserve">2.2 קורסי חובה שנה ב' (20 נ"ז)</w:t>
      </w:r>
      <w:bookmarkEnd w:id="9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שם הקורס</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נ"ז</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הערות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דיני קניין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משפט אזרחי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דיני נזיקין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נזיקין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דיון אזרחי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סדר דין אזרחי</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שיטות מחקר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מיומנויות מחקריות (פטור לתלמידי דו-חוג במדעי החברה)</w:t>
            </w:r>
          </w:p>
        </w:tc>
      </w:tr>
    </w:tbl>
    <w:p>
      <w:pPr>
        <w:spacing w:lineRule="auto"/>
      </w:pPr>
    </w:p>
    <w:p>
      <w:pPr>
        <w:spacing w:line="360" w:after="210" w:lineRule="auto"/>
      </w:pPr>
      <w:r>
        <w:rPr>
          <w:rFonts w:eastAsia="inter" w:cs="inter" w:ascii="inter" w:hAnsi="inter"/>
          <w:b/>
          <w:color w:val="000000"/>
        </w:rPr>
        <w:t xml:space="preserve">סה"כ שנה ב': 20 נ"ז</w:t>
      </w:r>
    </w:p>
    <w:p>
      <w:pPr>
        <w:spacing w:line="360" w:after="210" w:lineRule="auto"/>
      </w:pPr>
      <w:r>
        <w:rPr>
          <w:rFonts w:eastAsia="inter" w:cs="inter" w:ascii="inter" w:hAnsi="inter"/>
          <w:color w:val="000000"/>
        </w:rPr>
        <w:t xml:space="preserve">לאחר שנה ב', הסטודנטים מתחילים ללמוד קורסי אשכול, סמינרים, קורסי בחירה ואנגלית.</w:t>
      </w:r>
      <w:bookmarkStart w:id="100" w:name="fnref9_5"/>
      <w:bookmarkEnd w:id="100"/>
      <w:hyperlink w:anchor="fn9">
        <w:r>
          <w:rPr>
            <w:rFonts w:eastAsia="inter" w:cs="inter" w:ascii="inter" w:hAnsi="inter"/>
            <w:color w:val="#000"/>
            <w:u w:val="single"/>
            <w:vertAlign w:val="superscript"/>
          </w:rPr>
          <w:t xml:space="preserve">[9]</w:t>
        </w:r>
      </w:hyperlink>
    </w:p>
    <w:p>
      <w:pPr>
        <w:spacing w:line="360" w:before="315" w:after="105" w:lineRule="auto"/>
        <w:ind w:left="-30"/>
        <w:jc w:val="left"/>
      </w:pPr>
      <w:bookmarkStart w:id="101" w:name="bm_3_אשכולות_לימוד_התמחות_בתחומי_משפט"/>
      <w:r>
        <w:rPr>
          <w:rFonts w:eastAsia="inter" w:cs="inter" w:ascii="inter" w:hAnsi="inter"/>
          <w:b/>
          <w:color w:val="000000"/>
          <w:sz w:val="24"/>
        </w:rPr>
        <w:t xml:space="preserve">3. אשכולות לימוד - התמחות בתחומי משפט</w:t>
      </w:r>
      <w:bookmarkEnd w:id="101"/>
    </w:p>
    <w:p>
      <w:pPr>
        <w:spacing w:line="360" w:after="210" w:lineRule="auto"/>
      </w:pPr>
      <w:r>
        <w:rPr>
          <w:rFonts w:eastAsia="inter" w:cs="inter" w:ascii="inter" w:hAnsi="inter"/>
          <w:color w:val="000000"/>
        </w:rPr>
        <w:t xml:space="preserve">הפקולטה דורשת מהסטודנטים לבחור </w:t>
      </w:r>
      <w:r>
        <w:rPr>
          <w:rFonts w:eastAsia="inter" w:cs="inter" w:ascii="inter" w:hAnsi="inter"/>
          <w:b/>
          <w:color w:val="000000"/>
        </w:rPr>
        <w:t xml:space="preserve">אשכול ראשי</w:t>
      </w:r>
      <w:r>
        <w:rPr>
          <w:rFonts w:eastAsia="inter" w:cs="inter" w:ascii="inter" w:hAnsi="inter"/>
          <w:color w:val="000000"/>
        </w:rPr>
        <w:t xml:space="preserve"> ולהשלים בו לפחות 6 קורסים (תכנית חד-חוגית) או 5 קורסים (תכנית עם חוג נוסף). האשכולות הראשיים הם:</w:t>
      </w:r>
      <w:bookmarkStart w:id="102" w:name="fnref10_1"/>
      <w:bookmarkEnd w:id="102"/>
      <w:hyperlink w:anchor="fn10">
        <w:r>
          <w:rPr>
            <w:rFonts w:eastAsia="inter" w:cs="inter" w:ascii="inter" w:hAnsi="inter"/>
            <w:color w:val="#000"/>
            <w:u w:val="single"/>
            <w:vertAlign w:val="superscript"/>
          </w:rPr>
          <w:t xml:space="preserve">[10]</w:t>
        </w:r>
      </w:hyperlink>
      <w:bookmarkStart w:id="103" w:name="fnref11_3"/>
      <w:bookmarkEnd w:id="103"/>
      <w:hyperlink w:anchor="fn11">
        <w:r>
          <w:rPr>
            <w:rFonts w:eastAsia="inter" w:cs="inter" w:ascii="inter" w:hAnsi="inter"/>
            <w:color w:val="#000"/>
            <w:u w:val="single"/>
            <w:vertAlign w:val="superscript"/>
          </w:rPr>
          <w:t xml:space="preserve">[11]</w:t>
        </w:r>
      </w:hyperlink>
      <w:bookmarkStart w:id="104" w:name="fnref9_6"/>
      <w:bookmarkEnd w:id="104"/>
      <w:hyperlink w:anchor="fn9">
        <w:r>
          <w:rPr>
            <w:rFonts w:eastAsia="inter" w:cs="inter" w:ascii="inter" w:hAnsi="inter"/>
            <w:color w:val="#000"/>
            <w:u w:val="single"/>
            <w:vertAlign w:val="superscript"/>
          </w:rPr>
          <w:t xml:space="preserve">[9]</w:t>
        </w:r>
      </w:hyperlink>
    </w:p>
    <w:p>
      <w:pPr>
        <w:numPr>
          <w:ilvl w:val="0"/>
          <w:numId w:val="37"/>
        </w:numPr>
        <w:spacing w:line="360" w:before="105" w:after="105" w:lineRule="auto"/>
      </w:pPr>
      <w:r>
        <w:rPr>
          <w:rFonts w:eastAsia="inter" w:cs="inter" w:ascii="inter" w:hAnsi="inter"/>
          <w:b/>
          <w:color w:val="000000"/>
          <w:sz w:val="21"/>
        </w:rPr>
        <w:t xml:space="preserve">דיני משפחה</w:t>
      </w:r>
    </w:p>
    <w:p>
      <w:pPr>
        <w:numPr>
          <w:ilvl w:val="0"/>
          <w:numId w:val="37"/>
        </w:numPr>
        <w:spacing w:line="360" w:before="105" w:after="105" w:lineRule="auto"/>
      </w:pPr>
      <w:r>
        <w:rPr>
          <w:rFonts w:eastAsia="inter" w:cs="inter" w:ascii="inter" w:hAnsi="inter"/>
          <w:b/>
          <w:color w:val="000000"/>
          <w:sz w:val="21"/>
        </w:rPr>
        <w:t xml:space="preserve">משפט בינלאומי</w:t>
      </w:r>
    </w:p>
    <w:p>
      <w:pPr>
        <w:numPr>
          <w:ilvl w:val="0"/>
          <w:numId w:val="37"/>
        </w:numPr>
        <w:spacing w:line="360" w:before="105" w:after="105" w:lineRule="auto"/>
      </w:pPr>
      <w:r>
        <w:rPr>
          <w:rFonts w:eastAsia="inter" w:cs="inter" w:ascii="inter" w:hAnsi="inter"/>
          <w:b/>
          <w:color w:val="000000"/>
          <w:sz w:val="21"/>
        </w:rPr>
        <w:t xml:space="preserve">דיני מינהל ציבורי</w:t>
      </w:r>
    </w:p>
    <w:p>
      <w:pPr>
        <w:numPr>
          <w:ilvl w:val="0"/>
          <w:numId w:val="37"/>
        </w:numPr>
        <w:spacing w:line="360" w:before="105" w:after="105" w:lineRule="auto"/>
      </w:pPr>
      <w:r>
        <w:rPr>
          <w:rFonts w:eastAsia="inter" w:cs="inter" w:ascii="inter" w:hAnsi="inter"/>
          <w:b/>
          <w:color w:val="000000"/>
          <w:sz w:val="21"/>
        </w:rPr>
        <w:t xml:space="preserve">דיני תאגידים</w:t>
      </w:r>
    </w:p>
    <w:p>
      <w:pPr>
        <w:numPr>
          <w:ilvl w:val="0"/>
          <w:numId w:val="37"/>
        </w:numPr>
        <w:spacing w:line="360" w:before="105" w:after="105" w:lineRule="auto"/>
      </w:pPr>
      <w:r>
        <w:rPr>
          <w:rFonts w:eastAsia="inter" w:cs="inter" w:ascii="inter" w:hAnsi="inter"/>
          <w:b/>
          <w:color w:val="000000"/>
          <w:sz w:val="21"/>
        </w:rPr>
        <w:t xml:space="preserve">דין פלילי</w:t>
      </w:r>
    </w:p>
    <w:p>
      <w:pPr>
        <w:numPr>
          <w:ilvl w:val="0"/>
          <w:numId w:val="37"/>
        </w:numPr>
        <w:spacing w:line="360" w:before="105" w:after="105" w:lineRule="auto"/>
      </w:pPr>
      <w:r>
        <w:rPr>
          <w:rFonts w:eastAsia="inter" w:cs="inter" w:ascii="inter" w:hAnsi="inter"/>
          <w:b/>
          <w:color w:val="000000"/>
          <w:sz w:val="21"/>
        </w:rPr>
        <w:t xml:space="preserve">דיני ראיות</w:t>
      </w:r>
    </w:p>
    <w:p>
      <w:pPr>
        <w:numPr>
          <w:ilvl w:val="0"/>
          <w:numId w:val="37"/>
        </w:numPr>
        <w:spacing w:line="360" w:before="105" w:after="105" w:lineRule="auto"/>
      </w:pPr>
      <w:r>
        <w:rPr>
          <w:rFonts w:eastAsia="inter" w:cs="inter" w:ascii="inter" w:hAnsi="inter"/>
          <w:b/>
          <w:color w:val="000000"/>
          <w:sz w:val="21"/>
        </w:rPr>
        <w:t xml:space="preserve">דיני מיסים</w:t>
      </w:r>
    </w:p>
    <w:p>
      <w:pPr>
        <w:numPr>
          <w:ilvl w:val="0"/>
          <w:numId w:val="37"/>
        </w:numPr>
        <w:spacing w:line="360" w:before="105" w:after="105" w:lineRule="auto"/>
      </w:pPr>
      <w:r>
        <w:rPr>
          <w:rFonts w:eastAsia="inter" w:cs="inter" w:ascii="inter" w:hAnsi="inter"/>
          <w:b/>
          <w:color w:val="000000"/>
          <w:sz w:val="21"/>
        </w:rPr>
        <w:t xml:space="preserve">דיני עבודה</w:t>
      </w:r>
    </w:p>
    <w:p>
      <w:pPr>
        <w:numPr>
          <w:ilvl w:val="0"/>
          <w:numId w:val="37"/>
        </w:numPr>
        <w:spacing w:line="360" w:before="105" w:after="105" w:lineRule="auto"/>
      </w:pPr>
      <w:r>
        <w:rPr>
          <w:rFonts w:eastAsia="inter" w:cs="inter" w:ascii="inter" w:hAnsi="inter"/>
          <w:b/>
          <w:color w:val="000000"/>
          <w:sz w:val="21"/>
        </w:rPr>
        <w:t xml:space="preserve">אתיקה מקצועית</w:t>
      </w:r>
      <w:r>
        <w:rPr>
          <w:rFonts w:eastAsia="inter" w:cs="inter" w:ascii="inter" w:hAnsi="inter"/>
          <w:color w:val="000000"/>
          <w:sz w:val="21"/>
        </w:rPr>
        <w:t xml:space="preserve"> (בעבר לא הייתה כאן רשימה מלאה)</w:t>
      </w:r>
    </w:p>
    <w:p>
      <w:pPr>
        <w:spacing w:line="360" w:after="210" w:lineRule="auto"/>
      </w:pPr>
      <w:r>
        <w:rPr>
          <w:rFonts w:eastAsia="inter" w:cs="inter" w:ascii="inter" w:hAnsi="inter"/>
          <w:color w:val="000000"/>
        </w:rPr>
        <w:t xml:space="preserve">קורסים נפוצים באשכולות (על בסיס חוברת הפקולטה):</w:t>
      </w:r>
      <w:bookmarkStart w:id="105" w:name="fnref11_4"/>
      <w:bookmarkEnd w:id="105"/>
      <w:hyperlink w:anchor="fn11">
        <w:r>
          <w:rPr>
            <w:rFonts w:eastAsia="inter" w:cs="inter" w:ascii="inter" w:hAnsi="inter"/>
            <w:color w:val="#000"/>
            <w:u w:val="single"/>
            <w:vertAlign w:val="superscript"/>
          </w:rPr>
          <w:t xml:space="preserve">[11]</w:t>
        </w:r>
      </w:hyperlink>
    </w:p>
    <w:p>
      <w:pPr>
        <w:numPr>
          <w:ilvl w:val="0"/>
          <w:numId w:val="38"/>
        </w:numPr>
        <w:spacing w:line="360" w:before="105" w:after="105" w:lineRule="auto"/>
      </w:pPr>
      <w:r>
        <w:rPr>
          <w:rFonts w:eastAsia="inter" w:cs="inter" w:ascii="inter" w:hAnsi="inter"/>
          <w:b/>
          <w:color w:val="000000"/>
          <w:sz w:val="21"/>
        </w:rPr>
        <w:t xml:space="preserve">דיני משפחה וירושה</w:t>
      </w:r>
      <w:r>
        <w:rPr>
          <w:rFonts w:eastAsia="inter" w:cs="inter" w:ascii="inter" w:hAnsi="inter"/>
          <w:color w:val="000000"/>
          <w:sz w:val="21"/>
        </w:rPr>
        <w:t xml:space="preserve"> (6 נ"ז)</w:t>
      </w:r>
    </w:p>
    <w:p>
      <w:pPr>
        <w:numPr>
          <w:ilvl w:val="0"/>
          <w:numId w:val="38"/>
        </w:numPr>
        <w:spacing w:line="360" w:before="105" w:after="105" w:lineRule="auto"/>
      </w:pPr>
      <w:r>
        <w:rPr>
          <w:rFonts w:eastAsia="inter" w:cs="inter" w:ascii="inter" w:hAnsi="inter"/>
          <w:b/>
          <w:color w:val="000000"/>
          <w:sz w:val="21"/>
        </w:rPr>
        <w:t xml:space="preserve">משפט בינלאומי פומבי</w:t>
      </w:r>
      <w:r>
        <w:rPr>
          <w:rFonts w:eastAsia="inter" w:cs="inter" w:ascii="inter" w:hAnsi="inter"/>
          <w:color w:val="000000"/>
          <w:sz w:val="21"/>
        </w:rPr>
        <w:t xml:space="preserve"> (4-6 נ"ז)</w:t>
      </w:r>
    </w:p>
    <w:p>
      <w:pPr>
        <w:numPr>
          <w:ilvl w:val="0"/>
          <w:numId w:val="38"/>
        </w:numPr>
        <w:spacing w:line="360" w:before="105" w:after="105" w:lineRule="auto"/>
      </w:pPr>
      <w:r>
        <w:rPr>
          <w:rFonts w:eastAsia="inter" w:cs="inter" w:ascii="inter" w:hAnsi="inter"/>
          <w:b/>
          <w:color w:val="000000"/>
          <w:sz w:val="21"/>
        </w:rPr>
        <w:t xml:space="preserve">משפט בינלאומי פרטי</w:t>
      </w:r>
      <w:r>
        <w:rPr>
          <w:rFonts w:eastAsia="inter" w:cs="inter" w:ascii="inter" w:hAnsi="inter"/>
          <w:color w:val="000000"/>
          <w:sz w:val="21"/>
        </w:rPr>
        <w:t xml:space="preserve"> (4 נ"ז)</w:t>
      </w:r>
    </w:p>
    <w:p>
      <w:pPr>
        <w:numPr>
          <w:ilvl w:val="0"/>
          <w:numId w:val="38"/>
        </w:numPr>
        <w:spacing w:line="360" w:before="105" w:after="105" w:lineRule="auto"/>
      </w:pPr>
      <w:r>
        <w:rPr>
          <w:rFonts w:eastAsia="inter" w:cs="inter" w:ascii="inter" w:hAnsi="inter"/>
          <w:b/>
          <w:color w:val="000000"/>
          <w:sz w:val="21"/>
        </w:rPr>
        <w:t xml:space="preserve">דיני תאגידים</w:t>
      </w:r>
      <w:r>
        <w:rPr>
          <w:rFonts w:eastAsia="inter" w:cs="inter" w:ascii="inter" w:hAnsi="inter"/>
          <w:color w:val="000000"/>
          <w:sz w:val="21"/>
        </w:rPr>
        <w:t xml:space="preserve"> (6 נ"ז)</w:t>
      </w:r>
    </w:p>
    <w:p>
      <w:pPr>
        <w:numPr>
          <w:ilvl w:val="0"/>
          <w:numId w:val="38"/>
        </w:numPr>
        <w:spacing w:line="360" w:before="105" w:after="105" w:lineRule="auto"/>
      </w:pPr>
      <w:r>
        <w:rPr>
          <w:rFonts w:eastAsia="inter" w:cs="inter" w:ascii="inter" w:hAnsi="inter"/>
          <w:b/>
          <w:color w:val="000000"/>
          <w:sz w:val="21"/>
        </w:rPr>
        <w:t xml:space="preserve">דיון פלילי</w:t>
      </w:r>
      <w:r>
        <w:rPr>
          <w:rFonts w:eastAsia="inter" w:cs="inter" w:ascii="inter" w:hAnsi="inter"/>
          <w:color w:val="000000"/>
          <w:sz w:val="21"/>
        </w:rPr>
        <w:t xml:space="preserve"> (4 נ"ז)</w:t>
      </w:r>
    </w:p>
    <w:p>
      <w:pPr>
        <w:numPr>
          <w:ilvl w:val="0"/>
          <w:numId w:val="38"/>
        </w:numPr>
        <w:spacing w:line="360" w:before="105" w:after="105" w:lineRule="auto"/>
      </w:pPr>
      <w:r>
        <w:rPr>
          <w:rFonts w:eastAsia="inter" w:cs="inter" w:ascii="inter" w:hAnsi="inter"/>
          <w:b/>
          <w:color w:val="000000"/>
          <w:sz w:val="21"/>
        </w:rPr>
        <w:t xml:space="preserve">דיני ראיות</w:t>
      </w:r>
      <w:r>
        <w:rPr>
          <w:rFonts w:eastAsia="inter" w:cs="inter" w:ascii="inter" w:hAnsi="inter"/>
          <w:color w:val="000000"/>
          <w:sz w:val="21"/>
        </w:rPr>
        <w:t xml:space="preserve"> (4 נ"ז)</w:t>
      </w:r>
    </w:p>
    <w:p>
      <w:pPr>
        <w:numPr>
          <w:ilvl w:val="0"/>
          <w:numId w:val="38"/>
        </w:numPr>
        <w:spacing w:line="360" w:before="105" w:after="105" w:lineRule="auto"/>
      </w:pPr>
      <w:r>
        <w:rPr>
          <w:rFonts w:eastAsia="inter" w:cs="inter" w:ascii="inter" w:hAnsi="inter"/>
          <w:b/>
          <w:color w:val="000000"/>
          <w:sz w:val="21"/>
        </w:rPr>
        <w:t xml:space="preserve">דיני קניין רוחני</w:t>
      </w:r>
      <w:r>
        <w:rPr>
          <w:rFonts w:eastAsia="inter" w:cs="inter" w:ascii="inter" w:hAnsi="inter"/>
          <w:color w:val="000000"/>
          <w:sz w:val="21"/>
        </w:rPr>
        <w:t xml:space="preserve"> (4 נ"ז)</w:t>
      </w:r>
    </w:p>
    <w:p>
      <w:pPr>
        <w:numPr>
          <w:ilvl w:val="0"/>
          <w:numId w:val="38"/>
        </w:numPr>
        <w:spacing w:line="360" w:before="105" w:after="105" w:lineRule="auto"/>
      </w:pPr>
      <w:r>
        <w:rPr>
          <w:rFonts w:eastAsia="inter" w:cs="inter" w:ascii="inter" w:hAnsi="inter"/>
          <w:b/>
          <w:color w:val="000000"/>
          <w:sz w:val="21"/>
        </w:rPr>
        <w:t xml:space="preserve">דיני מיסים</w:t>
      </w:r>
      <w:r>
        <w:rPr>
          <w:rFonts w:eastAsia="inter" w:cs="inter" w:ascii="inter" w:hAnsi="inter"/>
          <w:color w:val="000000"/>
          <w:sz w:val="21"/>
        </w:rPr>
        <w:t xml:space="preserve"> (6 נ"ז)</w:t>
      </w:r>
    </w:p>
    <w:p>
      <w:pPr>
        <w:numPr>
          <w:ilvl w:val="0"/>
          <w:numId w:val="38"/>
        </w:numPr>
        <w:spacing w:line="360" w:before="105" w:after="105" w:lineRule="auto"/>
      </w:pPr>
      <w:r>
        <w:rPr>
          <w:rFonts w:eastAsia="inter" w:cs="inter" w:ascii="inter" w:hAnsi="inter"/>
          <w:b/>
          <w:color w:val="000000"/>
          <w:sz w:val="21"/>
        </w:rPr>
        <w:t xml:space="preserve">דיני עבודה</w:t>
      </w:r>
      <w:r>
        <w:rPr>
          <w:rFonts w:eastAsia="inter" w:cs="inter" w:ascii="inter" w:hAnsi="inter"/>
          <w:color w:val="000000"/>
          <w:sz w:val="21"/>
        </w:rPr>
        <w:t xml:space="preserve"> (6 נ"ז)</w:t>
      </w:r>
    </w:p>
    <w:p>
      <w:pPr>
        <w:spacing w:line="360" w:after="210" w:lineRule="auto"/>
      </w:pPr>
      <w:r>
        <w:rPr>
          <w:rFonts w:eastAsia="inter" w:cs="inter" w:ascii="inter" w:hAnsi="inter"/>
          <w:color w:val="000000"/>
        </w:rPr>
        <w:t xml:space="preserve">בנוסף לאשכול הראשי, יש אשכולות משלימים:</w:t>
      </w:r>
    </w:p>
    <w:p>
      <w:pPr>
        <w:numPr>
          <w:ilvl w:val="0"/>
          <w:numId w:val="39"/>
        </w:numPr>
        <w:spacing w:line="360" w:before="105" w:after="105" w:lineRule="auto"/>
      </w:pPr>
      <w:r>
        <w:rPr>
          <w:rFonts w:eastAsia="inter" w:cs="inter" w:ascii="inter" w:hAnsi="inter"/>
          <w:b/>
          <w:color w:val="000000"/>
          <w:sz w:val="21"/>
        </w:rPr>
        <w:t xml:space="preserve">אשכול בינתחומי:</w:t>
      </w:r>
      <w:r>
        <w:rPr>
          <w:rFonts w:eastAsia="inter" w:cs="inter" w:ascii="inter" w:hAnsi="inter"/>
          <w:color w:val="000000"/>
          <w:sz w:val="21"/>
        </w:rPr>
        <w:t xml:space="preserve"> 6 נ"ז (משפט וחברה, משפט ופילוסופיה, כלכלה התנהגותית והמשפט, ניתוח כלכלי של המשפט, משפט ומגדר)</w:t>
      </w:r>
    </w:p>
    <w:p>
      <w:pPr>
        <w:numPr>
          <w:ilvl w:val="0"/>
          <w:numId w:val="39"/>
        </w:numPr>
        <w:spacing w:line="360" w:before="105" w:after="105" w:lineRule="auto"/>
      </w:pPr>
      <w:r>
        <w:rPr>
          <w:rFonts w:eastAsia="inter" w:cs="inter" w:ascii="inter" w:hAnsi="inter"/>
          <w:b/>
          <w:color w:val="000000"/>
          <w:sz w:val="21"/>
        </w:rPr>
        <w:t xml:space="preserve">אשכול משפט משווה:</w:t>
      </w:r>
      <w:r>
        <w:rPr>
          <w:rFonts w:eastAsia="inter" w:cs="inter" w:ascii="inter" w:hAnsi="inter"/>
          <w:color w:val="000000"/>
          <w:sz w:val="21"/>
        </w:rPr>
        <w:t xml:space="preserve"> קורס אחד (2-4 נ"ז) - חובה רק למי שהחל לימודיו לפני תשפ"א</w:t>
      </w:r>
      <w:bookmarkStart w:id="106" w:name="fnref9_7"/>
      <w:bookmarkEnd w:id="106"/>
      <w:hyperlink w:anchor="fn9">
        <w:r>
          <w:rPr>
            <w:rFonts w:eastAsia="inter" w:cs="inter" w:ascii="inter" w:hAnsi="inter"/>
            <w:color w:val="#000"/>
            <w:sz w:val="21"/>
            <w:u w:val="single"/>
            <w:vertAlign w:val="superscript"/>
          </w:rPr>
          <w:t xml:space="preserve">[9]</w:t>
        </w:r>
      </w:hyperlink>
    </w:p>
    <w:p>
      <w:pPr>
        <w:spacing w:line="360" w:before="315" w:after="105" w:lineRule="auto"/>
        <w:ind w:left="-30"/>
        <w:jc w:val="left"/>
      </w:pPr>
      <w:bookmarkStart w:id="107" w:name="bm_4_סמינרים_הלב_הכתוב_של_הפקולטה"/>
      <w:r>
        <w:rPr>
          <w:rFonts w:eastAsia="inter" w:cs="inter" w:ascii="inter" w:hAnsi="inter"/>
          <w:b/>
          <w:color w:val="000000"/>
          <w:sz w:val="24"/>
        </w:rPr>
        <w:t xml:space="preserve">4. סמינרים - הלב הכתוב של הפקולטה</w:t>
      </w:r>
      <w:bookmarkEnd w:id="107"/>
    </w:p>
    <w:p>
      <w:pPr>
        <w:spacing w:line="360" w:after="210" w:lineRule="auto"/>
      </w:pPr>
      <w:r>
        <w:rPr>
          <w:rFonts w:eastAsia="inter" w:cs="inter" w:ascii="inter" w:hAnsi="inter"/>
          <w:color w:val="000000"/>
        </w:rPr>
        <w:t xml:space="preserve">כל סטודנט חייב ללמוד </w:t>
      </w:r>
      <w:r>
        <w:rPr>
          <w:rFonts w:eastAsia="inter" w:cs="inter" w:ascii="inter" w:hAnsi="inter"/>
          <w:b/>
          <w:color w:val="000000"/>
        </w:rPr>
        <w:t xml:space="preserve">שני סמינרים</w:t>
      </w:r>
      <w:r>
        <w:rPr>
          <w:rFonts w:eastAsia="inter" w:cs="inter" w:ascii="inter" w:hAnsi="inter"/>
          <w:color w:val="000000"/>
        </w:rPr>
        <w:t xml:space="preserve"> בהיקף של </w:t>
      </w:r>
      <w:r>
        <w:rPr>
          <w:rFonts w:eastAsia="inter" w:cs="inter" w:ascii="inter" w:hAnsi="inter"/>
          <w:b/>
          <w:color w:val="000000"/>
        </w:rPr>
        <w:t xml:space="preserve">4 נ"ז כל אחד</w:t>
      </w:r>
      <w:r>
        <w:rPr>
          <w:rFonts w:eastAsia="inter" w:cs="inter" w:ascii="inter" w:hAnsi="inter"/>
          <w:color w:val="000000"/>
        </w:rPr>
        <w:t xml:space="preserve"> (סה"כ 8 נ"ז). לפחות אחד מהסמינרים צריך להיות סמינר פקולטטי (למעט תלמידי דו-חוג). סמינרים הם קורסים קטנים יחסית (בדרך כלל 15-25 סטודנטים) המתמקדים בכתיבת עבודה סמינריונית מקורית בהיקף של 20-40 עמודים.</w:t>
      </w:r>
      <w:bookmarkStart w:id="108" w:name="fnref8_3"/>
      <w:bookmarkEnd w:id="108"/>
      <w:hyperlink w:anchor="fn8">
        <w:r>
          <w:rPr>
            <w:rFonts w:eastAsia="inter" w:cs="inter" w:ascii="inter" w:hAnsi="inter"/>
            <w:color w:val="#000"/>
            <w:u w:val="single"/>
            <w:vertAlign w:val="superscript"/>
          </w:rPr>
          <w:t xml:space="preserve">[8]</w:t>
        </w:r>
      </w:hyperlink>
      <w:bookmarkStart w:id="109" w:name="fnref11_5"/>
      <w:bookmarkEnd w:id="109"/>
      <w:hyperlink w:anchor="fn11">
        <w:r>
          <w:rPr>
            <w:rFonts w:eastAsia="inter" w:cs="inter" w:ascii="inter" w:hAnsi="inter"/>
            <w:color w:val="#000"/>
            <w:u w:val="single"/>
            <w:vertAlign w:val="superscript"/>
          </w:rPr>
          <w:t xml:space="preserve">[11]</w:t>
        </w:r>
      </w:hyperlink>
      <w:bookmarkStart w:id="110" w:name="fnref9_8"/>
      <w:bookmarkEnd w:id="110"/>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פערי מידע קריטיים:</w:t>
      </w:r>
    </w:p>
    <w:p>
      <w:pPr>
        <w:numPr>
          <w:ilvl w:val="0"/>
          <w:numId w:val="40"/>
        </w:numPr>
        <w:spacing w:line="360" w:before="105" w:after="105" w:lineRule="auto"/>
      </w:pPr>
      <w:r>
        <w:rPr>
          <w:rFonts w:eastAsia="inter" w:cs="inter" w:ascii="inter" w:hAnsi="inter"/>
          <w:color w:val="000000"/>
          <w:sz w:val="21"/>
        </w:rPr>
        <w:t xml:space="preserve">אין מידע זמין על רשימת הסמינרים הספציפיים המוצעים בשנת תשפ"ו.</w:t>
      </w:r>
    </w:p>
    <w:p>
      <w:pPr>
        <w:numPr>
          <w:ilvl w:val="0"/>
          <w:numId w:val="40"/>
        </w:numPr>
        <w:spacing w:line="360" w:before="105" w:after="105" w:lineRule="auto"/>
      </w:pPr>
      <w:r>
        <w:rPr>
          <w:rFonts w:eastAsia="inter" w:cs="inter" w:ascii="inter" w:hAnsi="inter"/>
          <w:color w:val="000000"/>
          <w:sz w:val="21"/>
        </w:rPr>
        <w:t xml:space="preserve">אין מידע על שמות המרצים, נושאי הסמינרים, ומספר הנרשמים.</w:t>
      </w:r>
    </w:p>
    <w:p>
      <w:pPr>
        <w:numPr>
          <w:ilvl w:val="0"/>
          <w:numId w:val="40"/>
        </w:numPr>
        <w:spacing w:line="360" w:before="105" w:after="105" w:lineRule="auto"/>
      </w:pPr>
      <w:r>
        <w:rPr>
          <w:rFonts w:eastAsia="inter" w:cs="inter" w:ascii="inter" w:hAnsi="inter"/>
          <w:color w:val="000000"/>
          <w:sz w:val="21"/>
        </w:rPr>
        <w:t xml:space="preserve">אין מידע על מתודולוגיות הערכה ספציפיות (האם יש בחינה פרונטלית, מצגת, וכו').</w:t>
      </w:r>
    </w:p>
    <w:p>
      <w:pPr>
        <w:spacing w:line="360" w:after="210" w:lineRule="auto"/>
      </w:pPr>
      <w:r>
        <w:rPr>
          <w:rFonts w:eastAsia="inter" w:cs="inter" w:ascii="inter" w:hAnsi="inter"/>
          <w:b/>
          <w:color w:val="000000"/>
        </w:rPr>
        <w:t xml:space="preserve">מה שידוע:</w:t>
      </w:r>
      <w:r>
        <w:rPr>
          <w:rFonts w:eastAsia="inter" w:cs="inter" w:ascii="inter" w:hAnsi="inter"/>
          <w:color w:val="000000"/>
        </w:rPr>
        <w:t xml:space="preserve"> סמינרים הם קורסים רגישים במיוחד ל-AI מכיוון שהם דורשים כתיבה עצמאית, חשיבה מקורית, ומחקר עצמאי. סמינרים יכולים להיות זירת ניסוי אידיאלית למדיניות AI מפני שהקבוצות קטנות והפיקוח הדוק יותר.</w:t>
      </w:r>
    </w:p>
    <w:p>
      <w:pPr>
        <w:spacing w:line="360" w:before="315" w:after="105" w:lineRule="auto"/>
        <w:ind w:left="-30"/>
        <w:jc w:val="left"/>
      </w:pPr>
      <w:bookmarkStart w:id="111" w:name="bm_5_קורסי_בחירה_מרחב_הגמישות"/>
      <w:r>
        <w:rPr>
          <w:rFonts w:eastAsia="inter" w:cs="inter" w:ascii="inter" w:hAnsi="inter"/>
          <w:b/>
          <w:color w:val="000000"/>
          <w:sz w:val="24"/>
        </w:rPr>
        <w:t xml:space="preserve">5. קורסי בחירה - מרחב הגמישות</w:t>
      </w:r>
      <w:bookmarkEnd w:id="111"/>
    </w:p>
    <w:p>
      <w:pPr>
        <w:spacing w:line="360" w:after="210" w:lineRule="auto"/>
      </w:pPr>
      <w:r>
        <w:rPr>
          <w:rFonts w:eastAsia="inter" w:cs="inter" w:ascii="inter" w:hAnsi="inter"/>
          <w:color w:val="000000"/>
        </w:rPr>
        <w:t xml:space="preserve">סטודנטים נדרשים ללמוד </w:t>
      </w:r>
      <w:r>
        <w:rPr>
          <w:rFonts w:eastAsia="inter" w:cs="inter" w:ascii="inter" w:hAnsi="inter"/>
          <w:b/>
          <w:color w:val="000000"/>
        </w:rPr>
        <w:t xml:space="preserve">13-36 נ"ז בקורסי בחירה משפטיים</w:t>
      </w:r>
      <w:r>
        <w:rPr>
          <w:rFonts w:eastAsia="inter" w:cs="inter" w:ascii="inter" w:hAnsi="inter"/>
          <w:color w:val="000000"/>
        </w:rPr>
        <w:t xml:space="preserve"> (תלוי בהיקף האשכולות). מגוון קורסי הבחירה עצום, ומאפשר התמקדות בתחומים כגון:</w:t>
      </w:r>
      <w:bookmarkStart w:id="112" w:name="fnref8_4"/>
      <w:bookmarkEnd w:id="112"/>
      <w:hyperlink w:anchor="fn8">
        <w:r>
          <w:rPr>
            <w:rFonts w:eastAsia="inter" w:cs="inter" w:ascii="inter" w:hAnsi="inter"/>
            <w:color w:val="#000"/>
            <w:u w:val="single"/>
            <w:vertAlign w:val="superscript"/>
          </w:rPr>
          <w:t xml:space="preserve">[8]</w:t>
        </w:r>
      </w:hyperlink>
      <w:bookmarkStart w:id="113" w:name="fnref11_6"/>
      <w:bookmarkEnd w:id="113"/>
      <w:hyperlink w:anchor="fn11">
        <w:r>
          <w:rPr>
            <w:rFonts w:eastAsia="inter" w:cs="inter" w:ascii="inter" w:hAnsi="inter"/>
            <w:color w:val="#000"/>
            <w:u w:val="single"/>
            <w:vertAlign w:val="superscript"/>
          </w:rPr>
          <w:t xml:space="preserve">[11]</w:t>
        </w:r>
      </w:hyperlink>
      <w:bookmarkStart w:id="114" w:name="fnref9_9"/>
      <w:bookmarkEnd w:id="114"/>
      <w:hyperlink w:anchor="fn9">
        <w:r>
          <w:rPr>
            <w:rFonts w:eastAsia="inter" w:cs="inter" w:ascii="inter" w:hAnsi="inter"/>
            <w:color w:val="#000"/>
            <w:u w:val="single"/>
            <w:vertAlign w:val="superscript"/>
          </w:rPr>
          <w:t xml:space="preserve">[9]</w:t>
        </w:r>
      </w:hyperlink>
    </w:p>
    <w:p>
      <w:pPr>
        <w:numPr>
          <w:ilvl w:val="0"/>
          <w:numId w:val="41"/>
        </w:numPr>
        <w:spacing w:line="360" w:before="105" w:after="105" w:lineRule="auto"/>
      </w:pPr>
      <w:r>
        <w:rPr>
          <w:rFonts w:eastAsia="inter" w:cs="inter" w:ascii="inter" w:hAnsi="inter"/>
          <w:color w:val="000000"/>
          <w:sz w:val="21"/>
        </w:rPr>
        <w:t xml:space="preserve">משפט וטכנולוגיה</w:t>
      </w:r>
    </w:p>
    <w:p>
      <w:pPr>
        <w:numPr>
          <w:ilvl w:val="0"/>
          <w:numId w:val="41"/>
        </w:numPr>
        <w:spacing w:line="360" w:before="105" w:after="105" w:lineRule="auto"/>
      </w:pPr>
      <w:r>
        <w:rPr>
          <w:rFonts w:eastAsia="inter" w:cs="inter" w:ascii="inter" w:hAnsi="inter"/>
          <w:color w:val="000000"/>
          <w:sz w:val="21"/>
        </w:rPr>
        <w:t xml:space="preserve">משפט וכלכלה</w:t>
      </w:r>
    </w:p>
    <w:p>
      <w:pPr>
        <w:numPr>
          <w:ilvl w:val="0"/>
          <w:numId w:val="41"/>
        </w:numPr>
        <w:spacing w:line="360" w:before="105" w:after="105" w:lineRule="auto"/>
      </w:pPr>
      <w:r>
        <w:rPr>
          <w:rFonts w:eastAsia="inter" w:cs="inter" w:ascii="inter" w:hAnsi="inter"/>
          <w:color w:val="000000"/>
          <w:sz w:val="21"/>
        </w:rPr>
        <w:t xml:space="preserve">זכויות אדם</w:t>
      </w:r>
    </w:p>
    <w:p>
      <w:pPr>
        <w:numPr>
          <w:ilvl w:val="0"/>
          <w:numId w:val="41"/>
        </w:numPr>
        <w:spacing w:line="360" w:before="105" w:after="105" w:lineRule="auto"/>
      </w:pPr>
      <w:r>
        <w:rPr>
          <w:rFonts w:eastAsia="inter" w:cs="inter" w:ascii="inter" w:hAnsi="inter"/>
          <w:color w:val="000000"/>
          <w:sz w:val="21"/>
        </w:rPr>
        <w:t xml:space="preserve">משפט השוואתי</w:t>
      </w:r>
    </w:p>
    <w:p>
      <w:pPr>
        <w:numPr>
          <w:ilvl w:val="0"/>
          <w:numId w:val="41"/>
        </w:numPr>
        <w:spacing w:line="360" w:before="105" w:after="105" w:lineRule="auto"/>
      </w:pPr>
      <w:r>
        <w:rPr>
          <w:rFonts w:eastAsia="inter" w:cs="inter" w:ascii="inter" w:hAnsi="inter"/>
          <w:color w:val="000000"/>
          <w:sz w:val="21"/>
        </w:rPr>
        <w:t xml:space="preserve">משפט עברי ומשפט מוסלמי</w:t>
      </w:r>
    </w:p>
    <w:p>
      <w:pPr>
        <w:numPr>
          <w:ilvl w:val="0"/>
          <w:numId w:val="41"/>
        </w:numPr>
        <w:spacing w:line="360" w:before="105" w:after="105" w:lineRule="auto"/>
      </w:pPr>
      <w:r>
        <w:rPr>
          <w:rFonts w:eastAsia="inter" w:cs="inter" w:ascii="inter" w:hAnsi="inter"/>
          <w:color w:val="000000"/>
          <w:sz w:val="21"/>
        </w:rPr>
        <w:t xml:space="preserve">קרימינולוגיה</w:t>
      </w:r>
    </w:p>
    <w:p>
      <w:pPr>
        <w:numPr>
          <w:ilvl w:val="0"/>
          <w:numId w:val="41"/>
        </w:numPr>
        <w:spacing w:line="360" w:before="105" w:after="105" w:lineRule="auto"/>
      </w:pPr>
      <w:r>
        <w:rPr>
          <w:rFonts w:eastAsia="inter" w:cs="inter" w:ascii="inter" w:hAnsi="inter"/>
          <w:color w:val="000000"/>
          <w:sz w:val="21"/>
        </w:rPr>
        <w:t xml:space="preserve">ועוד</w:t>
      </w:r>
    </w:p>
    <w:p>
      <w:pPr>
        <w:spacing w:line="360" w:after="210" w:lineRule="auto"/>
      </w:pPr>
      <w:r>
        <w:rPr>
          <w:rFonts w:eastAsia="inter" w:cs="inter" w:ascii="inter" w:hAnsi="inter"/>
          <w:b/>
          <w:color w:val="000000"/>
        </w:rPr>
        <w:t xml:space="preserve">מגבלות ותנאים:</w:t>
      </w:r>
    </w:p>
    <w:p>
      <w:pPr>
        <w:numPr>
          <w:ilvl w:val="0"/>
          <w:numId w:val="42"/>
        </w:numPr>
        <w:spacing w:line="360" w:before="105" w:after="105" w:lineRule="auto"/>
      </w:pPr>
      <w:r>
        <w:rPr>
          <w:rFonts w:eastAsia="inter" w:cs="inter" w:ascii="inter" w:hAnsi="inter"/>
          <w:color w:val="000000"/>
          <w:sz w:val="21"/>
        </w:rPr>
        <w:t xml:space="preserve">ניתן לכלול עד </w:t>
      </w:r>
      <w:r>
        <w:rPr>
          <w:rFonts w:eastAsia="inter" w:cs="inter" w:ascii="inter" w:hAnsi="inter"/>
          <w:b/>
          <w:color w:val="000000"/>
          <w:sz w:val="21"/>
        </w:rPr>
        <w:t xml:space="preserve">12 נ"ז בסדנאות מעשיות</w:t>
      </w:r>
      <w:r>
        <w:rPr>
          <w:rFonts w:eastAsia="inter" w:cs="inter" w:ascii="inter" w:hAnsi="inter"/>
          <w:color w:val="000000"/>
          <w:sz w:val="21"/>
        </w:rPr>
        <w:t xml:space="preserve"> (קליניקות, כתבי עת משפטיים) במסגרת קורסי הבחירה.</w:t>
      </w:r>
      <w:bookmarkStart w:id="115" w:name="fnref11_7"/>
      <w:bookmarkEnd w:id="115"/>
      <w:hyperlink w:anchor="fn11">
        <w:r>
          <w:rPr>
            <w:rFonts w:eastAsia="inter" w:cs="inter" w:ascii="inter" w:hAnsi="inter"/>
            <w:color w:val="#000"/>
            <w:sz w:val="21"/>
            <w:u w:val="single"/>
            <w:vertAlign w:val="superscript"/>
          </w:rPr>
          <w:t xml:space="preserve">[11]</w:t>
        </w:r>
      </w:hyperlink>
      <w:bookmarkStart w:id="116" w:name="fnref9_10"/>
      <w:bookmarkEnd w:id="116"/>
      <w:hyperlink w:anchor="fn9">
        <w:r>
          <w:rPr>
            <w:rFonts w:eastAsia="inter" w:cs="inter" w:ascii="inter" w:hAnsi="inter"/>
            <w:color w:val="#000"/>
            <w:sz w:val="21"/>
            <w:u w:val="single"/>
            <w:vertAlign w:val="superscript"/>
          </w:rPr>
          <w:t xml:space="preserve">[9]</w:t>
        </w:r>
      </w:hyperlink>
    </w:p>
    <w:p>
      <w:pPr>
        <w:numPr>
          <w:ilvl w:val="0"/>
          <w:numId w:val="42"/>
        </w:numPr>
        <w:spacing w:line="360" w:before="105" w:after="105" w:lineRule="auto"/>
      </w:pPr>
      <w:r>
        <w:rPr>
          <w:rFonts w:eastAsia="inter" w:cs="inter" w:ascii="inter" w:hAnsi="inter"/>
          <w:color w:val="000000"/>
          <w:sz w:val="21"/>
        </w:rPr>
        <w:t xml:space="preserve">ניתן לכלול עד </w:t>
      </w:r>
      <w:r>
        <w:rPr>
          <w:rFonts w:eastAsia="inter" w:cs="inter" w:ascii="inter" w:hAnsi="inter"/>
          <w:b/>
          <w:color w:val="000000"/>
          <w:sz w:val="21"/>
        </w:rPr>
        <w:t xml:space="preserve">8 נ"ז בגין השתתפות בכתבי עת משפטיים</w:t>
      </w:r>
      <w:r>
        <w:rPr>
          <w:rFonts w:eastAsia="inter" w:cs="inter" w:ascii="inter" w:hAnsi="inter"/>
          <w:color w:val="000000"/>
          <w:sz w:val="21"/>
        </w:rPr>
        <w:t xml:space="preserve">.</w:t>
      </w:r>
      <w:bookmarkStart w:id="117" w:name="fnref9_11"/>
      <w:bookmarkEnd w:id="117"/>
      <w:hyperlink w:anchor="fn9">
        <w:r>
          <w:rPr>
            <w:rFonts w:eastAsia="inter" w:cs="inter" w:ascii="inter" w:hAnsi="inter"/>
            <w:color w:val="#000"/>
            <w:sz w:val="21"/>
            <w:u w:val="single"/>
            <w:vertAlign w:val="superscript"/>
          </w:rPr>
          <w:t xml:space="preserve">[9]</w:t>
        </w:r>
      </w:hyperlink>
    </w:p>
    <w:p>
      <w:pPr>
        <w:numPr>
          <w:ilvl w:val="0"/>
          <w:numId w:val="42"/>
        </w:numPr>
        <w:spacing w:line="360" w:before="105" w:after="105" w:lineRule="auto"/>
      </w:pPr>
      <w:r>
        <w:rPr>
          <w:rFonts w:eastAsia="inter" w:cs="inter" w:ascii="inter" w:hAnsi="inter"/>
          <w:color w:val="000000"/>
          <w:sz w:val="21"/>
        </w:rPr>
        <w:t xml:space="preserve">חובה ללמוד לפחות </w:t>
      </w:r>
      <w:r>
        <w:rPr>
          <w:rFonts w:eastAsia="inter" w:cs="inter" w:ascii="inter" w:hAnsi="inter"/>
          <w:b/>
          <w:color w:val="000000"/>
          <w:sz w:val="21"/>
        </w:rPr>
        <w:t xml:space="preserve">שני קורסי בחירה משפטיים באנגלית</w:t>
      </w:r>
      <w:r>
        <w:rPr>
          <w:rFonts w:eastAsia="inter" w:cs="inter" w:ascii="inter" w:hAnsi="inter"/>
          <w:color w:val="000000"/>
          <w:sz w:val="21"/>
        </w:rPr>
        <w:t xml:space="preserve">.</w:t>
      </w:r>
      <w:bookmarkStart w:id="118" w:name="fnref8_5"/>
      <w:bookmarkEnd w:id="118"/>
      <w:hyperlink w:anchor="fn8">
        <w:r>
          <w:rPr>
            <w:rFonts w:eastAsia="inter" w:cs="inter" w:ascii="inter" w:hAnsi="inter"/>
            <w:color w:val="#000"/>
            <w:sz w:val="21"/>
            <w:u w:val="single"/>
            <w:vertAlign w:val="superscript"/>
          </w:rPr>
          <w:t xml:space="preserve">[8]</w:t>
        </w:r>
      </w:hyperlink>
      <w:bookmarkStart w:id="119" w:name="fnref11_8"/>
      <w:bookmarkEnd w:id="119"/>
      <w:hyperlink w:anchor="fn11">
        <w:r>
          <w:rPr>
            <w:rFonts w:eastAsia="inter" w:cs="inter" w:ascii="inter" w:hAnsi="inter"/>
            <w:color w:val="#000"/>
            <w:sz w:val="21"/>
            <w:u w:val="single"/>
            <w:vertAlign w:val="superscript"/>
          </w:rPr>
          <w:t xml:space="preserve">[11]</w:t>
        </w:r>
      </w:hyperlink>
      <w:bookmarkStart w:id="120" w:name="fnref9_12"/>
      <w:bookmarkEnd w:id="120"/>
      <w:hyperlink w:anchor="fn9">
        <w:r>
          <w:rPr>
            <w:rFonts w:eastAsia="inter" w:cs="inter" w:ascii="inter" w:hAnsi="inter"/>
            <w:color w:val="#000"/>
            <w:sz w:val="21"/>
            <w:u w:val="single"/>
            <w:vertAlign w:val="superscript"/>
          </w:rPr>
          <w:t xml:space="preserve">[9]</w:t>
        </w:r>
      </w:hyperlink>
    </w:p>
    <w:p>
      <w:pPr>
        <w:spacing w:line="360" w:after="210" w:lineRule="auto"/>
      </w:pPr>
      <w:r>
        <w:rPr>
          <w:rFonts w:eastAsia="inter" w:cs="inter" w:ascii="inter" w:hAnsi="inter"/>
          <w:b/>
          <w:color w:val="000000"/>
        </w:rPr>
        <w:t xml:space="preserve">פערי מידע:</w:t>
      </w:r>
    </w:p>
    <w:p>
      <w:pPr>
        <w:numPr>
          <w:ilvl w:val="0"/>
          <w:numId w:val="43"/>
        </w:numPr>
        <w:spacing w:line="360" w:before="105" w:after="105" w:lineRule="auto"/>
      </w:pPr>
      <w:r>
        <w:rPr>
          <w:rFonts w:eastAsia="inter" w:cs="inter" w:ascii="inter" w:hAnsi="inter"/>
          <w:color w:val="000000"/>
          <w:sz w:val="21"/>
        </w:rPr>
        <w:t xml:space="preserve">אין רשימה מלאה של כל קורסי הבחירה המוצעים בשנת תשפ"ו.</w:t>
      </w:r>
    </w:p>
    <w:p>
      <w:pPr>
        <w:numPr>
          <w:ilvl w:val="0"/>
          <w:numId w:val="43"/>
        </w:numPr>
        <w:spacing w:line="360" w:before="105" w:after="105" w:lineRule="auto"/>
      </w:pPr>
      <w:r>
        <w:rPr>
          <w:rFonts w:eastAsia="inter" w:cs="inter" w:ascii="inter" w:hAnsi="inter"/>
          <w:color w:val="000000"/>
          <w:sz w:val="21"/>
        </w:rPr>
        <w:t xml:space="preserve">אין מידע מפורט על מרצים, היקפי סטודנטים, ומתודות הערכה לכל קורס.</w:t>
      </w:r>
    </w:p>
    <w:p>
      <w:pPr>
        <w:numPr>
          <w:ilvl w:val="0"/>
          <w:numId w:val="43"/>
        </w:numPr>
        <w:spacing w:line="360" w:before="105" w:after="105" w:lineRule="auto"/>
      </w:pPr>
      <w:r>
        <w:rPr>
          <w:rFonts w:eastAsia="inter" w:cs="inter" w:ascii="inter" w:hAnsi="inter"/>
          <w:color w:val="000000"/>
          <w:sz w:val="21"/>
        </w:rPr>
        <w:t xml:space="preserve">הפקולטה מפרסמת את מערכות השעות רק לשנה א', ולא למסלולי השנים הגבוהות.</w:t>
      </w:r>
      <w:bookmarkStart w:id="121" w:name="fnref30_1"/>
      <w:bookmarkEnd w:id="121"/>
      <w:hyperlink w:anchor="fn30">
        <w:r>
          <w:rPr>
            <w:rFonts w:eastAsia="inter" w:cs="inter" w:ascii="inter" w:hAnsi="inter"/>
            <w:color w:val="#000"/>
            <w:sz w:val="21"/>
            <w:u w:val="single"/>
            <w:vertAlign w:val="superscript"/>
          </w:rPr>
          <w:t xml:space="preserve">[30]</w:t>
        </w:r>
      </w:hyperlink>
    </w:p>
    <w:p>
      <w:pPr>
        <w:spacing w:line="360" w:before="315" w:after="105" w:lineRule="auto"/>
        <w:ind w:left="-30"/>
        <w:jc w:val="left"/>
      </w:pPr>
      <w:bookmarkStart w:id="122" w:name="bm_6_קורסי_אנגלית_ואבני_פינה"/>
      <w:r>
        <w:rPr>
          <w:rFonts w:eastAsia="inter" w:cs="inter" w:ascii="inter" w:hAnsi="inter"/>
          <w:b/>
          <w:color w:val="000000"/>
          <w:sz w:val="24"/>
        </w:rPr>
        <w:t xml:space="preserve">6. קורסי אנגלית ואבני פינה</w:t>
      </w:r>
      <w:bookmarkEnd w:id="122"/>
    </w:p>
    <w:p>
      <w:pPr>
        <w:spacing w:line="360" w:after="210" w:lineRule="auto"/>
      </w:pPr>
      <w:r>
        <w:rPr>
          <w:rFonts w:eastAsia="inter" w:cs="inter" w:ascii="inter" w:hAnsi="inter"/>
          <w:b/>
          <w:color w:val="000000"/>
        </w:rPr>
        <w:t xml:space="preserve">קורסי אנגלית:</w:t>
      </w:r>
      <w:r>
        <w:rPr>
          <w:rFonts w:eastAsia="inter" w:cs="inter" w:ascii="inter" w:hAnsi="inter"/>
          <w:color w:val="000000"/>
        </w:rPr>
        <w:t xml:space="preserve"> חובה ללמוד שני קורסי בחירה משפטיים באנגלית ולהיבחן/להגיש מטלה סופית באנגלית, ללא קשר להיקף הנקודות.</w:t>
      </w:r>
      <w:bookmarkStart w:id="123" w:name="fnref11_9"/>
      <w:bookmarkEnd w:id="123"/>
      <w:hyperlink w:anchor="fn11">
        <w:r>
          <w:rPr>
            <w:rFonts w:eastAsia="inter" w:cs="inter" w:ascii="inter" w:hAnsi="inter"/>
            <w:color w:val="#000"/>
            <w:u w:val="single"/>
            <w:vertAlign w:val="superscript"/>
          </w:rPr>
          <w:t xml:space="preserve">[11]</w:t>
        </w:r>
      </w:hyperlink>
      <w:bookmarkStart w:id="124" w:name="fnref9_13"/>
      <w:bookmarkEnd w:id="124"/>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אבני פינה:</w:t>
      </w:r>
      <w:r>
        <w:rPr>
          <w:rFonts w:eastAsia="inter" w:cs="inter" w:ascii="inter" w:hAnsi="inter"/>
          <w:color w:val="000000"/>
        </w:rPr>
        <w:t xml:space="preserve"> תלמידי התכנית החד-חוגית חייבים ללמוד 8 נ"ז בקורסי "אבני פינה" - 4 נ"ז מתחום רוח/חברה ו-4 נ"ז מתחום ניסויי. תלמידי תכנית עם חוג נוסף - 4 נ"ז מהתחום שלא נלמד בחוג השני.</w:t>
      </w:r>
      <w:bookmarkStart w:id="125" w:name="fnref9_14"/>
      <w:bookmarkEnd w:id="125"/>
      <w:hyperlink w:anchor="fn9">
        <w:r>
          <w:rPr>
            <w:rFonts w:eastAsia="inter" w:cs="inter" w:ascii="inter" w:hAnsi="inter"/>
            <w:color w:val="#000"/>
            <w:u w:val="single"/>
            <w:vertAlign w:val="superscript"/>
          </w:rPr>
          <w:t xml:space="preserve">[9]</w:t>
        </w:r>
      </w:hyperlink>
      <w:bookmarkStart w:id="126" w:name="fnref11_10"/>
      <w:bookmarkEnd w:id="126"/>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color w:val="000000"/>
        </w:rPr>
        <w:t xml:space="preserve">קורסי אבני פינה מעודדים למידה רב-תחומית ומאפשרים לסטודנטים למשפטים לצבור ידע בתחומים כמו כלכלה, פסיכולוגיה, היסטוריה, מדעי המחשב, וכו'.</w:t>
      </w:r>
    </w:p>
    <w:p>
      <w:pPr>
        <w:spacing w:line="360" w:before="315" w:after="105" w:lineRule="auto"/>
        <w:ind w:left="-30"/>
        <w:jc w:val="left"/>
      </w:pPr>
      <w:bookmarkStart w:id="127" w:name="bm_7_מטריצת_חובה_רגישות_ai"/>
      <w:r>
        <w:rPr>
          <w:rFonts w:eastAsia="inter" w:cs="inter" w:ascii="inter" w:hAnsi="inter"/>
          <w:b/>
          <w:color w:val="000000"/>
          <w:sz w:val="24"/>
        </w:rPr>
        <w:t xml:space="preserve">7. מטריצת חובה × רגישות AI</w:t>
      </w:r>
      <w:bookmarkEnd w:id="127"/>
    </w:p>
    <w:p>
      <w:pPr>
        <w:spacing w:line="360" w:after="210" w:lineRule="auto"/>
      </w:pPr>
      <w:r>
        <w:rPr>
          <w:rFonts w:eastAsia="inter" w:cs="inter" w:ascii="inter" w:hAnsi="inter"/>
          <w:color w:val="000000"/>
        </w:rPr>
        <w:t xml:space="preserve">להלן ניתוח ראשוני של קורסים לפי </w:t>
      </w:r>
      <w:r>
        <w:rPr>
          <w:rFonts w:eastAsia="inter" w:cs="inter" w:ascii="inter" w:hAnsi="inter"/>
          <w:b/>
          <w:color w:val="000000"/>
        </w:rPr>
        <w:t xml:space="preserve">חובה</w:t>
      </w:r>
      <w:r>
        <w:rPr>
          <w:rFonts w:eastAsia="inter" w:cs="inter" w:ascii="inter" w:hAnsi="inter"/>
          <w:color w:val="000000"/>
        </w:rPr>
        <w:t xml:space="preserve"> (האם חובה או בחירה) ו</w:t>
      </w:r>
      <w:r>
        <w:rPr>
          <w:rFonts w:eastAsia="inter" w:cs="inter" w:ascii="inter" w:hAnsi="inter"/>
          <w:b/>
          <w:color w:val="000000"/>
        </w:rPr>
        <w:t xml:space="preserve">רגישות AI</w:t>
      </w:r>
      <w:r>
        <w:rPr>
          <w:rFonts w:eastAsia="inter" w:cs="inter" w:ascii="inter" w:hAnsi="inter"/>
          <w:color w:val="000000"/>
        </w:rPr>
        <w:t xml:space="preserve"> (נמוכה, בינונית, גבוהה). הרגישות מוערכת על בסיס סוג הקורס והערכות כלליות על מתודות הערכה:</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קטגוריה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רגישות AI נמוכה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רגישות AI בינונית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רגישות AI גבוהה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חובה (שנה א')</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דיני חוקה, דיני עונשין, דיני חוזים (במידה ויש בחינות סגורות)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מבוא למשפט עברי, מבוא למשפט ישראלי, מבוא למשפט השוואתי</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תורת המשפט א'+ב', כתיבה ומחקר במשפט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חובה (שנה 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דיני קניין, דיני נזיקין, דיון אזרחי (במידה ויש בחינות סגורות)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שיטות מחקר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אשכול</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עם בחינות סגורות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עם בחינות פתוחות או עבודות קצרות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קורסים עם עבודות ארוכות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סמינרים</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כל הסמינרים</w:t>
            </w:r>
            <w:r>
              <w:rPr>
                <w:rFonts w:eastAsia="inter" w:cs="inter" w:ascii="inter" w:hAnsi="inter"/>
                <w:color w:val="000000"/>
                <w:sz w:val="17"/>
              </w:rPr>
              <w:t xml:space="preserve"> (עבודות 20-40 עמודים)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בחירה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עם בחינות סגורות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עם מטלות קצרות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קורסים עם עבודות מחקר, סדנאות, קליניקות</w:t>
            </w:r>
          </w:p>
        </w:tc>
      </w:tr>
    </w:tbl>
    <w:p>
      <w:pPr>
        <w:spacing w:lineRule="auto"/>
      </w:pPr>
    </w:p>
    <w:p>
      <w:pPr>
        <w:spacing w:line="360" w:after="210" w:lineRule="auto"/>
      </w:pPr>
      <w:r>
        <w:rPr>
          <w:rFonts w:eastAsia="inter" w:cs="inter" w:ascii="inter" w:hAnsi="inter"/>
          <w:b/>
          <w:color w:val="000000"/>
        </w:rPr>
        <w:t xml:space="preserve">הערות חשובות:</w:t>
      </w:r>
    </w:p>
    <w:p>
      <w:pPr>
        <w:numPr>
          <w:ilvl w:val="0"/>
          <w:numId w:val="44"/>
        </w:numPr>
        <w:spacing w:line="360" w:before="105" w:after="105" w:lineRule="auto"/>
      </w:pPr>
      <w:r>
        <w:rPr>
          <w:rFonts w:eastAsia="inter" w:cs="inter" w:ascii="inter" w:hAnsi="inter"/>
          <w:color w:val="000000"/>
          <w:sz w:val="21"/>
        </w:rPr>
        <w:t xml:space="preserve">הרגישות תלויה במתודת ההערכה הספציפית של כל קורס, שאינה זמינה במקורות.</w:t>
      </w:r>
    </w:p>
    <w:p>
      <w:pPr>
        <w:numPr>
          <w:ilvl w:val="0"/>
          <w:numId w:val="44"/>
        </w:numPr>
        <w:spacing w:line="360" w:before="105" w:after="105" w:lineRule="auto"/>
      </w:pPr>
      <w:r>
        <w:rPr>
          <w:rFonts w:eastAsia="inter" w:cs="inter" w:ascii="inter" w:hAnsi="inter"/>
          <w:color w:val="000000"/>
          <w:sz w:val="21"/>
        </w:rPr>
        <w:t xml:space="preserve">בחינות "סגורות" (זמן מוגבל, ללא חומרים) הן פחות רגישות ל-AI מבחינות "פתוחות" (בית, עם זמן).</w:t>
      </w:r>
    </w:p>
    <w:p>
      <w:pPr>
        <w:numPr>
          <w:ilvl w:val="0"/>
          <w:numId w:val="44"/>
        </w:numPr>
        <w:spacing w:line="360" w:before="105" w:after="105" w:lineRule="auto"/>
      </w:pPr>
      <w:r>
        <w:rPr>
          <w:rFonts w:eastAsia="inter" w:cs="inter" w:ascii="inter" w:hAnsi="inter"/>
          <w:color w:val="000000"/>
          <w:sz w:val="21"/>
        </w:rPr>
        <w:t xml:space="preserve">קורסים בעלי מרכיב כתיבה משמעותי (סמינרים, עבודות מחקר) הם הרגישים ביותר.</w:t>
      </w:r>
    </w:p>
    <w:p>
      <w:pPr>
        <w:spacing w:line="360" w:after="210" w:lineRule="auto"/>
      </w:pPr>
      <w:r>
        <w:rPr>
          <w:rFonts w:eastAsia="inter" w:cs="inter" w:ascii="inter" w:hAnsi="inter"/>
          <w:b/>
          <w:color w:val="000000"/>
        </w:rPr>
        <w:t xml:space="preserve">פערי מידע קריטיים:</w:t>
      </w:r>
    </w:p>
    <w:p>
      <w:pPr>
        <w:numPr>
          <w:ilvl w:val="0"/>
          <w:numId w:val="45"/>
        </w:numPr>
        <w:spacing w:line="360" w:before="105" w:after="105" w:lineRule="auto"/>
      </w:pPr>
      <w:r>
        <w:rPr>
          <w:rFonts w:eastAsia="inter" w:cs="inter" w:ascii="inter" w:hAnsi="inter"/>
          <w:color w:val="000000"/>
          <w:sz w:val="21"/>
        </w:rPr>
        <w:t xml:space="preserve">אין מידע מפורט על מתודולוגיות הערכה לכל קורס (האם בחינה פרונטלית? עבודת בית? בוחן אמצע? משימות שבועיות?).</w:t>
      </w:r>
    </w:p>
    <w:p>
      <w:pPr>
        <w:numPr>
          <w:ilvl w:val="0"/>
          <w:numId w:val="45"/>
        </w:numPr>
        <w:spacing w:line="360" w:before="105" w:after="105" w:lineRule="auto"/>
      </w:pPr>
      <w:r>
        <w:rPr>
          <w:rFonts w:eastAsia="inter" w:cs="inter" w:ascii="inter" w:hAnsi="inter"/>
          <w:color w:val="000000"/>
          <w:sz w:val="21"/>
        </w:rPr>
        <w:t xml:space="preserve">אין מידע על היקף הסטודנטים בכל קורס (קורסי ענק מול קורסים קטנים).</w:t>
      </w:r>
    </w:p>
    <w:p>
      <w:pPr>
        <w:numPr>
          <w:ilvl w:val="0"/>
          <w:numId w:val="45"/>
        </w:numPr>
        <w:spacing w:line="360" w:before="105" w:after="105" w:lineRule="auto"/>
      </w:pPr>
      <w:r>
        <w:rPr>
          <w:rFonts w:eastAsia="inter" w:cs="inter" w:ascii="inter" w:hAnsi="inter"/>
          <w:color w:val="000000"/>
          <w:sz w:val="21"/>
        </w:rPr>
        <w:t xml:space="preserve">אין מידע על רמת הפיקוח וההדרכה האישית בכל קורס.</w:t>
      </w:r>
    </w:p>
    <w:p>
      <w:pPr>
        <w:spacing w:line="360" w:before="315" w:after="105" w:lineRule="auto"/>
        <w:ind w:left="-30"/>
        <w:jc w:val="left"/>
      </w:pPr>
      <w:bookmarkStart w:id="128" w:name="bm_8_ארכיטיפים_של_קורסים"/>
      <w:r>
        <w:rPr>
          <w:rFonts w:eastAsia="inter" w:cs="inter" w:ascii="inter" w:hAnsi="inter"/>
          <w:b/>
          <w:color w:val="000000"/>
          <w:sz w:val="24"/>
        </w:rPr>
        <w:t xml:space="preserve">8. ארכיטיפים של קורסים</w:t>
      </w:r>
      <w:bookmarkEnd w:id="128"/>
    </w:p>
    <w:p>
      <w:pPr>
        <w:spacing w:line="360" w:after="210" w:lineRule="auto"/>
      </w:pPr>
      <w:r>
        <w:rPr>
          <w:rFonts w:eastAsia="inter" w:cs="inter" w:ascii="inter" w:hAnsi="inter"/>
          <w:color w:val="000000"/>
        </w:rPr>
        <w:t xml:space="preserve">על בסיס המידע הזמין, ניתן לזהות ארכיטיפים אופייניים של קורסים בפקולטה למשפטים:</w:t>
      </w:r>
    </w:p>
    <w:p>
      <w:pPr>
        <w:spacing w:line="360" w:before="315" w:after="105" w:lineRule="auto"/>
        <w:ind w:left="-30"/>
        <w:jc w:val="left"/>
      </w:pPr>
      <w:bookmarkStart w:id="129" w:name="ארכיטיפ_1_הקורס_הקלאסי_הגדול"/>
      <w:r>
        <w:rPr>
          <w:rFonts w:eastAsia="inter" w:cs="inter" w:ascii="inter" w:hAnsi="inter"/>
          <w:b/>
          <w:color w:val="000000"/>
          <w:sz w:val="24"/>
        </w:rPr>
        <w:t xml:space="preserve">ארכיטיפ 1: "הקורס הקלאסי הגדול"</w:t>
      </w:r>
      <w:bookmarkEnd w:id="129"/>
    </w:p>
    <w:p>
      <w:pPr>
        <w:spacing w:line="360" w:after="210" w:lineRule="auto"/>
      </w:pPr>
      <w:r>
        <w:rPr>
          <w:rFonts w:eastAsia="inter" w:cs="inter" w:ascii="inter" w:hAnsi="inter"/>
          <w:b/>
          <w:color w:val="000000"/>
        </w:rPr>
        <w:t xml:space="preserve">מאפיינים:</w:t>
      </w:r>
    </w:p>
    <w:p>
      <w:pPr>
        <w:numPr>
          <w:ilvl w:val="0"/>
          <w:numId w:val="46"/>
        </w:numPr>
        <w:spacing w:line="360" w:before="105" w:after="105" w:lineRule="auto"/>
      </w:pPr>
      <w:r>
        <w:rPr>
          <w:rFonts w:eastAsia="inter" w:cs="inter" w:ascii="inter" w:hAnsi="inter"/>
          <w:color w:val="000000"/>
          <w:sz w:val="21"/>
        </w:rPr>
        <w:t xml:space="preserve">קורס חובה בשנה א' או ב'</w:t>
      </w:r>
    </w:p>
    <w:p>
      <w:pPr>
        <w:numPr>
          <w:ilvl w:val="0"/>
          <w:numId w:val="46"/>
        </w:numPr>
        <w:spacing w:line="360" w:before="105" w:after="105" w:lineRule="auto"/>
      </w:pPr>
      <w:r>
        <w:rPr>
          <w:rFonts w:eastAsia="inter" w:cs="inter" w:ascii="inter" w:hAnsi="inter"/>
          <w:color w:val="000000"/>
          <w:sz w:val="21"/>
        </w:rPr>
        <w:t xml:space="preserve">הרצאה גדולה (100-200 סטודנטים)</w:t>
      </w:r>
    </w:p>
    <w:p>
      <w:pPr>
        <w:numPr>
          <w:ilvl w:val="0"/>
          <w:numId w:val="46"/>
        </w:numPr>
        <w:spacing w:line="360" w:before="105" w:after="105" w:lineRule="auto"/>
      </w:pPr>
      <w:r>
        <w:rPr>
          <w:rFonts w:eastAsia="inter" w:cs="inter" w:ascii="inter" w:hAnsi="inter"/>
          <w:color w:val="000000"/>
          <w:sz w:val="21"/>
        </w:rPr>
        <w:t xml:space="preserve">הערכה: בחינה פרונטלית סגורה בסוף הסמסטר</w:t>
      </w:r>
    </w:p>
    <w:p>
      <w:pPr>
        <w:numPr>
          <w:ilvl w:val="0"/>
          <w:numId w:val="46"/>
        </w:numPr>
        <w:spacing w:line="360" w:before="105" w:after="105" w:lineRule="auto"/>
      </w:pPr>
      <w:r>
        <w:rPr>
          <w:rFonts w:eastAsia="inter" w:cs="inter" w:ascii="inter" w:hAnsi="inter"/>
          <w:color w:val="000000"/>
          <w:sz w:val="21"/>
        </w:rPr>
        <w:t xml:space="preserve">דוגמאות: דיני חוקה, דיני עונשין, דיני חוזים, דיני נזיקין</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נמוכה-בינונית (תלוי בסוג הבחינה)</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אם הבחינה היא פתוחה, סטודנטים יכולים להשתמש ב-AI לניתוח מקרים ולכתיבת תשובות.</w:t>
      </w:r>
    </w:p>
    <w:p>
      <w:pPr>
        <w:spacing w:line="360" w:before="315" w:after="105" w:lineRule="auto"/>
        <w:ind w:left="-30"/>
        <w:jc w:val="left"/>
      </w:pPr>
      <w:bookmarkStart w:id="130" w:name="ארכיטיפ_2_הסמינר_האינטנסיבי"/>
      <w:r>
        <w:rPr>
          <w:rFonts w:eastAsia="inter" w:cs="inter" w:ascii="inter" w:hAnsi="inter"/>
          <w:b/>
          <w:color w:val="000000"/>
          <w:sz w:val="24"/>
        </w:rPr>
        <w:t xml:space="preserve">ארכיטיפ 2: "הסמינר האינטנסיבי"</w:t>
      </w:r>
      <w:bookmarkEnd w:id="130"/>
    </w:p>
    <w:p>
      <w:pPr>
        <w:spacing w:line="360" w:after="210" w:lineRule="auto"/>
      </w:pPr>
      <w:r>
        <w:rPr>
          <w:rFonts w:eastAsia="inter" w:cs="inter" w:ascii="inter" w:hAnsi="inter"/>
          <w:b/>
          <w:color w:val="000000"/>
        </w:rPr>
        <w:t xml:space="preserve">מאפיינים:</w:t>
      </w:r>
    </w:p>
    <w:p>
      <w:pPr>
        <w:numPr>
          <w:ilvl w:val="0"/>
          <w:numId w:val="47"/>
        </w:numPr>
        <w:spacing w:line="360" w:before="105" w:after="105" w:lineRule="auto"/>
      </w:pPr>
      <w:r>
        <w:rPr>
          <w:rFonts w:eastAsia="inter" w:cs="inter" w:ascii="inter" w:hAnsi="inter"/>
          <w:color w:val="000000"/>
          <w:sz w:val="21"/>
        </w:rPr>
        <w:t xml:space="preserve">קורס בחירה או חובה (2 סמינרים)</w:t>
      </w:r>
    </w:p>
    <w:p>
      <w:pPr>
        <w:numPr>
          <w:ilvl w:val="0"/>
          <w:numId w:val="47"/>
        </w:numPr>
        <w:spacing w:line="360" w:before="105" w:after="105" w:lineRule="auto"/>
      </w:pPr>
      <w:r>
        <w:rPr>
          <w:rFonts w:eastAsia="inter" w:cs="inter" w:ascii="inter" w:hAnsi="inter"/>
          <w:color w:val="000000"/>
          <w:sz w:val="21"/>
        </w:rPr>
        <w:t xml:space="preserve">כיתה קטנה (15-25 סטודנטים)</w:t>
      </w:r>
    </w:p>
    <w:p>
      <w:pPr>
        <w:numPr>
          <w:ilvl w:val="0"/>
          <w:numId w:val="47"/>
        </w:numPr>
        <w:spacing w:line="360" w:before="105" w:after="105" w:lineRule="auto"/>
      </w:pPr>
      <w:r>
        <w:rPr>
          <w:rFonts w:eastAsia="inter" w:cs="inter" w:ascii="inter" w:hAnsi="inter"/>
          <w:color w:val="000000"/>
          <w:sz w:val="21"/>
        </w:rPr>
        <w:t xml:space="preserve">הערכה: עבודה סמינריונית ארוכה (20-40 עמודים) + מצגת/דיון</w:t>
      </w:r>
    </w:p>
    <w:p>
      <w:pPr>
        <w:numPr>
          <w:ilvl w:val="0"/>
          <w:numId w:val="47"/>
        </w:numPr>
        <w:spacing w:line="360" w:before="105" w:after="105" w:lineRule="auto"/>
      </w:pPr>
      <w:r>
        <w:rPr>
          <w:rFonts w:eastAsia="inter" w:cs="inter" w:ascii="inter" w:hAnsi="inter"/>
          <w:color w:val="000000"/>
          <w:sz w:val="21"/>
        </w:rPr>
        <w:t xml:space="preserve">דוגמאות: סמינרים בכל התחומים</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גבוהה מאוד</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AI יכולה לכתוב עבודות סמינריוניות ברמה גבוהה. זיהוי פלגיאריזם קשה אם AI משולבת בתהליך הכתיבה.</w:t>
      </w:r>
    </w:p>
    <w:p>
      <w:pPr>
        <w:spacing w:line="360" w:before="315" w:after="105" w:lineRule="auto"/>
        <w:ind w:left="-30"/>
        <w:jc w:val="left"/>
      </w:pPr>
      <w:bookmarkStart w:id="131" w:name="ארכיטיפ_3_הקליניקה_המעשית"/>
      <w:r>
        <w:rPr>
          <w:rFonts w:eastAsia="inter" w:cs="inter" w:ascii="inter" w:hAnsi="inter"/>
          <w:b/>
          <w:color w:val="000000"/>
          <w:sz w:val="24"/>
        </w:rPr>
        <w:t xml:space="preserve">ארכיטיפ 3: "הקליניקה המעשית"</w:t>
      </w:r>
      <w:bookmarkEnd w:id="131"/>
    </w:p>
    <w:p>
      <w:pPr>
        <w:spacing w:line="360" w:after="210" w:lineRule="auto"/>
      </w:pPr>
      <w:r>
        <w:rPr>
          <w:rFonts w:eastAsia="inter" w:cs="inter" w:ascii="inter" w:hAnsi="inter"/>
          <w:b/>
          <w:color w:val="000000"/>
        </w:rPr>
        <w:t xml:space="preserve">מאפיינים:</w:t>
      </w:r>
    </w:p>
    <w:p>
      <w:pPr>
        <w:numPr>
          <w:ilvl w:val="0"/>
          <w:numId w:val="48"/>
        </w:numPr>
        <w:spacing w:line="360" w:before="105" w:after="105" w:lineRule="auto"/>
      </w:pPr>
      <w:r>
        <w:rPr>
          <w:rFonts w:eastAsia="inter" w:cs="inter" w:ascii="inter" w:hAnsi="inter"/>
          <w:color w:val="000000"/>
          <w:sz w:val="21"/>
        </w:rPr>
        <w:t xml:space="preserve">קורס בחירה (עד 12 נ"ז במסגרת קורסי בחירה)</w:t>
      </w:r>
    </w:p>
    <w:p>
      <w:pPr>
        <w:numPr>
          <w:ilvl w:val="0"/>
          <w:numId w:val="48"/>
        </w:numPr>
        <w:spacing w:line="360" w:before="105" w:after="105" w:lineRule="auto"/>
      </w:pPr>
      <w:r>
        <w:rPr>
          <w:rFonts w:eastAsia="inter" w:cs="inter" w:ascii="inter" w:hAnsi="inter"/>
          <w:color w:val="000000"/>
          <w:sz w:val="21"/>
        </w:rPr>
        <w:t xml:space="preserve">עבודה עם לקוחות אמיתיים או פרויקטים מעשיים</w:t>
      </w:r>
    </w:p>
    <w:p>
      <w:pPr>
        <w:numPr>
          <w:ilvl w:val="0"/>
          <w:numId w:val="48"/>
        </w:numPr>
        <w:spacing w:line="360" w:before="105" w:after="105" w:lineRule="auto"/>
      </w:pPr>
      <w:r>
        <w:rPr>
          <w:rFonts w:eastAsia="inter" w:cs="inter" w:ascii="inter" w:hAnsi="inter"/>
          <w:color w:val="000000"/>
          <w:sz w:val="21"/>
        </w:rPr>
        <w:t xml:space="preserve">ליווי והדרכה צמודים של מרצה/פרקטיקאי</w:t>
      </w:r>
    </w:p>
    <w:p>
      <w:pPr>
        <w:numPr>
          <w:ilvl w:val="0"/>
          <w:numId w:val="48"/>
        </w:numPr>
        <w:spacing w:line="360" w:before="105" w:after="105" w:lineRule="auto"/>
      </w:pPr>
      <w:r>
        <w:rPr>
          <w:rFonts w:eastAsia="inter" w:cs="inter" w:ascii="inter" w:hAnsi="inter"/>
          <w:color w:val="000000"/>
          <w:sz w:val="21"/>
        </w:rPr>
        <w:t xml:space="preserve">הערכה: ביצועים מעשיים, דוחות, סיכומי מקרים</w:t>
      </w:r>
    </w:p>
    <w:p>
      <w:pPr>
        <w:numPr>
          <w:ilvl w:val="0"/>
          <w:numId w:val="48"/>
        </w:numPr>
        <w:spacing w:line="360" w:before="105" w:after="105" w:lineRule="auto"/>
      </w:pPr>
      <w:r>
        <w:rPr>
          <w:rFonts w:eastAsia="inter" w:cs="inter" w:ascii="inter" w:hAnsi="inter"/>
          <w:color w:val="000000"/>
          <w:sz w:val="21"/>
        </w:rPr>
        <w:t xml:space="preserve">דוגמאות: קליניקות למשפטי זכויות אדם, קליניקות פליליות, קליניקות אזרחיות</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בינונית</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AI יכולה לסייע בניסוח מסמכים משפטיים, אך הפיקוח הצמוד ומרכיב ה"ביצועים" מקשים על תלות בלעדית ב-AI.</w:t>
      </w:r>
    </w:p>
    <w:p>
      <w:pPr>
        <w:spacing w:line="360" w:before="315" w:after="105" w:lineRule="auto"/>
        <w:ind w:left="-30"/>
        <w:jc w:val="left"/>
      </w:pPr>
      <w:bookmarkStart w:id="132" w:name="ארכיטיפ_4_קורס_המיומנויות"/>
      <w:r>
        <w:rPr>
          <w:rFonts w:eastAsia="inter" w:cs="inter" w:ascii="inter" w:hAnsi="inter"/>
          <w:b/>
          <w:color w:val="000000"/>
          <w:sz w:val="24"/>
        </w:rPr>
        <w:t xml:space="preserve">ארכיטיפ 4: "קורס המיומנויות"</w:t>
      </w:r>
      <w:bookmarkEnd w:id="132"/>
    </w:p>
    <w:p>
      <w:pPr>
        <w:spacing w:line="360" w:after="210" w:lineRule="auto"/>
      </w:pPr>
      <w:r>
        <w:rPr>
          <w:rFonts w:eastAsia="inter" w:cs="inter" w:ascii="inter" w:hAnsi="inter"/>
          <w:b/>
          <w:color w:val="000000"/>
        </w:rPr>
        <w:t xml:space="preserve">מאפיינים:</w:t>
      </w:r>
    </w:p>
    <w:p>
      <w:pPr>
        <w:numPr>
          <w:ilvl w:val="0"/>
          <w:numId w:val="49"/>
        </w:numPr>
        <w:spacing w:line="360" w:before="105" w:after="105" w:lineRule="auto"/>
      </w:pPr>
      <w:r>
        <w:rPr>
          <w:rFonts w:eastAsia="inter" w:cs="inter" w:ascii="inter" w:hAnsi="inter"/>
          <w:color w:val="000000"/>
          <w:sz w:val="21"/>
        </w:rPr>
        <w:t xml:space="preserve">קורס חובה קטן</w:t>
      </w:r>
    </w:p>
    <w:p>
      <w:pPr>
        <w:numPr>
          <w:ilvl w:val="0"/>
          <w:numId w:val="49"/>
        </w:numPr>
        <w:spacing w:line="360" w:before="105" w:after="105" w:lineRule="auto"/>
      </w:pPr>
      <w:r>
        <w:rPr>
          <w:rFonts w:eastAsia="inter" w:cs="inter" w:ascii="inter" w:hAnsi="inter"/>
          <w:color w:val="000000"/>
          <w:sz w:val="21"/>
        </w:rPr>
        <w:t xml:space="preserve">מתמקד בהקניית מיומנויות (כתיבה, מחקר, טיעון)</w:t>
      </w:r>
    </w:p>
    <w:p>
      <w:pPr>
        <w:numPr>
          <w:ilvl w:val="0"/>
          <w:numId w:val="49"/>
        </w:numPr>
        <w:spacing w:line="360" w:before="105" w:after="105" w:lineRule="auto"/>
      </w:pPr>
      <w:r>
        <w:rPr>
          <w:rFonts w:eastAsia="inter" w:cs="inter" w:ascii="inter" w:hAnsi="inter"/>
          <w:color w:val="000000"/>
          <w:sz w:val="21"/>
        </w:rPr>
        <w:t xml:space="preserve">הערכה: תרגילים, משימות שבועיות, עבודות קצרות</w:t>
      </w:r>
    </w:p>
    <w:p>
      <w:pPr>
        <w:numPr>
          <w:ilvl w:val="0"/>
          <w:numId w:val="49"/>
        </w:numPr>
        <w:spacing w:line="360" w:before="105" w:after="105" w:lineRule="auto"/>
      </w:pPr>
      <w:r>
        <w:rPr>
          <w:rFonts w:eastAsia="inter" w:cs="inter" w:ascii="inter" w:hAnsi="inter"/>
          <w:color w:val="000000"/>
          <w:sz w:val="21"/>
        </w:rPr>
        <w:t xml:space="preserve">דוגמאות: כתיבה ומחקר במשפט, שיטות מחקר</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גבוהה מאוד</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קורסים אלה מלמדים בדיוק את המיומנויות ש-AI יכולה לבצע אוטומטית. קיים סיכון שהסטודנטים לא ילמדו את המיומנויות בפועל.</w:t>
      </w:r>
    </w:p>
    <w:p>
      <w:pPr>
        <w:spacing w:line="360" w:before="315" w:after="105" w:lineRule="auto"/>
        <w:ind w:left="-30"/>
        <w:jc w:val="left"/>
      </w:pPr>
      <w:bookmarkStart w:id="133" w:name="ארכיטיפ_5_קורס_הבחירה_התיאורטי"/>
      <w:r>
        <w:rPr>
          <w:rFonts w:eastAsia="inter" w:cs="inter" w:ascii="inter" w:hAnsi="inter"/>
          <w:b/>
          <w:color w:val="000000"/>
          <w:sz w:val="24"/>
        </w:rPr>
        <w:t xml:space="preserve">ארכיטיפ 5: "קורס הבחירה התיאורטי"</w:t>
      </w:r>
      <w:bookmarkEnd w:id="133"/>
    </w:p>
    <w:p>
      <w:pPr>
        <w:spacing w:line="360" w:after="210" w:lineRule="auto"/>
      </w:pPr>
      <w:r>
        <w:rPr>
          <w:rFonts w:eastAsia="inter" w:cs="inter" w:ascii="inter" w:hAnsi="inter"/>
          <w:b/>
          <w:color w:val="000000"/>
        </w:rPr>
        <w:t xml:space="preserve">מאפיינים:</w:t>
      </w:r>
    </w:p>
    <w:p>
      <w:pPr>
        <w:numPr>
          <w:ilvl w:val="0"/>
          <w:numId w:val="50"/>
        </w:numPr>
        <w:spacing w:line="360" w:before="105" w:after="105" w:lineRule="auto"/>
      </w:pPr>
      <w:r>
        <w:rPr>
          <w:rFonts w:eastAsia="inter" w:cs="inter" w:ascii="inter" w:hAnsi="inter"/>
          <w:color w:val="000000"/>
          <w:sz w:val="21"/>
        </w:rPr>
        <w:t xml:space="preserve">קורס בחירה במסגרת אשכול או כללי</w:t>
      </w:r>
    </w:p>
    <w:p>
      <w:pPr>
        <w:numPr>
          <w:ilvl w:val="0"/>
          <w:numId w:val="50"/>
        </w:numPr>
        <w:spacing w:line="360" w:before="105" w:after="105" w:lineRule="auto"/>
      </w:pPr>
      <w:r>
        <w:rPr>
          <w:rFonts w:eastAsia="inter" w:cs="inter" w:ascii="inter" w:hAnsi="inter"/>
          <w:color w:val="000000"/>
          <w:sz w:val="21"/>
        </w:rPr>
        <w:t xml:space="preserve">גודל בינוני (30-60 סטודנטים)</w:t>
      </w:r>
    </w:p>
    <w:p>
      <w:pPr>
        <w:numPr>
          <w:ilvl w:val="0"/>
          <w:numId w:val="50"/>
        </w:numPr>
        <w:spacing w:line="360" w:before="105" w:after="105" w:lineRule="auto"/>
      </w:pPr>
      <w:r>
        <w:rPr>
          <w:rFonts w:eastAsia="inter" w:cs="inter" w:ascii="inter" w:hAnsi="inter"/>
          <w:color w:val="000000"/>
          <w:sz w:val="21"/>
        </w:rPr>
        <w:t xml:space="preserve">הערכה: בחינה פתוחה או עבודה קצרה (10-15 עמודים)</w:t>
      </w:r>
    </w:p>
    <w:p>
      <w:pPr>
        <w:numPr>
          <w:ilvl w:val="0"/>
          <w:numId w:val="50"/>
        </w:numPr>
        <w:spacing w:line="360" w:before="105" w:after="105" w:lineRule="auto"/>
      </w:pPr>
      <w:r>
        <w:rPr>
          <w:rFonts w:eastAsia="inter" w:cs="inter" w:ascii="inter" w:hAnsi="inter"/>
          <w:color w:val="000000"/>
          <w:sz w:val="21"/>
        </w:rPr>
        <w:t xml:space="preserve">דוגמאות: קורסים באשכול בינתחומי, קורסים מתקדמים בתחומים ספציפיים</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בינונית-גבוהה</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תלוי במתודת ההערכה. עבודות בית ומשימות מחקר רגישות ל-AI.</w:t>
      </w:r>
    </w:p>
    <w:p>
      <w:pPr>
        <w:spacing w:line="360" w:before="315" w:after="105" w:lineRule="auto"/>
        <w:ind w:left="-30"/>
        <w:jc w:val="left"/>
      </w:pPr>
      <w:bookmarkStart w:id="134" w:name="ארכיטיפ_6_קורס_האנגלית"/>
      <w:r>
        <w:rPr>
          <w:rFonts w:eastAsia="inter" w:cs="inter" w:ascii="inter" w:hAnsi="inter"/>
          <w:b/>
          <w:color w:val="000000"/>
          <w:sz w:val="24"/>
        </w:rPr>
        <w:t xml:space="preserve">ארכיטיפ 6: "קורס האנגלית"</w:t>
      </w:r>
      <w:bookmarkEnd w:id="134"/>
    </w:p>
    <w:p>
      <w:pPr>
        <w:spacing w:line="360" w:after="210" w:lineRule="auto"/>
      </w:pPr>
      <w:r>
        <w:rPr>
          <w:rFonts w:eastAsia="inter" w:cs="inter" w:ascii="inter" w:hAnsi="inter"/>
          <w:b/>
          <w:color w:val="000000"/>
        </w:rPr>
        <w:t xml:space="preserve">מאפיינים:</w:t>
      </w:r>
    </w:p>
    <w:p>
      <w:pPr>
        <w:numPr>
          <w:ilvl w:val="0"/>
          <w:numId w:val="51"/>
        </w:numPr>
        <w:spacing w:line="360" w:before="105" w:after="105" w:lineRule="auto"/>
      </w:pPr>
      <w:r>
        <w:rPr>
          <w:rFonts w:eastAsia="inter" w:cs="inter" w:ascii="inter" w:hAnsi="inter"/>
          <w:color w:val="000000"/>
          <w:sz w:val="21"/>
        </w:rPr>
        <w:t xml:space="preserve">קורס משפטי הנלמד באנגלית (חובה: לפחות 2)</w:t>
      </w:r>
    </w:p>
    <w:p>
      <w:pPr>
        <w:numPr>
          <w:ilvl w:val="0"/>
          <w:numId w:val="51"/>
        </w:numPr>
        <w:spacing w:line="360" w:before="105" w:after="105" w:lineRule="auto"/>
      </w:pPr>
      <w:r>
        <w:rPr>
          <w:rFonts w:eastAsia="inter" w:cs="inter" w:ascii="inter" w:hAnsi="inter"/>
          <w:color w:val="000000"/>
          <w:sz w:val="21"/>
        </w:rPr>
        <w:t xml:space="preserve">גודל משתנה</w:t>
      </w:r>
    </w:p>
    <w:p>
      <w:pPr>
        <w:numPr>
          <w:ilvl w:val="0"/>
          <w:numId w:val="51"/>
        </w:numPr>
        <w:spacing w:line="360" w:before="105" w:after="105" w:lineRule="auto"/>
      </w:pPr>
      <w:r>
        <w:rPr>
          <w:rFonts w:eastAsia="inter" w:cs="inter" w:ascii="inter" w:hAnsi="inter"/>
          <w:color w:val="000000"/>
          <w:sz w:val="21"/>
        </w:rPr>
        <w:t xml:space="preserve">הערכה: משימות באנגלית, בחינה או עבודה באנגלית</w:t>
      </w:r>
    </w:p>
    <w:p>
      <w:pPr>
        <w:numPr>
          <w:ilvl w:val="0"/>
          <w:numId w:val="51"/>
        </w:numPr>
        <w:spacing w:line="360" w:before="105" w:after="105" w:lineRule="auto"/>
      </w:pPr>
      <w:r>
        <w:rPr>
          <w:rFonts w:eastAsia="inter" w:cs="inter" w:ascii="inter" w:hAnsi="inter"/>
          <w:color w:val="000000"/>
          <w:sz w:val="21"/>
        </w:rPr>
        <w:t xml:space="preserve">דוגמאות: קורסים בינלאומיים, קורסים משפט משווה</w:t>
      </w:r>
    </w:p>
    <w:p>
      <w:pPr>
        <w:spacing w:line="360" w:after="210" w:lineRule="auto"/>
      </w:pPr>
      <w:r>
        <w:rPr>
          <w:rFonts w:eastAsia="inter" w:cs="inter" w:ascii="inter" w:hAnsi="inter"/>
          <w:b/>
          <w:color w:val="000000"/>
        </w:rPr>
        <w:t xml:space="preserve">רגישות AI:</w:t>
      </w:r>
      <w:r>
        <w:rPr>
          <w:rFonts w:eastAsia="inter" w:cs="inter" w:ascii="inter" w:hAnsi="inter"/>
          <w:color w:val="000000"/>
        </w:rPr>
        <w:t xml:space="preserve"> גבוהה</w:t>
      </w:r>
      <w:r>
        <w:rPr>
          <w:rFonts w:eastAsia="inter" w:cs="inter" w:ascii="inter" w:hAnsi="inter"/>
          <w:color w:val="000000"/>
        </w:rPr>
        <w:br w:type="textWrapping"/>
      </w:r>
      <w:r>
        <w:rPr>
          <w:rFonts w:eastAsia="inter" w:cs="inter" w:ascii="inter" w:hAnsi="inter"/>
          <w:b/>
          <w:color w:val="000000"/>
        </w:rPr>
        <w:t xml:space="preserve">אתגר מרכזי:</w:t>
      </w:r>
      <w:r>
        <w:rPr>
          <w:rFonts w:eastAsia="inter" w:cs="inter" w:ascii="inter" w:hAnsi="inter"/>
          <w:color w:val="000000"/>
        </w:rPr>
        <w:t xml:space="preserve"> AI חזקה במיוחד בתרגום ובכתיבה באנגלית. סטודנטים עשויים להסתמך עליה יותר מדי.</w:t>
      </w:r>
    </w:p>
    <w:p>
      <w:pPr>
        <w:spacing w:line="360" w:before="315" w:after="105" w:lineRule="auto"/>
        <w:ind w:left="-30"/>
        <w:jc w:val="left"/>
      </w:pPr>
      <w:bookmarkStart w:id="135" w:name="bm_9_קורסים_קריטיים_10_הקורסים_הפ_13212c"/>
      <w:r>
        <w:rPr>
          <w:rFonts w:eastAsia="inter" w:cs="inter" w:ascii="inter" w:hAnsi="inter"/>
          <w:b/>
          <w:color w:val="000000"/>
          <w:sz w:val="24"/>
        </w:rPr>
        <w:t xml:space="preserve">9. קורסים קריטיים - 10 הקורסים הפגיעים ביותר ל-AI</w:t>
      </w:r>
      <w:bookmarkEnd w:id="135"/>
    </w:p>
    <w:p>
      <w:pPr>
        <w:spacing w:line="360" w:after="210" w:lineRule="auto"/>
      </w:pPr>
      <w:r>
        <w:rPr>
          <w:rFonts w:eastAsia="inter" w:cs="inter" w:ascii="inter" w:hAnsi="inter"/>
          <w:color w:val="000000"/>
        </w:rPr>
        <w:t xml:space="preserve">בהתבסס על המידע הזמין, להלן רשימת </w:t>
      </w:r>
      <w:r>
        <w:rPr>
          <w:rFonts w:eastAsia="inter" w:cs="inter" w:ascii="inter" w:hAnsi="inter"/>
          <w:b/>
          <w:color w:val="000000"/>
        </w:rPr>
        <w:t xml:space="preserve">10 קורסים/סוגי קורסים</w:t>
      </w:r>
      <w:r>
        <w:rPr>
          <w:rFonts w:eastAsia="inter" w:cs="inter" w:ascii="inter" w:hAnsi="inter"/>
          <w:color w:val="000000"/>
        </w:rPr>
        <w:t xml:space="preserve"> שהם ככל הנראה הפגיעים ביותר ל-AI (בסדר יורד של רגישות משוערת):</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דירוג</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שם הקורס/סוג</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מרצה/ים</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סיבת הרגישות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היקף סטודנטים משוער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כל הסמינרים (מגוון נושאים)</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סגל פקולטטי</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עבודות סמינריוניות ארוכות (20-40 עמ') הן המשימה הרגישה ביותר ל-AI יוצר</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כ-1000 סטודנטים/שנה (כל סטודנט 2 סמינרים)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כתיבה ומחקר במשפט</w:t>
            </w:r>
            <w:r>
              <w:rPr>
                <w:rFonts w:eastAsia="inter" w:cs="inter" w:ascii="inter" w:hAnsi="inter"/>
                <w:color w:val="000000"/>
                <w:sz w:val="17"/>
              </w:rPr>
              <w:t xml:space="preserve"> (62121)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 (רישום מרוכז)</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 חובה המלמד כתיבה אקדמית ומחקר משפטי - AI יכולה לבצע משימות אלו</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כ-300 סטודנטים/שנה (כל שנה 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שיטות מחקר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 חובה המלמד איך לערוך מחקר משפטי - AI יכולה לסייע בניתוח מקורות וסיכום</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כ-250 סטודנטים/שנה (שנה ב' ללא דו-חוג)</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תורת המשפט א' וב'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תיאורטיים הדורשים חשיבה מופשטת וכתיבה פילוסופית - AI חזקה בסוג זה</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כ-300 סטודנטים/שנה (כל שנה א')</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בחירה עם עבודות מחקר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שבהם ההערכה היא עבודה מחקרית ארוכה (15-30 עמ')</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(אולי 200-300 סטודנטים/שנה)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קורסים באנגלית עם עבודות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מצטיינת בכתיבה באנגלית, והסטודנטים עשויים להסתמך עליה יותר מדי</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(כל סטודנט 2 קורסים)</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אשכול עם בחינות פתוחות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בחינות בית או פתוחות שבהן סטודנטים יכולים להשתמש ב-AI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(תלוי באשכול)</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סדנאות כתיבה משפטית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סדנאות מעשיות בכתיבה משפטית (חוות דעת, כתבי טענות) - AI חזקה בכתיבה פורמלית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(קטן)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קורסים בינתחומיים (משפט וכלכלה, משפט ופילוסופיה)</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הדורשים שילוב תחומים - AI יכולה לסייע בחיבורים מסוג זה</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(כ-100-150 סטודנטים/שנה)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קורסי חובה עם מטלות ביניים</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אם יש משימות כתיבה שבועיות או חודשיות כחלק מציון הקורס</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משתנה (תלוי בקורס)</w:t>
            </w:r>
          </w:p>
        </w:tc>
      </w:tr>
    </w:tbl>
    <w:p>
      <w:pPr>
        <w:spacing w:lineRule="auto"/>
      </w:pPr>
    </w:p>
    <w:p>
      <w:pPr>
        <w:spacing w:line="360" w:after="210" w:lineRule="auto"/>
      </w:pPr>
      <w:r>
        <w:rPr>
          <w:rFonts w:eastAsia="inter" w:cs="inter" w:ascii="inter" w:hAnsi="inter"/>
          <w:b/>
          <w:color w:val="000000"/>
        </w:rPr>
        <w:t xml:space="preserve">הערות:</w:t>
      </w:r>
    </w:p>
    <w:p>
      <w:pPr>
        <w:numPr>
          <w:ilvl w:val="0"/>
          <w:numId w:val="52"/>
        </w:numPr>
        <w:spacing w:line="360" w:before="105" w:after="105" w:lineRule="auto"/>
      </w:pPr>
      <w:r>
        <w:rPr>
          <w:rFonts w:eastAsia="inter" w:cs="inter" w:ascii="inter" w:hAnsi="inter"/>
          <w:b/>
          <w:color w:val="000000"/>
          <w:sz w:val="21"/>
        </w:rPr>
        <w:t xml:space="preserve">הרגישות משתנה בהתאם למתודת ההערכה הספציפית</w:t>
      </w:r>
      <w:r>
        <w:rPr>
          <w:rFonts w:eastAsia="inter" w:cs="inter" w:ascii="inter" w:hAnsi="inter"/>
          <w:color w:val="000000"/>
          <w:sz w:val="21"/>
        </w:rPr>
        <w:t xml:space="preserve"> של כל קורס. ללא מידע מפורט על כל קורס, הערכה זו היא משוערת.</w:t>
      </w:r>
    </w:p>
    <w:p>
      <w:pPr>
        <w:numPr>
          <w:ilvl w:val="0"/>
          <w:numId w:val="52"/>
        </w:numPr>
        <w:spacing w:line="360" w:before="105" w:after="105" w:lineRule="auto"/>
      </w:pPr>
      <w:r>
        <w:rPr>
          <w:rFonts w:eastAsia="inter" w:cs="inter" w:ascii="inter" w:hAnsi="inter"/>
          <w:b/>
          <w:color w:val="000000"/>
          <w:sz w:val="21"/>
        </w:rPr>
        <w:t xml:space="preserve">היקף הסטודנטים הוא הערכה גסה</w:t>
      </w:r>
      <w:r>
        <w:rPr>
          <w:rFonts w:eastAsia="inter" w:cs="inter" w:ascii="inter" w:hAnsi="inter"/>
          <w:color w:val="000000"/>
          <w:sz w:val="21"/>
        </w:rPr>
        <w:t xml:space="preserve"> על סמך מספר הסטודנטים בפקולטה (כ-1000 סטודנטים במשפטים לפי אגודת הסטודנטים).</w:t>
      </w:r>
      <w:bookmarkStart w:id="136" w:name="fnref31"/>
      <w:bookmarkEnd w:id="136"/>
      <w:hyperlink w:anchor="fn31">
        <w:r>
          <w:rPr>
            <w:rFonts w:eastAsia="inter" w:cs="inter" w:ascii="inter" w:hAnsi="inter"/>
            <w:color w:val="#000"/>
            <w:sz w:val="21"/>
            <w:u w:val="single"/>
            <w:vertAlign w:val="superscript"/>
          </w:rPr>
          <w:t xml:space="preserve">[31]</w:t>
        </w:r>
      </w:hyperlink>
    </w:p>
    <w:p>
      <w:pPr>
        <w:spacing w:line="360" w:before="315" w:after="105" w:lineRule="auto"/>
        <w:ind w:left="-30"/>
        <w:jc w:val="left"/>
      </w:pPr>
      <w:bookmarkStart w:id="137" w:name="bm_10_קורסים_עם_פוטנציאל_לפיילוט"/>
      <w:r>
        <w:rPr>
          <w:rFonts w:eastAsia="inter" w:cs="inter" w:ascii="inter" w:hAnsi="inter"/>
          <w:b/>
          <w:color w:val="000000"/>
          <w:sz w:val="24"/>
        </w:rPr>
        <w:t xml:space="preserve">10. קורסים עם פוטנציאל לפיילוט</w:t>
      </w:r>
      <w:bookmarkEnd w:id="137"/>
    </w:p>
    <w:p>
      <w:pPr>
        <w:spacing w:line="360" w:after="210" w:lineRule="auto"/>
      </w:pPr>
      <w:r>
        <w:rPr>
          <w:rFonts w:eastAsia="inter" w:cs="inter" w:ascii="inter" w:hAnsi="inter"/>
          <w:color w:val="000000"/>
        </w:rPr>
        <w:t xml:space="preserve">הקורסים הבאים עשויים להתאים לניסוי מבוקר של שילוב AI אחראי:</w:t>
      </w:r>
    </w:p>
    <w:p>
      <w:pPr>
        <w:numPr>
          <w:ilvl w:val="0"/>
          <w:numId w:val="53"/>
        </w:numPr>
        <w:spacing w:line="360" w:after="210" w:lineRule="auto"/>
      </w:pPr>
      <w:r>
        <w:rPr>
          <w:rFonts w:eastAsia="inter" w:cs="inter" w:ascii="inter" w:hAnsi="inter"/>
          <w:b/>
          <w:color w:val="000000"/>
          <w:sz w:val="21"/>
        </w:rPr>
        <w:t xml:space="preserve">סמינר קטן בנושא טכנולוגי (למשל, משפט וטכנולוגיה, משפט וAI):</w:t>
      </w:r>
      <w:r>
        <w:rPr>
          <w:rFonts w:eastAsia="inter" w:cs="inter" w:ascii="inter" w:hAnsi="inter"/>
          <w:color w:val="000000"/>
          <w:sz w:val="21"/>
        </w:rPr>
        <w:t xml:space="preserve"> סמינר בהנחיית מרצה פתוח לחדשנות (אולי פרופ' קידר או מרצה אחר מהתחום) עם 15-20 סטודנטים. הסטודנטים יכולים לקבל אישור מפורש להשתמש ב-AI כחלק מתהליך המחקר והכתיבה, תוך דיווח שקוף על השימוש.</w:t>
      </w:r>
    </w:p>
    <w:p>
      <w:pPr>
        <w:numPr>
          <w:ilvl w:val="0"/>
          <w:numId w:val="53"/>
        </w:numPr>
        <w:spacing w:line="360" w:after="210" w:lineRule="auto"/>
      </w:pPr>
      <w:r>
        <w:rPr>
          <w:rFonts w:eastAsia="inter" w:cs="inter" w:ascii="inter" w:hAnsi="inter"/>
          <w:b/>
          <w:color w:val="000000"/>
          <w:sz w:val="21"/>
        </w:rPr>
        <w:t xml:space="preserve">קורס בחירה קטן עם מרצה מעוניין:</w:t>
      </w:r>
      <w:r>
        <w:rPr>
          <w:rFonts w:eastAsia="inter" w:cs="inter" w:ascii="inter" w:hAnsi="inter"/>
          <w:color w:val="000000"/>
          <w:sz w:val="21"/>
        </w:rPr>
        <w:t xml:space="preserve"> קורס בחירה בהיקף של 30-40 סטודנטים, שבו המרצה מעוניין לנסות מתודת הערכה חדשנית (למשל, פרויקט מעשי במקום עבודה כתובה, או שימוש ב-AI כחלק מהמשימה).</w:t>
      </w:r>
    </w:p>
    <w:p>
      <w:pPr>
        <w:numPr>
          <w:ilvl w:val="0"/>
          <w:numId w:val="53"/>
        </w:numPr>
        <w:spacing w:line="360" w:after="210" w:lineRule="auto"/>
      </w:pPr>
      <w:r>
        <w:rPr>
          <w:rFonts w:eastAsia="inter" w:cs="inter" w:ascii="inter" w:hAnsi="inter"/>
          <w:b/>
          <w:color w:val="000000"/>
          <w:sz w:val="21"/>
        </w:rPr>
        <w:t xml:space="preserve">קורס מיומנויות (כתיבה ומחקר או שיטות מחקר):</w:t>
      </w:r>
      <w:r>
        <w:rPr>
          <w:rFonts w:eastAsia="inter" w:cs="inter" w:ascii="inter" w:hAnsi="inter"/>
          <w:color w:val="000000"/>
          <w:sz w:val="21"/>
        </w:rPr>
        <w:t xml:space="preserve"> ניתן לנסות לשלב הוראה מפורשת על שימוש אחראי ב-AI במסגרת קורסי המיומנויות. במקום להתעלם מקיום AI, ללמד את הסטודנטים איך להשתמש בה באופן אתי ויעיל.</w:t>
      </w:r>
    </w:p>
    <w:p>
      <w:pPr>
        <w:spacing w:line="360" w:after="210" w:lineRule="auto"/>
      </w:pPr>
      <w:r>
        <w:rPr>
          <w:rFonts w:eastAsia="inter" w:cs="inter" w:ascii="inter" w:hAnsi="inter"/>
          <w:b/>
          <w:color w:val="000000"/>
        </w:rPr>
        <w:t xml:space="preserve">למה קורסים אלו מתאימים?</w:t>
      </w:r>
    </w:p>
    <w:p>
      <w:pPr>
        <w:numPr>
          <w:ilvl w:val="0"/>
          <w:numId w:val="54"/>
        </w:numPr>
        <w:spacing w:line="360" w:before="105" w:after="105" w:lineRule="auto"/>
      </w:pPr>
      <w:r>
        <w:rPr>
          <w:rFonts w:eastAsia="inter" w:cs="inter" w:ascii="inter" w:hAnsi="inter"/>
          <w:color w:val="000000"/>
          <w:sz w:val="21"/>
        </w:rPr>
        <w:t xml:space="preserve">גודל קטן ← פיקוח הדוק ושליטה טובה יותר</w:t>
      </w:r>
    </w:p>
    <w:p>
      <w:pPr>
        <w:numPr>
          <w:ilvl w:val="0"/>
          <w:numId w:val="54"/>
        </w:numPr>
        <w:spacing w:line="360" w:before="105" w:after="105" w:lineRule="auto"/>
      </w:pPr>
      <w:r>
        <w:rPr>
          <w:rFonts w:eastAsia="inter" w:cs="inter" w:ascii="inter" w:hAnsi="inter"/>
          <w:color w:val="000000"/>
          <w:sz w:val="21"/>
        </w:rPr>
        <w:t xml:space="preserve">מרצה פתוח לחדשנות ← סיכוי גבוה להצלחה</w:t>
      </w:r>
    </w:p>
    <w:p>
      <w:pPr>
        <w:numPr>
          <w:ilvl w:val="0"/>
          <w:numId w:val="54"/>
        </w:numPr>
        <w:spacing w:line="360" w:before="105" w:after="105" w:lineRule="auto"/>
      </w:pPr>
      <w:r>
        <w:rPr>
          <w:rFonts w:eastAsia="inter" w:cs="inter" w:ascii="inter" w:hAnsi="inter"/>
          <w:color w:val="000000"/>
          <w:sz w:val="21"/>
        </w:rPr>
        <w:t xml:space="preserve">נושא טכנולוגי ← התאמה טבעית לניסוי עם AI</w:t>
      </w:r>
    </w:p>
    <w:p>
      <w:pPr>
        <w:numPr>
          <w:ilvl w:val="0"/>
          <w:numId w:val="54"/>
        </w:numPr>
        <w:spacing w:line="360" w:before="105" w:after="105" w:lineRule="auto"/>
      </w:pPr>
      <w:r>
        <w:rPr>
          <w:rFonts w:eastAsia="inter" w:cs="inter" w:ascii="inter" w:hAnsi="inter"/>
          <w:color w:val="000000"/>
          <w:sz w:val="21"/>
        </w:rPr>
        <w:t xml:space="preserve">אפשרות למדידה ולהשוואה ← ניתן להשוות ביצועים ללמידה ביחס לקורסים אחרים</w:t>
      </w:r>
    </w:p>
    <w:p>
      <w:pPr>
        <w:spacing w:line="360" w:before="315" w:after="105" w:lineRule="auto"/>
        <w:ind w:left="-30"/>
        <w:jc w:val="left"/>
      </w:pPr>
      <w:bookmarkStart w:id="138" w:name="bm_11_השוואה_בין_מוסדית"/>
      <w:r>
        <w:rPr>
          <w:rFonts w:eastAsia="inter" w:cs="inter" w:ascii="inter" w:hAnsi="inter"/>
          <w:b/>
          <w:color w:val="000000"/>
          <w:sz w:val="24"/>
        </w:rPr>
        <w:t xml:space="preserve">11. השוואה בין-מוסדית</w:t>
      </w:r>
      <w:bookmarkEnd w:id="138"/>
    </w:p>
    <w:p>
      <w:pPr>
        <w:spacing w:line="360" w:after="210" w:lineRule="auto"/>
      </w:pPr>
      <w:r>
        <w:rPr>
          <w:rFonts w:eastAsia="inter" w:cs="inter" w:ascii="inter" w:hAnsi="inter"/>
          <w:color w:val="000000"/>
        </w:rPr>
        <w:t xml:space="preserve">להלן השוואה ראשונית של תכנית הלימודים במשפטים באוניברסיטה העברית לעומת אוניברסיטאות אחרות בישראל:</w:t>
      </w:r>
    </w:p>
    <w:p>
      <w:pPr>
        <w:spacing w:line="360" w:before="315" w:after="105" w:lineRule="auto"/>
        <w:ind w:left="-30"/>
        <w:jc w:val="left"/>
      </w:pPr>
      <w:bookmarkStart w:id="139" w:name="bm_11_1_אוניברסיטת_תל_אביב"/>
      <w:r>
        <w:rPr>
          <w:rFonts w:eastAsia="inter" w:cs="inter" w:ascii="inter" w:hAnsi="inter"/>
          <w:b/>
          <w:color w:val="000000"/>
          <w:sz w:val="24"/>
        </w:rPr>
        <w:t xml:space="preserve">11.1 אוניברסיטת תל אביב</w:t>
      </w:r>
      <w:bookmarkEnd w:id="139"/>
    </w:p>
    <w:p>
      <w:pPr>
        <w:spacing w:line="360" w:after="210" w:lineRule="auto"/>
      </w:pPr>
      <w:r>
        <w:rPr>
          <w:rFonts w:eastAsia="inter" w:cs="inter" w:ascii="inter" w:hAnsi="inter"/>
          <w:b/>
          <w:color w:val="000000"/>
        </w:rPr>
        <w:t xml:space="preserve">קורסי טכנולוגיה/AI:</w:t>
      </w:r>
    </w:p>
    <w:p>
      <w:pPr>
        <w:numPr>
          <w:ilvl w:val="0"/>
          <w:numId w:val="55"/>
        </w:numPr>
        <w:spacing w:line="360" w:before="105" w:after="105" w:lineRule="auto"/>
      </w:pPr>
      <w:r>
        <w:rPr>
          <w:rFonts w:eastAsia="inter" w:cs="inter" w:ascii="inter" w:hAnsi="inter"/>
          <w:color w:val="000000"/>
          <w:sz w:val="21"/>
        </w:rPr>
        <w:t xml:space="preserve">תל אביב הציעה לאחרונה </w:t>
      </w:r>
      <w:r>
        <w:rPr>
          <w:rFonts w:eastAsia="inter" w:cs="inter" w:ascii="inter" w:hAnsi="inter"/>
          <w:b/>
          <w:color w:val="000000"/>
          <w:sz w:val="21"/>
        </w:rPr>
        <w:t xml:space="preserve">תואר חד-חוגי במשפטים עם חטיבה בבינה מלאכותית ובמדעי הנתונים</w:t>
      </w:r>
      <w:r>
        <w:rPr>
          <w:rFonts w:eastAsia="inter" w:cs="inter" w:ascii="inter" w:hAnsi="inter"/>
          <w:color w:val="000000"/>
          <w:sz w:val="21"/>
        </w:rPr>
        <w:t xml:space="preserve">, מה שמעיד על מחויבות מוסדית לשילוב AI בחינוך משפטי.</w:t>
      </w:r>
      <w:bookmarkStart w:id="140" w:name="fnref32"/>
      <w:bookmarkEnd w:id="140"/>
      <w:hyperlink w:anchor="fn32">
        <w:r>
          <w:rPr>
            <w:rFonts w:eastAsia="inter" w:cs="inter" w:ascii="inter" w:hAnsi="inter"/>
            <w:color w:val="#000"/>
            <w:sz w:val="21"/>
            <w:u w:val="single"/>
            <w:vertAlign w:val="superscript"/>
          </w:rPr>
          <w:t xml:space="preserve">[32]</w:t>
        </w:r>
      </w:hyperlink>
      <w:bookmarkStart w:id="141" w:name="fnref33"/>
      <w:bookmarkEnd w:id="141"/>
      <w:hyperlink w:anchor="fn33">
        <w:r>
          <w:rPr>
            <w:rFonts w:eastAsia="inter" w:cs="inter" w:ascii="inter" w:hAnsi="inter"/>
            <w:color w:val="#000"/>
            <w:sz w:val="21"/>
            <w:u w:val="single"/>
            <w:vertAlign w:val="superscript"/>
          </w:rPr>
          <w:t xml:space="preserve">[33]</w:t>
        </w:r>
      </w:hyperlink>
    </w:p>
    <w:p>
      <w:pPr>
        <w:numPr>
          <w:ilvl w:val="0"/>
          <w:numId w:val="55"/>
        </w:numPr>
        <w:spacing w:line="360" w:before="105" w:after="105" w:lineRule="auto"/>
      </w:pPr>
      <w:r>
        <w:rPr>
          <w:rFonts w:eastAsia="inter" w:cs="inter" w:ascii="inter" w:hAnsi="inter"/>
          <w:color w:val="000000"/>
          <w:sz w:val="21"/>
        </w:rPr>
        <w:t xml:space="preserve">יש </w:t>
      </w:r>
      <w:r>
        <w:rPr>
          <w:rFonts w:eastAsia="inter" w:cs="inter" w:ascii="inter" w:hAnsi="inter"/>
          <w:b/>
          <w:color w:val="000000"/>
          <w:sz w:val="21"/>
        </w:rPr>
        <w:t xml:space="preserve">מרכז מאיר שמגר למשפט דיגיטלי וחדשנות</w:t>
      </w:r>
      <w:r>
        <w:rPr>
          <w:rFonts w:eastAsia="inter" w:cs="inter" w:ascii="inter" w:hAnsi="inter"/>
          <w:color w:val="000000"/>
          <w:sz w:val="21"/>
        </w:rPr>
        <w:t xml:space="preserve"> הפועל בפקולטה.</w:t>
      </w:r>
      <w:bookmarkStart w:id="142" w:name="fnref34"/>
      <w:bookmarkEnd w:id="142"/>
      <w:hyperlink w:anchor="fn34">
        <w:r>
          <w:rPr>
            <w:rFonts w:eastAsia="inter" w:cs="inter" w:ascii="inter" w:hAnsi="inter"/>
            <w:color w:val="#000"/>
            <w:sz w:val="21"/>
            <w:u w:val="single"/>
            <w:vertAlign w:val="superscript"/>
          </w:rPr>
          <w:t xml:space="preserve">[34]</w:t>
        </w:r>
      </w:hyperlink>
    </w:p>
    <w:p>
      <w:pPr>
        <w:spacing w:line="360" w:after="210" w:lineRule="auto"/>
      </w:pPr>
      <w:r>
        <w:rPr>
          <w:rFonts w:eastAsia="inter" w:cs="inter" w:ascii="inter" w:hAnsi="inter"/>
          <w:b/>
          <w:color w:val="000000"/>
        </w:rPr>
        <w:t xml:space="preserve">יחס בחינות/עבודות:</w:t>
      </w:r>
      <w:r>
        <w:rPr>
          <w:rFonts w:eastAsia="inter" w:cs="inter" w:ascii="inter" w:hAnsi="inter"/>
          <w:color w:val="000000"/>
        </w:rPr>
        <w:t xml:space="preserve"> אין מידע זמין.</w:t>
      </w:r>
    </w:p>
    <w:p>
      <w:pPr>
        <w:spacing w:line="360" w:after="210" w:lineRule="auto"/>
      </w:pPr>
      <w:r>
        <w:rPr>
          <w:rFonts w:eastAsia="inter" w:cs="inter" w:ascii="inter" w:hAnsi="inter"/>
          <w:b/>
          <w:color w:val="000000"/>
        </w:rPr>
        <w:t xml:space="preserve">קורסים מעשיים ובין-תחומיים:</w:t>
      </w:r>
      <w:r>
        <w:rPr>
          <w:rFonts w:eastAsia="inter" w:cs="inter" w:ascii="inter" w:hAnsi="inter"/>
          <w:color w:val="000000"/>
        </w:rPr>
        <w:t xml:space="preserve"> אוניברסיטת ת"א ידועה במגוון קורסים בינתחומיים ובקשרים חזקים עם התעשייה הטכנולוגית.</w:t>
      </w:r>
    </w:p>
    <w:p>
      <w:pPr>
        <w:spacing w:line="360" w:before="315" w:after="105" w:lineRule="auto"/>
        <w:ind w:left="-30"/>
        <w:jc w:val="left"/>
      </w:pPr>
      <w:bookmarkStart w:id="143" w:name="bm_11_2_אוניברסיטת_בר_אילן"/>
      <w:r>
        <w:rPr>
          <w:rFonts w:eastAsia="inter" w:cs="inter" w:ascii="inter" w:hAnsi="inter"/>
          <w:b/>
          <w:color w:val="000000"/>
          <w:sz w:val="24"/>
        </w:rPr>
        <w:t xml:space="preserve">11.2 אוניברסיטת בר-אילן</w:t>
      </w:r>
      <w:bookmarkEnd w:id="143"/>
    </w:p>
    <w:p>
      <w:pPr>
        <w:spacing w:line="360" w:after="210" w:lineRule="auto"/>
      </w:pPr>
      <w:r>
        <w:rPr>
          <w:rFonts w:eastAsia="inter" w:cs="inter" w:ascii="inter" w:hAnsi="inter"/>
          <w:b/>
          <w:color w:val="000000"/>
        </w:rPr>
        <w:t xml:space="preserve">קורסי טכנולוגיה/AI:</w:t>
      </w:r>
    </w:p>
    <w:p>
      <w:pPr>
        <w:numPr>
          <w:ilvl w:val="0"/>
          <w:numId w:val="56"/>
        </w:numPr>
        <w:spacing w:line="360" w:before="105" w:after="105" w:lineRule="auto"/>
      </w:pPr>
      <w:r>
        <w:rPr>
          <w:rFonts w:eastAsia="inter" w:cs="inter" w:ascii="inter" w:hAnsi="inter"/>
          <w:color w:val="000000"/>
          <w:sz w:val="21"/>
        </w:rPr>
        <w:t xml:space="preserve">יש </w:t>
      </w:r>
      <w:r>
        <w:rPr>
          <w:rFonts w:eastAsia="inter" w:cs="inter" w:ascii="inter" w:hAnsi="inter"/>
          <w:b/>
          <w:color w:val="000000"/>
          <w:sz w:val="21"/>
        </w:rPr>
        <w:t xml:space="preserve">מעבדה למשפט, מדעי המידע ואתיקה דיגיטלית</w:t>
      </w:r>
      <w:r>
        <w:rPr>
          <w:rFonts w:eastAsia="inter" w:cs="inter" w:ascii="inter" w:hAnsi="inter"/>
          <w:color w:val="000000"/>
          <w:sz w:val="21"/>
        </w:rPr>
        <w:t xml:space="preserve"> בפקולטה למשפטים.</w:t>
      </w:r>
      <w:bookmarkStart w:id="144" w:name="fnref35"/>
      <w:bookmarkEnd w:id="144"/>
      <w:hyperlink w:anchor="fn35">
        <w:r>
          <w:rPr>
            <w:rFonts w:eastAsia="inter" w:cs="inter" w:ascii="inter" w:hAnsi="inter"/>
            <w:color w:val="#000"/>
            <w:sz w:val="21"/>
            <w:u w:val="single"/>
            <w:vertAlign w:val="superscript"/>
          </w:rPr>
          <w:t xml:space="preserve">[35]</w:t>
        </w:r>
      </w:hyperlink>
    </w:p>
    <w:p>
      <w:pPr>
        <w:numPr>
          <w:ilvl w:val="0"/>
          <w:numId w:val="56"/>
        </w:numPr>
        <w:spacing w:line="360" w:before="105" w:after="105" w:lineRule="auto"/>
      </w:pPr>
      <w:r>
        <w:rPr>
          <w:rFonts w:eastAsia="inter" w:cs="inter" w:ascii="inter" w:hAnsi="inter"/>
          <w:color w:val="000000"/>
          <w:sz w:val="21"/>
        </w:rPr>
        <w:t xml:space="preserve">הפקולטה מציעה קורסים כגון "מבוא לביג דאטה למשפטנים".</w:t>
      </w:r>
      <w:bookmarkStart w:id="145" w:name="fnref35_1"/>
      <w:bookmarkEnd w:id="145"/>
      <w:hyperlink w:anchor="fn35">
        <w:r>
          <w:rPr>
            <w:rFonts w:eastAsia="inter" w:cs="inter" w:ascii="inter" w:hAnsi="inter"/>
            <w:color w:val="#000"/>
            <w:sz w:val="21"/>
            <w:u w:val="single"/>
            <w:vertAlign w:val="superscript"/>
          </w:rPr>
          <w:t xml:space="preserve">[35]</w:t>
        </w:r>
      </w:hyperlink>
    </w:p>
    <w:p>
      <w:pPr>
        <w:spacing w:line="360" w:after="210" w:lineRule="auto"/>
      </w:pPr>
      <w:r>
        <w:rPr>
          <w:rFonts w:eastAsia="inter" w:cs="inter" w:ascii="inter" w:hAnsi="inter"/>
          <w:b/>
          <w:color w:val="000000"/>
        </w:rPr>
        <w:t xml:space="preserve">יחס בחינות/עבודות:</w:t>
      </w:r>
      <w:r>
        <w:rPr>
          <w:rFonts w:eastAsia="inter" w:cs="inter" w:ascii="inter" w:hAnsi="inter"/>
          <w:color w:val="000000"/>
        </w:rPr>
        <w:t xml:space="preserve"> דומה לעברית. תכנית הלימודים כוללת קורסי חובה, בחירה, סמינרים, וקליניקות.</w:t>
      </w:r>
      <w:bookmarkStart w:id="146" w:name="fnref36"/>
      <w:bookmarkEnd w:id="146"/>
      <w:hyperlink w:anchor="fn36">
        <w:r>
          <w:rPr>
            <w:rFonts w:eastAsia="inter" w:cs="inter" w:ascii="inter" w:hAnsi="inter"/>
            <w:color w:val="#000"/>
            <w:u w:val="single"/>
            <w:vertAlign w:val="superscript"/>
          </w:rPr>
          <w:t xml:space="preserve">[36]</w:t>
        </w:r>
      </w:hyperlink>
      <w:bookmarkStart w:id="147" w:name="fnref35_2"/>
      <w:bookmarkEnd w:id="147"/>
      <w:hyperlink w:anchor="fn35">
        <w:r>
          <w:rPr>
            <w:rFonts w:eastAsia="inter" w:cs="inter" w:ascii="inter" w:hAnsi="inter"/>
            <w:color w:val="#000"/>
            <w:u w:val="single"/>
            <w:vertAlign w:val="superscript"/>
          </w:rPr>
          <w:t xml:space="preserve">[35]</w:t>
        </w:r>
      </w:hyperlink>
    </w:p>
    <w:p>
      <w:pPr>
        <w:spacing w:line="360" w:after="210" w:lineRule="auto"/>
      </w:pPr>
      <w:r>
        <w:rPr>
          <w:rFonts w:eastAsia="inter" w:cs="inter" w:ascii="inter" w:hAnsi="inter"/>
          <w:b/>
          <w:color w:val="000000"/>
        </w:rPr>
        <w:t xml:space="preserve">קורסים מעשיים ובין-תחומיים:</w:t>
      </w:r>
      <w:r>
        <w:rPr>
          <w:rFonts w:eastAsia="inter" w:cs="inter" w:ascii="inter" w:hAnsi="inter"/>
          <w:color w:val="000000"/>
        </w:rPr>
        <w:t xml:space="preserve"> בר-אילן הייתה הפקולטה האוניברסיטאית היחידה בארץ שבה כל סטודנט משתתף בפעילות קלינית מעשית.</w:t>
      </w:r>
      <w:bookmarkStart w:id="148" w:name="fnref35_3"/>
      <w:bookmarkEnd w:id="148"/>
      <w:hyperlink w:anchor="fn35">
        <w:r>
          <w:rPr>
            <w:rFonts w:eastAsia="inter" w:cs="inter" w:ascii="inter" w:hAnsi="inter"/>
            <w:color w:val="#000"/>
            <w:u w:val="single"/>
            <w:vertAlign w:val="superscript"/>
          </w:rPr>
          <w:t xml:space="preserve">[35]</w:t>
        </w:r>
      </w:hyperlink>
    </w:p>
    <w:p>
      <w:pPr>
        <w:spacing w:line="360" w:before="315" w:after="105" w:lineRule="auto"/>
        <w:ind w:left="-30"/>
        <w:jc w:val="left"/>
      </w:pPr>
      <w:bookmarkStart w:id="149" w:name="bm_11_3_אוניברסיטת_רייכמן_הבינתחומי"/>
      <w:r>
        <w:rPr>
          <w:rFonts w:eastAsia="inter" w:cs="inter" w:ascii="inter" w:hAnsi="inter"/>
          <w:b/>
          <w:color w:val="000000"/>
          <w:sz w:val="24"/>
        </w:rPr>
        <w:t xml:space="preserve">11.3 אוניברסיטת רייכמן (הבינתחומי)</w:t>
      </w:r>
      <w:bookmarkEnd w:id="149"/>
    </w:p>
    <w:p>
      <w:pPr>
        <w:spacing w:line="360" w:after="210" w:lineRule="auto"/>
      </w:pPr>
      <w:r>
        <w:rPr>
          <w:rFonts w:eastAsia="inter" w:cs="inter" w:ascii="inter" w:hAnsi="inter"/>
          <w:b/>
          <w:color w:val="000000"/>
        </w:rPr>
        <w:t xml:space="preserve">קורסי טכנולוגיה/AI:</w:t>
      </w:r>
    </w:p>
    <w:p>
      <w:pPr>
        <w:numPr>
          <w:ilvl w:val="0"/>
          <w:numId w:val="57"/>
        </w:numPr>
        <w:spacing w:line="360" w:before="105" w:after="105" w:lineRule="auto"/>
      </w:pPr>
      <w:r>
        <w:rPr>
          <w:rFonts w:eastAsia="inter" w:cs="inter" w:ascii="inter" w:hAnsi="inter"/>
          <w:color w:val="000000"/>
          <w:sz w:val="21"/>
        </w:rPr>
        <w:t xml:space="preserve">רייכמן מציעה </w:t>
      </w:r>
      <w:r>
        <w:rPr>
          <w:rFonts w:eastAsia="inter" w:cs="inter" w:ascii="inter" w:hAnsi="inter"/>
          <w:b/>
          <w:color w:val="000000"/>
          <w:sz w:val="21"/>
        </w:rPr>
        <w:t xml:space="preserve">תואר שני M.A במשפטים, טכנולוגיה וחדשנות עסקית</w:t>
      </w:r>
      <w:r>
        <w:rPr>
          <w:rFonts w:eastAsia="inter" w:cs="inter" w:ascii="inter" w:hAnsi="inter"/>
          <w:color w:val="000000"/>
          <w:sz w:val="21"/>
        </w:rPr>
        <w:t xml:space="preserve">, ו</w:t>
      </w:r>
      <w:r>
        <w:rPr>
          <w:rFonts w:eastAsia="inter" w:cs="inter" w:ascii="inter" w:hAnsi="inter"/>
          <w:b/>
          <w:color w:val="000000"/>
          <w:sz w:val="21"/>
        </w:rPr>
        <w:t xml:space="preserve">מכון צבי מיתר לחדשנות טכנולוגית, משפט ואתיקה</w:t>
      </w:r>
      <w:r>
        <w:rPr>
          <w:rFonts w:eastAsia="inter" w:cs="inter" w:ascii="inter" w:hAnsi="inter"/>
          <w:color w:val="000000"/>
          <w:sz w:val="21"/>
        </w:rPr>
        <w:t xml:space="preserve">.</w:t>
      </w:r>
      <w:bookmarkStart w:id="150" w:name="fnref37"/>
      <w:bookmarkEnd w:id="150"/>
      <w:hyperlink w:anchor="fn37">
        <w:r>
          <w:rPr>
            <w:rFonts w:eastAsia="inter" w:cs="inter" w:ascii="inter" w:hAnsi="inter"/>
            <w:color w:val="#000"/>
            <w:sz w:val="21"/>
            <w:u w:val="single"/>
            <w:vertAlign w:val="superscript"/>
          </w:rPr>
          <w:t xml:space="preserve">[37]</w:t>
        </w:r>
      </w:hyperlink>
      <w:bookmarkStart w:id="151" w:name="fnref38"/>
      <w:bookmarkEnd w:id="151"/>
      <w:hyperlink w:anchor="fn38">
        <w:r>
          <w:rPr>
            <w:rFonts w:eastAsia="inter" w:cs="inter" w:ascii="inter" w:hAnsi="inter"/>
            <w:color w:val="#000"/>
            <w:sz w:val="21"/>
            <w:u w:val="single"/>
            <w:vertAlign w:val="superscript"/>
          </w:rPr>
          <w:t xml:space="preserve">[38]</w:t>
        </w:r>
      </w:hyperlink>
      <w:bookmarkStart w:id="152" w:name="fnref39"/>
      <w:bookmarkEnd w:id="152"/>
      <w:hyperlink w:anchor="fn39">
        <w:r>
          <w:rPr>
            <w:rFonts w:eastAsia="inter" w:cs="inter" w:ascii="inter" w:hAnsi="inter"/>
            <w:color w:val="#000"/>
            <w:sz w:val="21"/>
            <w:u w:val="single"/>
            <w:vertAlign w:val="superscript"/>
          </w:rPr>
          <w:t xml:space="preserve">[39]</w:t>
        </w:r>
      </w:hyperlink>
      <w:bookmarkStart w:id="153" w:name="fnref40"/>
      <w:bookmarkEnd w:id="153"/>
      <w:hyperlink w:anchor="fn40">
        <w:r>
          <w:rPr>
            <w:rFonts w:eastAsia="inter" w:cs="inter" w:ascii="inter" w:hAnsi="inter"/>
            <w:color w:val="#000"/>
            <w:sz w:val="21"/>
            <w:u w:val="single"/>
            <w:vertAlign w:val="superscript"/>
          </w:rPr>
          <w:t xml:space="preserve">[40]</w:t>
        </w:r>
      </w:hyperlink>
    </w:p>
    <w:p>
      <w:pPr>
        <w:numPr>
          <w:ilvl w:val="0"/>
          <w:numId w:val="57"/>
        </w:numPr>
        <w:spacing w:line="360" w:before="105" w:after="105" w:lineRule="auto"/>
      </w:pPr>
      <w:r>
        <w:rPr>
          <w:rFonts w:eastAsia="inter" w:cs="inter" w:ascii="inter" w:hAnsi="inter"/>
          <w:color w:val="000000"/>
          <w:sz w:val="21"/>
        </w:rPr>
        <w:t xml:space="preserve">יש </w:t>
      </w:r>
      <w:r>
        <w:rPr>
          <w:rFonts w:eastAsia="inter" w:cs="inter" w:ascii="inter" w:hAnsi="inter"/>
          <w:b/>
          <w:color w:val="000000"/>
          <w:sz w:val="21"/>
        </w:rPr>
        <w:t xml:space="preserve">מסלול ישיר לתואר שני במשפטים וטכנולוגיה</w:t>
      </w:r>
      <w:r>
        <w:rPr>
          <w:rFonts w:eastAsia="inter" w:cs="inter" w:ascii="inter" w:hAnsi="inter"/>
          <w:color w:val="000000"/>
          <w:sz w:val="21"/>
        </w:rPr>
        <w:t xml:space="preserve">.</w:t>
      </w:r>
      <w:bookmarkStart w:id="154" w:name="fnref39_1"/>
      <w:bookmarkEnd w:id="154"/>
      <w:hyperlink w:anchor="fn39">
        <w:r>
          <w:rPr>
            <w:rFonts w:eastAsia="inter" w:cs="inter" w:ascii="inter" w:hAnsi="inter"/>
            <w:color w:val="#000"/>
            <w:sz w:val="21"/>
            <w:u w:val="single"/>
            <w:vertAlign w:val="superscript"/>
          </w:rPr>
          <w:t xml:space="preserve">[39]</w:t>
        </w:r>
      </w:hyperlink>
    </w:p>
    <w:p>
      <w:pPr>
        <w:spacing w:line="360" w:after="210" w:lineRule="auto"/>
      </w:pPr>
      <w:r>
        <w:rPr>
          <w:rFonts w:eastAsia="inter" w:cs="inter" w:ascii="inter" w:hAnsi="inter"/>
          <w:b/>
          <w:color w:val="000000"/>
        </w:rPr>
        <w:t xml:space="preserve">יחס בחינות/עבודות:</w:t>
      </w:r>
      <w:r>
        <w:rPr>
          <w:rFonts w:eastAsia="inter" w:cs="inter" w:ascii="inter" w:hAnsi="inter"/>
          <w:color w:val="000000"/>
        </w:rPr>
        <w:t xml:space="preserve"> אין מידע זמין.</w:t>
      </w:r>
    </w:p>
    <w:p>
      <w:pPr>
        <w:spacing w:line="360" w:after="210" w:lineRule="auto"/>
      </w:pPr>
      <w:r>
        <w:rPr>
          <w:rFonts w:eastAsia="inter" w:cs="inter" w:ascii="inter" w:hAnsi="inter"/>
          <w:b/>
          <w:color w:val="000000"/>
        </w:rPr>
        <w:t xml:space="preserve">קורסים מעשיים ובין-תחומיים:</w:t>
      </w:r>
      <w:r>
        <w:rPr>
          <w:rFonts w:eastAsia="inter" w:cs="inter" w:ascii="inter" w:hAnsi="inter"/>
          <w:color w:val="000000"/>
        </w:rPr>
        <w:t xml:space="preserve"> רייכמן ידועה בגישתה החדשנית והבינתחומית, עם דגש רב על טכנולוגיה וחדשנות עסקית.</w:t>
      </w:r>
      <w:bookmarkStart w:id="155" w:name="fnref41"/>
      <w:bookmarkEnd w:id="155"/>
      <w:hyperlink w:anchor="fn41">
        <w:r>
          <w:rPr>
            <w:rFonts w:eastAsia="inter" w:cs="inter" w:ascii="inter" w:hAnsi="inter"/>
            <w:color w:val="#000"/>
            <w:u w:val="single"/>
            <w:vertAlign w:val="superscript"/>
          </w:rPr>
          <w:t xml:space="preserve">[41]</w:t>
        </w:r>
      </w:hyperlink>
      <w:bookmarkStart w:id="156" w:name="fnref40_1"/>
      <w:bookmarkEnd w:id="156"/>
      <w:hyperlink w:anchor="fn40">
        <w:r>
          <w:rPr>
            <w:rFonts w:eastAsia="inter" w:cs="inter" w:ascii="inter" w:hAnsi="inter"/>
            <w:color w:val="#000"/>
            <w:u w:val="single"/>
            <w:vertAlign w:val="superscript"/>
          </w:rPr>
          <w:t xml:space="preserve">[40]</w:t>
        </w:r>
      </w:hyperlink>
      <w:bookmarkStart w:id="157" w:name="fnref42"/>
      <w:bookmarkEnd w:id="157"/>
      <w:hyperlink w:anchor="fn42">
        <w:r>
          <w:rPr>
            <w:rFonts w:eastAsia="inter" w:cs="inter" w:ascii="inter" w:hAnsi="inter"/>
            <w:color w:val="#000"/>
            <w:u w:val="single"/>
            <w:vertAlign w:val="superscript"/>
          </w:rPr>
          <w:t xml:space="preserve">[42]</w:t>
        </w:r>
      </w:hyperlink>
      <w:bookmarkStart w:id="158" w:name="fnref43"/>
      <w:bookmarkEnd w:id="158"/>
      <w:hyperlink w:anchor="fn43">
        <w:r>
          <w:rPr>
            <w:rFonts w:eastAsia="inter" w:cs="inter" w:ascii="inter" w:hAnsi="inter"/>
            <w:color w:val="#000"/>
            <w:u w:val="single"/>
            <w:vertAlign w:val="superscript"/>
          </w:rPr>
          <w:t xml:space="preserve">[43]</w:t>
        </w:r>
      </w:hyperlink>
      <w:bookmarkStart w:id="159" w:name="fnref37_1"/>
      <w:bookmarkEnd w:id="159"/>
      <w:hyperlink w:anchor="fn37">
        <w:r>
          <w:rPr>
            <w:rFonts w:eastAsia="inter" w:cs="inter" w:ascii="inter" w:hAnsi="inter"/>
            <w:color w:val="#000"/>
            <w:u w:val="single"/>
            <w:vertAlign w:val="superscript"/>
          </w:rPr>
          <w:t xml:space="preserve">[37]</w:t>
        </w:r>
      </w:hyperlink>
      <w:bookmarkStart w:id="160" w:name="fnref39_2"/>
      <w:bookmarkEnd w:id="160"/>
      <w:hyperlink w:anchor="fn39">
        <w:r>
          <w:rPr>
            <w:rFonts w:eastAsia="inter" w:cs="inter" w:ascii="inter" w:hAnsi="inter"/>
            <w:color w:val="#000"/>
            <w:u w:val="single"/>
            <w:vertAlign w:val="superscript"/>
          </w:rPr>
          <w:t xml:space="preserve">[39]</w:t>
        </w:r>
      </w:hyperlink>
    </w:p>
    <w:p>
      <w:pPr>
        <w:spacing w:line="360" w:before="315" w:after="105" w:lineRule="auto"/>
        <w:ind w:left="-30"/>
        <w:jc w:val="left"/>
      </w:pPr>
      <w:bookmarkStart w:id="161" w:name="bm_11_4_סיכום_השוואתי"/>
      <w:r>
        <w:rPr>
          <w:rFonts w:eastAsia="inter" w:cs="inter" w:ascii="inter" w:hAnsi="inter"/>
          <w:b/>
          <w:color w:val="000000"/>
          <w:sz w:val="24"/>
        </w:rPr>
        <w:t xml:space="preserve">11.4 סיכום השוואתי</w:t>
      </w:r>
      <w:bookmarkEnd w:id="1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מוסד</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 טכנולוגיה/AI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יחס בחינות/עבודות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קורסים מעשיים ובין-תחומיים</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מדיניות AI ידועה</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האוניברסיטה העברית</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מעט (אין תוכנית ייעודית ל-AI)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גמישות רבה, דגש על עבודות ומחקר</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 רב, דו-חוגים, קליניקות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אין</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תל אביב</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חזק - חטיבה ב-AI ומדעי נתונים</w:t>
            </w:r>
            <w:hyperlink w:anchor="fn32">
              <w:r>
                <w:rPr>
                  <w:rFonts w:eastAsia="inter" w:cs="inter" w:ascii="inter" w:hAnsi="inter"/>
                  <w:color w:val="#000"/>
                  <w:sz w:val="17"/>
                  <w:u w:val="single"/>
                  <w:vertAlign w:val="superscript"/>
                </w:rPr>
                <w:t xml:space="preserve">[32]</w:t>
              </w:r>
            </w:hyperlink>
            <w:hyperlink w:anchor="fn33">
              <w:r>
                <w:rPr>
                  <w:rFonts w:eastAsia="inter" w:cs="inter" w:ascii="inter" w:hAnsi="inter"/>
                  <w:color w:val="#000"/>
                  <w:sz w:val="17"/>
                  <w:u w:val="single"/>
                  <w:vertAlign w:val="superscript"/>
                </w:rPr>
                <w:t xml:space="preserve">[33]</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מגוון רב, קשרים עם תעשייה</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לא ידוע</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בר-אילן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בינוני - מעבדה למשפט ומדעי מידע</w:t>
            </w:r>
            <w:hyperlink w:anchor="fn35">
              <w:r>
                <w:rPr>
                  <w:rFonts w:eastAsia="inter" w:cs="inter" w:ascii="inter" w:hAnsi="inter"/>
                  <w:color w:val="#000"/>
                  <w:sz w:val="17"/>
                  <w:u w:val="single"/>
                  <w:vertAlign w:val="superscript"/>
                </w:rPr>
                <w:t xml:space="preserve">[35]</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קלינית חובה לכל סטודנט</w:t>
            </w:r>
            <w:hyperlink w:anchor="fn35">
              <w:r>
                <w:rPr>
                  <w:rFonts w:eastAsia="inter" w:cs="inter" w:ascii="inter" w:hAnsi="inter"/>
                  <w:color w:val="#000"/>
                  <w:sz w:val="17"/>
                  <w:u w:val="single"/>
                  <w:vertAlign w:val="superscript"/>
                </w:rPr>
                <w:t xml:space="preserve">[35]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לא ידוע</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רייכמן</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חזק מאוד - מכון ייעודי, תוכניות M.A</w:t>
            </w:r>
            <w:hyperlink w:anchor="fn37">
              <w:r>
                <w:rPr>
                  <w:rFonts w:eastAsia="inter" w:cs="inter" w:ascii="inter" w:hAnsi="inter"/>
                  <w:color w:val="#000"/>
                  <w:sz w:val="17"/>
                  <w:u w:val="single"/>
                  <w:vertAlign w:val="superscript"/>
                </w:rPr>
                <w:t xml:space="preserve">[37]</w:t>
              </w:r>
            </w:hyperlink>
            <w:hyperlink w:anchor="fn39">
              <w:r>
                <w:rPr>
                  <w:rFonts w:eastAsia="inter" w:cs="inter" w:ascii="inter" w:hAnsi="inter"/>
                  <w:color w:val="#000"/>
                  <w:sz w:val="17"/>
                  <w:u w:val="single"/>
                  <w:vertAlign w:val="superscript"/>
                </w:rPr>
                <w:t xml:space="preserve">[39]</w:t>
              </w:r>
            </w:hyperlink>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לא ידוע</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דגש רב על טכנולוגיה וחדשנות</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לא ידוע</w:t>
            </w:r>
          </w:p>
        </w:tc>
      </w:tr>
    </w:tbl>
    <w:p>
      <w:pPr>
        <w:spacing w:lineRule="auto"/>
      </w:pPr>
    </w:p>
    <w:p>
      <w:pPr>
        <w:spacing w:line="360" w:after="210" w:lineRule="auto"/>
      </w:pPr>
      <w:r>
        <w:rPr>
          <w:rFonts w:eastAsia="inter" w:cs="inter" w:ascii="inter" w:hAnsi="inter"/>
          <w:b/>
          <w:color w:val="000000"/>
        </w:rPr>
        <w:t xml:space="preserve">מסקנה:</w:t>
      </w:r>
      <w:r>
        <w:rPr>
          <w:rFonts w:eastAsia="inter" w:cs="inter" w:ascii="inter" w:hAnsi="inter"/>
          <w:color w:val="000000"/>
        </w:rPr>
        <w:t xml:space="preserve"> האוניברסיטה העברית </w:t>
      </w:r>
      <w:r>
        <w:rPr>
          <w:rFonts w:eastAsia="inter" w:cs="inter" w:ascii="inter" w:hAnsi="inter"/>
          <w:b/>
          <w:color w:val="000000"/>
        </w:rPr>
        <w:t xml:space="preserve">נחשפת מאחור</w:t>
      </w:r>
      <w:r>
        <w:rPr>
          <w:rFonts w:eastAsia="inter" w:cs="inter" w:ascii="inter" w:hAnsi="inter"/>
          <w:color w:val="000000"/>
        </w:rPr>
        <w:t xml:space="preserve"> לעומת ת"א ורייכמן בשילוב פורמלי של AI וטכנולוגיה בתכנית הלימודים. יחד עם זאת, יש לה יתרונות משמעותיים:</w:t>
      </w:r>
    </w:p>
    <w:p>
      <w:pPr>
        <w:numPr>
          <w:ilvl w:val="0"/>
          <w:numId w:val="58"/>
        </w:numPr>
        <w:spacing w:line="360" w:before="105" w:after="105" w:lineRule="auto"/>
      </w:pPr>
      <w:r>
        <w:rPr>
          <w:rFonts w:eastAsia="inter" w:cs="inter" w:ascii="inter" w:hAnsi="inter"/>
          <w:color w:val="000000"/>
          <w:sz w:val="21"/>
        </w:rPr>
        <w:t xml:space="preserve">פרופ' רננה קידר, מומחית בינלאומית ב-AI למשפט, היא חברת סגל בכירה ועומדת בראש מעבדת לנדקר למדעי הרוח הדיגיטליים.</w:t>
      </w:r>
      <w:bookmarkStart w:id="162" w:name="fnref3_2"/>
      <w:bookmarkEnd w:id="162"/>
      <w:hyperlink w:anchor="fn3">
        <w:r>
          <w:rPr>
            <w:rFonts w:eastAsia="inter" w:cs="inter" w:ascii="inter" w:hAnsi="inter"/>
            <w:color w:val="#000"/>
            <w:sz w:val="21"/>
            <w:u w:val="single"/>
            <w:vertAlign w:val="superscript"/>
          </w:rPr>
          <w:t xml:space="preserve">[3]</w:t>
        </w:r>
      </w:hyperlink>
    </w:p>
    <w:p>
      <w:pPr>
        <w:numPr>
          <w:ilvl w:val="0"/>
          <w:numId w:val="58"/>
        </w:numPr>
        <w:spacing w:line="360" w:before="105" w:after="105" w:lineRule="auto"/>
      </w:pPr>
      <w:r>
        <w:rPr>
          <w:rFonts w:eastAsia="inter" w:cs="inter" w:ascii="inter" w:hAnsi="inter"/>
          <w:color w:val="000000"/>
          <w:sz w:val="21"/>
        </w:rPr>
        <w:t xml:space="preserve">הגמישות הרבה בתכנית הלימודים (דו-חוגים, אבני פינה) מאפשרת לסטודנטים ללמוד מדעי מחשב, מדעי נתונים, וכלכלה התנהגותית במקביל למשפטים.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חלק_ב_בעלי_עניין_ושרשרת_החלטות"/>
      <w:r>
        <w:rPr>
          <w:rFonts w:eastAsia="inter" w:cs="inter" w:ascii="inter" w:hAnsi="inter"/>
          <w:b/>
          <w:color w:val="000000"/>
          <w:sz w:val="24"/>
        </w:rPr>
        <w:t xml:space="preserve">חלק ב': בעלי עניין ושרשרת החלטות</w:t>
      </w:r>
      <w:bookmarkEnd w:id="163"/>
    </w:p>
    <w:p>
      <w:pPr>
        <w:spacing w:line="360" w:before="315" w:after="105" w:lineRule="auto"/>
        <w:ind w:left="-30"/>
        <w:jc w:val="left"/>
      </w:pPr>
      <w:bookmarkStart w:id="164" w:name="bm_1_מבנה_הממשל_בפקולטה_2"/>
      <w:r>
        <w:rPr>
          <w:rFonts w:eastAsia="inter" w:cs="inter" w:ascii="inter" w:hAnsi="inter"/>
          <w:b/>
          <w:color w:val="000000"/>
          <w:sz w:val="24"/>
        </w:rPr>
        <w:t xml:space="preserve">1. מבנה הממשל בפקולטה</w:t>
      </w:r>
      <w:bookmarkEnd w:id="164"/>
    </w:p>
    <w:p>
      <w:pPr>
        <w:spacing w:line="360" w:before="315" w:after="105" w:lineRule="auto"/>
        <w:ind w:left="-30"/>
        <w:jc w:val="left"/>
      </w:pPr>
      <w:bookmarkStart w:id="165" w:name="bm_1_1_הנהגה_בכירה_2"/>
      <w:r>
        <w:rPr>
          <w:rFonts w:eastAsia="inter" w:cs="inter" w:ascii="inter" w:hAnsi="inter"/>
          <w:b/>
          <w:color w:val="000000"/>
          <w:sz w:val="24"/>
        </w:rPr>
        <w:t xml:space="preserve">1.1 הנהגה בכירה</w:t>
      </w:r>
      <w:bookmarkEnd w:id="165"/>
    </w:p>
    <w:p>
      <w:pPr>
        <w:spacing w:line="360" w:after="210" w:lineRule="auto"/>
      </w:pPr>
      <w:r>
        <w:rPr>
          <w:rFonts w:eastAsia="inter" w:cs="inter" w:ascii="inter" w:hAnsi="inter"/>
          <w:b/>
          <w:color w:val="000000"/>
        </w:rPr>
        <w:t xml:space="preserve">דיקן הפקולטה: פרופ' תומר ברודי</w:t>
      </w:r>
    </w:p>
    <w:p>
      <w:pPr>
        <w:spacing w:line="360" w:after="210" w:lineRule="auto"/>
      </w:pPr>
      <w:r>
        <w:rPr>
          <w:rFonts w:eastAsia="inter" w:cs="inter" w:ascii="inter" w:hAnsi="inter"/>
          <w:b/>
          <w:color w:val="000000"/>
        </w:rPr>
        <w:t xml:space="preserve">רקע אקדמי:</w:t>
      </w:r>
    </w:p>
    <w:p>
      <w:pPr>
        <w:numPr>
          <w:ilvl w:val="0"/>
          <w:numId w:val="59"/>
        </w:numPr>
        <w:spacing w:line="360" w:before="105" w:after="105" w:lineRule="auto"/>
      </w:pPr>
      <w:r>
        <w:rPr>
          <w:rFonts w:eastAsia="inter" w:cs="inter" w:ascii="inter" w:hAnsi="inter"/>
          <w:color w:val="000000"/>
          <w:sz w:val="21"/>
        </w:rPr>
        <w:t xml:space="preserve">תואר בוגר במשפטים (LL.B) ובמדע המדינה (B.A) מהאוניברסיטה העברית, 1996</w:t>
      </w:r>
    </w:p>
    <w:p>
      <w:pPr>
        <w:numPr>
          <w:ilvl w:val="0"/>
          <w:numId w:val="59"/>
        </w:numPr>
        <w:spacing w:line="360" w:before="105" w:after="105" w:lineRule="auto"/>
      </w:pPr>
      <w:r>
        <w:rPr>
          <w:rFonts w:eastAsia="inter" w:cs="inter" w:ascii="inter" w:hAnsi="inter"/>
          <w:color w:val="000000"/>
          <w:sz w:val="21"/>
        </w:rPr>
        <w:t xml:space="preserve">תואר דוקטור (S.J.D) מפקולטה למשפטים, אוניברסיטת טורונטו, 2004</w:t>
      </w:r>
    </w:p>
    <w:p>
      <w:pPr>
        <w:numPr>
          <w:ilvl w:val="0"/>
          <w:numId w:val="59"/>
        </w:numPr>
        <w:spacing w:line="360" w:before="105" w:after="105" w:lineRule="auto"/>
      </w:pPr>
      <w:r>
        <w:rPr>
          <w:rFonts w:eastAsia="inter" w:cs="inter" w:ascii="inter" w:hAnsi="inter"/>
          <w:color w:val="000000"/>
          <w:sz w:val="21"/>
        </w:rPr>
        <w:t xml:space="preserve">מחזיק בקתדרה למשפט ציבורי ובינלאומי ע"ש בסי ומיכאל גרינבלט</w:t>
      </w:r>
    </w:p>
    <w:p>
      <w:pPr>
        <w:numPr>
          <w:ilvl w:val="0"/>
          <w:numId w:val="59"/>
        </w:numPr>
        <w:spacing w:line="360" w:before="105" w:after="105" w:lineRule="auto"/>
      </w:pPr>
      <w:r>
        <w:rPr>
          <w:rFonts w:eastAsia="inter" w:cs="inter" w:ascii="inter" w:hAnsi="inter"/>
          <w:color w:val="000000"/>
          <w:sz w:val="21"/>
        </w:rPr>
        <w:t xml:space="preserve">חבר סגל גם במחלקה ליחסים בינלאומיים</w:t>
      </w:r>
      <w:bookmarkStart w:id="166" w:name="fnref44"/>
      <w:bookmarkEnd w:id="166"/>
      <w:hyperlink w:anchor="fn44">
        <w:r>
          <w:rPr>
            <w:rFonts w:eastAsia="inter" w:cs="inter" w:ascii="inter" w:hAnsi="inter"/>
            <w:color w:val="#000"/>
            <w:sz w:val="21"/>
            <w:u w:val="single"/>
            <w:vertAlign w:val="superscript"/>
          </w:rPr>
          <w:t xml:space="preserve">[44]</w:t>
        </w:r>
      </w:hyperlink>
      <w:bookmarkStart w:id="167" w:name="fnref45"/>
      <w:bookmarkEnd w:id="167"/>
      <w:hyperlink w:anchor="fn45">
        <w:r>
          <w:rPr>
            <w:rFonts w:eastAsia="inter" w:cs="inter" w:ascii="inter" w:hAnsi="inter"/>
            <w:color w:val="#000"/>
            <w:sz w:val="21"/>
            <w:u w:val="single"/>
            <w:vertAlign w:val="superscript"/>
          </w:rPr>
          <w:t xml:space="preserve">[45]</w:t>
        </w:r>
      </w:hyperlink>
      <w:bookmarkStart w:id="168" w:name="fnref1_2"/>
      <w:bookmarkEnd w:id="168"/>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תחומי מחקר:</w:t>
      </w:r>
    </w:p>
    <w:p>
      <w:pPr>
        <w:numPr>
          <w:ilvl w:val="0"/>
          <w:numId w:val="60"/>
        </w:numPr>
        <w:spacing w:line="360" w:before="105" w:after="105" w:lineRule="auto"/>
      </w:pPr>
      <w:r>
        <w:rPr>
          <w:rFonts w:eastAsia="inter" w:cs="inter" w:ascii="inter" w:hAnsi="inter"/>
          <w:color w:val="000000"/>
          <w:sz w:val="21"/>
        </w:rPr>
        <w:t xml:space="preserve">משפט בינלאומי פומבי (דיני סחר בינלאומי, דיני השקעות)</w:t>
      </w:r>
    </w:p>
    <w:p>
      <w:pPr>
        <w:numPr>
          <w:ilvl w:val="0"/>
          <w:numId w:val="60"/>
        </w:numPr>
        <w:spacing w:line="360" w:before="105" w:after="105" w:lineRule="auto"/>
      </w:pPr>
      <w:r>
        <w:rPr>
          <w:rFonts w:eastAsia="inter" w:cs="inter" w:ascii="inter" w:hAnsi="inter"/>
          <w:color w:val="000000"/>
          <w:sz w:val="21"/>
        </w:rPr>
        <w:t xml:space="preserve">יישוב סכסוכים בינלאומיים</w:t>
      </w:r>
    </w:p>
    <w:p>
      <w:pPr>
        <w:numPr>
          <w:ilvl w:val="0"/>
          <w:numId w:val="60"/>
        </w:numPr>
        <w:spacing w:line="360" w:before="105" w:after="105" w:lineRule="auto"/>
      </w:pPr>
      <w:r>
        <w:rPr>
          <w:rFonts w:eastAsia="inter" w:cs="inter" w:ascii="inter" w:hAnsi="inter"/>
          <w:color w:val="000000"/>
          <w:sz w:val="21"/>
        </w:rPr>
        <w:t xml:space="preserve">כלכלה התנהגותית של משפט בינלאומי</w:t>
      </w:r>
    </w:p>
    <w:p>
      <w:pPr>
        <w:numPr>
          <w:ilvl w:val="0"/>
          <w:numId w:val="60"/>
        </w:numPr>
        <w:spacing w:line="360" w:before="105" w:after="105" w:lineRule="auto"/>
      </w:pPr>
      <w:r>
        <w:rPr>
          <w:rFonts w:eastAsia="inter" w:cs="inter" w:ascii="inter" w:hAnsi="inter"/>
          <w:color w:val="000000"/>
          <w:sz w:val="21"/>
        </w:rPr>
        <w:t xml:space="preserve">פיתוח ומגוון תרבותי</w:t>
      </w:r>
    </w:p>
    <w:p>
      <w:pPr>
        <w:spacing w:line="360" w:after="210" w:lineRule="auto"/>
      </w:pPr>
      <w:r>
        <w:rPr>
          <w:rFonts w:eastAsia="inter" w:cs="inter" w:ascii="inter" w:hAnsi="inter"/>
          <w:b/>
          <w:color w:val="000000"/>
        </w:rPr>
        <w:t xml:space="preserve">עמדות על חינוך משפטי:</w:t>
      </w:r>
    </w:p>
    <w:p>
      <w:pPr>
        <w:numPr>
          <w:ilvl w:val="0"/>
          <w:numId w:val="61"/>
        </w:numPr>
        <w:spacing w:line="360" w:before="105" w:after="105" w:lineRule="auto"/>
      </w:pPr>
      <w:r>
        <w:rPr>
          <w:rFonts w:eastAsia="inter" w:cs="inter" w:ascii="inter" w:hAnsi="inter"/>
          <w:color w:val="000000"/>
          <w:sz w:val="21"/>
        </w:rPr>
        <w:t xml:space="preserve">אין מידע ציבורי מפורש על עמדותיו בנושא AI בחינוך משפטי.</w:t>
      </w:r>
    </w:p>
    <w:p>
      <w:pPr>
        <w:numPr>
          <w:ilvl w:val="0"/>
          <w:numId w:val="61"/>
        </w:numPr>
        <w:spacing w:line="360" w:before="105" w:after="105" w:lineRule="auto"/>
      </w:pPr>
      <w:r>
        <w:rPr>
          <w:rFonts w:eastAsia="inter" w:cs="inter" w:ascii="inter" w:hAnsi="inter"/>
          <w:b/>
          <w:color w:val="000000"/>
          <w:sz w:val="21"/>
        </w:rPr>
        <w:t xml:space="preserve">אות חיובי:</w:t>
      </w:r>
      <w:r>
        <w:rPr>
          <w:rFonts w:eastAsia="inter" w:cs="inter" w:ascii="inter" w:hAnsi="inter"/>
          <w:color w:val="000000"/>
          <w:sz w:val="21"/>
        </w:rPr>
        <w:t xml:space="preserve"> פרסם מחקר משותף עם פרופ' רננה קידר על שימוש בבינה מלאכותית לניתוח נתוני זכויות אדם של האו"ם. זה מעיד על פתיחות כלפי שימושים אקדמיים של AI.</w:t>
      </w:r>
      <w:bookmarkStart w:id="169" w:name="fnref1_3"/>
      <w:bookmarkEnd w:id="169"/>
      <w:hyperlink w:anchor="fn1">
        <w:r>
          <w:rPr>
            <w:rFonts w:eastAsia="inter" w:cs="inter" w:ascii="inter" w:hAnsi="inter"/>
            <w:color w:val="#000"/>
            <w:sz w:val="21"/>
            <w:u w:val="single"/>
            <w:vertAlign w:val="superscript"/>
          </w:rPr>
          <w:t xml:space="preserve">[1]</w:t>
        </w:r>
      </w:hyperlink>
      <w:bookmarkStart w:id="170" w:name="fnref3_3"/>
      <w:bookmarkEnd w:id="170"/>
      <w:hyperlink w:anchor="fn3">
        <w:r>
          <w:rPr>
            <w:rFonts w:eastAsia="inter" w:cs="inter" w:ascii="inter" w:hAnsi="inter"/>
            <w:color w:val="#000"/>
            <w:sz w:val="21"/>
            <w:u w:val="single"/>
            <w:vertAlign w:val="superscript"/>
          </w:rPr>
          <w:t xml:space="preserve">[3]</w:t>
        </w:r>
      </w:hyperlink>
    </w:p>
    <w:p>
      <w:pPr>
        <w:spacing w:line="360" w:after="210" w:lineRule="auto"/>
      </w:pPr>
      <w:r>
        <w:rPr>
          <w:rFonts w:eastAsia="inter" w:cs="inter" w:ascii="inter" w:hAnsi="inter"/>
          <w:b/>
          <w:color w:val="000000"/>
        </w:rPr>
        <w:t xml:space="preserve">תקופת כהונה:</w:t>
      </w:r>
    </w:p>
    <w:p>
      <w:pPr>
        <w:numPr>
          <w:ilvl w:val="0"/>
          <w:numId w:val="62"/>
        </w:numPr>
        <w:spacing w:line="360" w:before="105" w:after="105" w:lineRule="auto"/>
      </w:pPr>
      <w:r>
        <w:rPr>
          <w:rFonts w:eastAsia="inter" w:cs="inter" w:ascii="inter" w:hAnsi="inter"/>
          <w:color w:val="000000"/>
          <w:sz w:val="21"/>
        </w:rPr>
        <w:t xml:space="preserve">משמש כדיקן הפקולטה נכון ל-2025.</w:t>
      </w:r>
      <w:bookmarkStart w:id="171" w:name="fnref46"/>
      <w:bookmarkEnd w:id="171"/>
      <w:hyperlink w:anchor="fn46">
        <w:r>
          <w:rPr>
            <w:rFonts w:eastAsia="inter" w:cs="inter" w:ascii="inter" w:hAnsi="inter"/>
            <w:color w:val="#000"/>
            <w:sz w:val="21"/>
            <w:u w:val="single"/>
            <w:vertAlign w:val="superscript"/>
          </w:rPr>
          <w:t xml:space="preserve">[46]</w:t>
        </w:r>
      </w:hyperlink>
      <w:bookmarkStart w:id="172" w:name="fnref45_1"/>
      <w:bookmarkEnd w:id="172"/>
      <w:hyperlink w:anchor="fn45">
        <w:r>
          <w:rPr>
            <w:rFonts w:eastAsia="inter" w:cs="inter" w:ascii="inter" w:hAnsi="inter"/>
            <w:color w:val="#000"/>
            <w:sz w:val="21"/>
            <w:u w:val="single"/>
            <w:vertAlign w:val="superscript"/>
          </w:rPr>
          <w:t xml:space="preserve">[45]</w:t>
        </w:r>
      </w:hyperlink>
      <w:bookmarkStart w:id="173" w:name="fnref44_1"/>
      <w:bookmarkEnd w:id="173"/>
      <w:hyperlink w:anchor="fn44">
        <w:r>
          <w:rPr>
            <w:rFonts w:eastAsia="inter" w:cs="inter" w:ascii="inter" w:hAnsi="inter"/>
            <w:color w:val="#000"/>
            <w:sz w:val="21"/>
            <w:u w:val="single"/>
            <w:vertAlign w:val="superscript"/>
          </w:rPr>
          <w:t xml:space="preserve">[44]</w:t>
        </w:r>
      </w:hyperlink>
      <w:bookmarkStart w:id="174" w:name="fnref1_4"/>
      <w:bookmarkEnd w:id="174"/>
      <w:hyperlink w:anchor="fn1">
        <w:r>
          <w:rPr>
            <w:rFonts w:eastAsia="inter" w:cs="inter" w:ascii="inter" w:hAnsi="inter"/>
            <w:color w:val="#000"/>
            <w:sz w:val="21"/>
            <w:u w:val="single"/>
            <w:vertAlign w:val="superscript"/>
          </w:rPr>
          <w:t xml:space="preserve">[1]</w:t>
        </w:r>
      </w:hyperlink>
    </w:p>
    <w:p>
      <w:pPr>
        <w:numPr>
          <w:ilvl w:val="0"/>
          <w:numId w:val="62"/>
        </w:numPr>
        <w:spacing w:line="360" w:before="105" w:after="105" w:lineRule="auto"/>
      </w:pPr>
      <w:r>
        <w:rPr>
          <w:rFonts w:eastAsia="inter" w:cs="inter" w:ascii="inter" w:hAnsi="inter"/>
          <w:color w:val="000000"/>
          <w:sz w:val="21"/>
        </w:rPr>
        <w:t xml:space="preserve">שימש בעבר כסגן-דיקן הפקולטה ומנהל אקדמי של מרכז מינרבה לזכויות אדם.</w:t>
      </w:r>
      <w:bookmarkStart w:id="175" w:name="fnref1_5"/>
      <w:bookmarkEnd w:id="175"/>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סגנון ניהול (אם ניתן להסיק):</w:t>
      </w:r>
    </w:p>
    <w:p>
      <w:pPr>
        <w:numPr>
          <w:ilvl w:val="0"/>
          <w:numId w:val="63"/>
        </w:numPr>
        <w:spacing w:line="360" w:before="105" w:after="105" w:lineRule="auto"/>
      </w:pPr>
      <w:r>
        <w:rPr>
          <w:rFonts w:eastAsia="inter" w:cs="inter" w:ascii="inter" w:hAnsi="inter"/>
          <w:color w:val="000000"/>
          <w:sz w:val="21"/>
        </w:rPr>
        <w:t xml:space="preserve">נראה כמנהיג אקדמי פעיל עם אוריינטציה בינלאומית חזקה.</w:t>
      </w:r>
    </w:p>
    <w:p>
      <w:pPr>
        <w:numPr>
          <w:ilvl w:val="0"/>
          <w:numId w:val="63"/>
        </w:numPr>
        <w:spacing w:line="360" w:before="105" w:after="105" w:lineRule="auto"/>
      </w:pPr>
      <w:r>
        <w:rPr>
          <w:rFonts w:eastAsia="inter" w:cs="inter" w:ascii="inter" w:hAnsi="inter"/>
          <w:color w:val="000000"/>
          <w:sz w:val="21"/>
        </w:rPr>
        <w:t xml:space="preserve">פרסם באופן פורה בכתבי עת מובילים בעולם.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סגני דיקן:</w:t>
      </w:r>
    </w:p>
    <w:p>
      <w:pPr>
        <w:numPr>
          <w:ilvl w:val="0"/>
          <w:numId w:val="64"/>
        </w:numPr>
        <w:spacing w:line="360" w:after="210" w:lineRule="auto"/>
      </w:pPr>
      <w:r>
        <w:rPr>
          <w:rFonts w:eastAsia="inter" w:cs="inter" w:ascii="inter" w:hAnsi="inter"/>
          <w:b/>
          <w:color w:val="000000"/>
          <w:sz w:val="21"/>
        </w:rPr>
        <w:t xml:space="preserve">פרופ' באדי חסייסי - סגן דיקן לענייני תכניות לימודים ומחקר</w:t>
      </w:r>
    </w:p>
    <w:p>
      <w:pPr>
        <w:numPr>
          <w:ilvl w:val="1"/>
          <w:numId w:val="64"/>
        </w:numPr>
        <w:spacing w:line="360" w:before="105" w:after="105" w:lineRule="auto"/>
      </w:pPr>
      <w:r>
        <w:rPr>
          <w:rFonts w:eastAsia="inter" w:cs="inter" w:ascii="inter" w:hAnsi="inter"/>
          <w:color w:val="000000"/>
          <w:sz w:val="21"/>
        </w:rPr>
        <w:t xml:space="preserve">מחזיק בקתדרה למשפט השוואתי ולתולדות המשפט על-שם מונטסקייה</w:t>
      </w:r>
    </w:p>
    <w:p>
      <w:pPr>
        <w:numPr>
          <w:ilvl w:val="1"/>
          <w:numId w:val="64"/>
        </w:numPr>
        <w:spacing w:line="360" w:before="105" w:after="105" w:lineRule="auto"/>
      </w:pPr>
      <w:r>
        <w:rPr>
          <w:rFonts w:eastAsia="inter" w:cs="inter" w:ascii="inter" w:hAnsi="inter"/>
          <w:color w:val="000000"/>
          <w:sz w:val="21"/>
        </w:rPr>
        <w:t xml:space="preserve">אין מידע נוסף זמין על רקעו ותחומי עניינו</w:t>
      </w:r>
      <w:bookmarkStart w:id="176" w:name="fnref47"/>
      <w:bookmarkEnd w:id="176"/>
      <w:hyperlink w:anchor="fn47">
        <w:r>
          <w:rPr>
            <w:rFonts w:eastAsia="inter" w:cs="inter" w:ascii="inter" w:hAnsi="inter"/>
            <w:color w:val="#000"/>
            <w:sz w:val="21"/>
            <w:u w:val="single"/>
            <w:vertAlign w:val="superscript"/>
          </w:rPr>
          <w:t xml:space="preserve">[47]</w:t>
        </w:r>
      </w:hyperlink>
      <w:bookmarkStart w:id="177" w:name="fnref48"/>
      <w:bookmarkEnd w:id="177"/>
      <w:hyperlink w:anchor="fn48">
        <w:r>
          <w:rPr>
            <w:rFonts w:eastAsia="inter" w:cs="inter" w:ascii="inter" w:hAnsi="inter"/>
            <w:color w:val="#000"/>
            <w:sz w:val="21"/>
            <w:u w:val="single"/>
            <w:vertAlign w:val="superscript"/>
          </w:rPr>
          <w:t xml:space="preserve">[48]</w:t>
        </w:r>
      </w:hyperlink>
      <w:bookmarkStart w:id="178" w:name="fnref46_1"/>
      <w:bookmarkEnd w:id="178"/>
      <w:hyperlink w:anchor="fn46">
        <w:r>
          <w:rPr>
            <w:rFonts w:eastAsia="inter" w:cs="inter" w:ascii="inter" w:hAnsi="inter"/>
            <w:color w:val="#000"/>
            <w:sz w:val="21"/>
            <w:u w:val="single"/>
            <w:vertAlign w:val="superscript"/>
          </w:rPr>
          <w:t xml:space="preserve">[46]</w:t>
        </w:r>
      </w:hyperlink>
      <w:bookmarkStart w:id="179" w:name="fnref1_6"/>
      <w:bookmarkEnd w:id="179"/>
      <w:hyperlink w:anchor="fn1">
        <w:r>
          <w:rPr>
            <w:rFonts w:eastAsia="inter" w:cs="inter" w:ascii="inter" w:hAnsi="inter"/>
            <w:color w:val="#000"/>
            <w:sz w:val="21"/>
            <w:u w:val="single"/>
            <w:vertAlign w:val="superscript"/>
          </w:rPr>
          <w:t xml:space="preserve">[1]</w:t>
        </w:r>
      </w:hyperlink>
    </w:p>
    <w:p>
      <w:pPr>
        <w:numPr>
          <w:ilvl w:val="0"/>
          <w:numId w:val="64"/>
        </w:numPr>
        <w:spacing w:line="360" w:after="210" w:lineRule="auto"/>
      </w:pPr>
      <w:r>
        <w:rPr>
          <w:rFonts w:eastAsia="inter" w:cs="inter" w:ascii="inter" w:hAnsi="inter"/>
          <w:b/>
          <w:color w:val="000000"/>
          <w:sz w:val="21"/>
        </w:rPr>
        <w:t xml:space="preserve">פרופ' (או ד"ר) רננה קידר - סגנית דיקן לענייני תלמידים</w:t>
      </w:r>
    </w:p>
    <w:p>
      <w:pPr>
        <w:numPr>
          <w:ilvl w:val="1"/>
          <w:numId w:val="64"/>
        </w:numPr>
        <w:spacing w:line="360" w:after="210" w:lineRule="auto"/>
      </w:pPr>
      <w:r>
        <w:rPr>
          <w:rFonts w:eastAsia="inter" w:cs="inter" w:ascii="inter" w:hAnsi="inter"/>
          <w:b/>
          <w:color w:val="000000"/>
          <w:sz w:val="21"/>
        </w:rPr>
        <w:t xml:space="preserve">רקע אקדמי:</w:t>
      </w:r>
    </w:p>
    <w:p>
      <w:pPr>
        <w:numPr>
          <w:ilvl w:val="2"/>
          <w:numId w:val="64"/>
        </w:numPr>
        <w:spacing w:line="360" w:before="105" w:after="105" w:lineRule="auto"/>
      </w:pPr>
      <w:r>
        <w:rPr>
          <w:rFonts w:eastAsia="inter" w:cs="inter" w:ascii="inter" w:hAnsi="inter"/>
          <w:color w:val="000000"/>
          <w:sz w:val="21"/>
        </w:rPr>
        <w:t xml:space="preserve">תואר ראשון במשפטים ובמדע המדינה מאוניברסיטת תל אביב (בהצטיינות), 2003</w:t>
      </w:r>
    </w:p>
    <w:p>
      <w:pPr>
        <w:numPr>
          <w:ilvl w:val="2"/>
          <w:numId w:val="64"/>
        </w:numPr>
        <w:spacing w:line="360" w:before="105" w:after="105" w:lineRule="auto"/>
      </w:pPr>
      <w:r>
        <w:rPr>
          <w:rFonts w:eastAsia="inter" w:cs="inter" w:ascii="inter" w:hAnsi="inter"/>
          <w:color w:val="000000"/>
          <w:sz w:val="21"/>
        </w:rPr>
        <w:t xml:space="preserve">עבדה כפרקליטה במחלקת הבג"צים בפרקליטות המדינה</w:t>
      </w:r>
    </w:p>
    <w:p>
      <w:pPr>
        <w:numPr>
          <w:ilvl w:val="2"/>
          <w:numId w:val="64"/>
        </w:numPr>
        <w:spacing w:line="360" w:before="105" w:after="105" w:lineRule="auto"/>
      </w:pPr>
      <w:r>
        <w:rPr>
          <w:rFonts w:eastAsia="inter" w:cs="inter" w:ascii="inter" w:hAnsi="inter"/>
          <w:color w:val="000000"/>
          <w:sz w:val="21"/>
        </w:rPr>
        <w:t xml:space="preserve">דוקטורט בספרות השוואתית מאוניברסיטת סטנפורד, 2015</w:t>
      </w:r>
    </w:p>
    <w:p>
      <w:pPr>
        <w:numPr>
          <w:ilvl w:val="2"/>
          <w:numId w:val="64"/>
        </w:numPr>
        <w:spacing w:line="360" w:before="105" w:after="105" w:lineRule="auto"/>
      </w:pPr>
      <w:r>
        <w:rPr>
          <w:rFonts w:eastAsia="inter" w:cs="inter" w:ascii="inter" w:hAnsi="inter"/>
          <w:color w:val="000000"/>
          <w:sz w:val="21"/>
        </w:rPr>
        <w:t xml:space="preserve">עמיתת פוסט-דוקטורט במרכז מינרבה לזכויות אדם ועמיתת מרטין בובר באוניברסיטה העברית</w:t>
      </w:r>
    </w:p>
    <w:p>
      <w:pPr>
        <w:numPr>
          <w:ilvl w:val="2"/>
          <w:numId w:val="64"/>
        </w:numPr>
        <w:spacing w:line="360" w:before="105" w:after="105" w:lineRule="auto"/>
      </w:pPr>
      <w:r>
        <w:rPr>
          <w:rFonts w:eastAsia="inter" w:cs="inter" w:ascii="inter" w:hAnsi="inter"/>
          <w:color w:val="000000"/>
          <w:sz w:val="21"/>
        </w:rPr>
        <w:t xml:space="preserve">זוכת מלגת אלון לשנים 2021-2023</w:t>
      </w:r>
      <w:bookmarkStart w:id="180" w:name="fnref13_1"/>
      <w:bookmarkEnd w:id="180"/>
      <w:hyperlink w:anchor="fn13">
        <w:r>
          <w:rPr>
            <w:rFonts w:eastAsia="inter" w:cs="inter" w:ascii="inter" w:hAnsi="inter"/>
            <w:color w:val="#000"/>
            <w:sz w:val="21"/>
            <w:u w:val="single"/>
            <w:vertAlign w:val="superscript"/>
          </w:rPr>
          <w:t xml:space="preserve">[13]</w:t>
        </w:r>
      </w:hyperlink>
      <w:bookmarkStart w:id="181" w:name="fnref49"/>
      <w:bookmarkEnd w:id="181"/>
      <w:hyperlink w:anchor="fn49">
        <w:r>
          <w:rPr>
            <w:rFonts w:eastAsia="inter" w:cs="inter" w:ascii="inter" w:hAnsi="inter"/>
            <w:color w:val="#000"/>
            <w:sz w:val="21"/>
            <w:u w:val="single"/>
            <w:vertAlign w:val="superscript"/>
          </w:rPr>
          <w:t xml:space="preserve">[49]</w:t>
        </w:r>
      </w:hyperlink>
      <w:bookmarkStart w:id="182" w:name="fnref3_4"/>
      <w:bookmarkEnd w:id="182"/>
      <w:hyperlink w:anchor="fn3">
        <w:r>
          <w:rPr>
            <w:rFonts w:eastAsia="inter" w:cs="inter" w:ascii="inter" w:hAnsi="inter"/>
            <w:color w:val="#000"/>
            <w:sz w:val="21"/>
            <w:u w:val="single"/>
            <w:vertAlign w:val="superscript"/>
          </w:rPr>
          <w:t xml:space="preserve">[3]</w:t>
        </w:r>
      </w:hyperlink>
    </w:p>
    <w:p>
      <w:pPr>
        <w:numPr>
          <w:ilvl w:val="1"/>
          <w:numId w:val="64"/>
        </w:numPr>
        <w:spacing w:line="360" w:after="210" w:lineRule="auto"/>
      </w:pPr>
      <w:r>
        <w:rPr>
          <w:rFonts w:eastAsia="inter" w:cs="inter" w:ascii="inter" w:hAnsi="inter"/>
          <w:b/>
          <w:color w:val="000000"/>
          <w:sz w:val="21"/>
        </w:rPr>
        <w:t xml:space="preserve">תחומי מחקר:</w:t>
      </w:r>
    </w:p>
    <w:p>
      <w:pPr>
        <w:numPr>
          <w:ilvl w:val="2"/>
          <w:numId w:val="64"/>
        </w:numPr>
        <w:spacing w:line="360" w:before="105" w:after="105" w:lineRule="auto"/>
      </w:pPr>
      <w:r>
        <w:rPr>
          <w:rFonts w:eastAsia="inter" w:cs="inter" w:ascii="inter" w:hAnsi="inter"/>
          <w:b/>
          <w:color w:val="000000"/>
          <w:sz w:val="21"/>
        </w:rPr>
        <w:t xml:space="preserve">מדעי הרוח הדיגיטליים ו-AI:</w:t>
      </w:r>
      <w:r>
        <w:rPr>
          <w:rFonts w:eastAsia="inter" w:cs="inter" w:ascii="inter" w:hAnsi="inter"/>
          <w:color w:val="000000"/>
          <w:sz w:val="21"/>
        </w:rPr>
        <w:t xml:space="preserve"> עומדת בראש מעבדת לנדקר למדעי הרוח הדיגיטליים, והקימה את התכנית להוראת מדעי הרוח הדיגיטליים בפקולטה למדעי הרוח.</w:t>
      </w:r>
      <w:bookmarkStart w:id="183" w:name="fnref13_2"/>
      <w:bookmarkEnd w:id="183"/>
      <w:hyperlink w:anchor="fn13">
        <w:r>
          <w:rPr>
            <w:rFonts w:eastAsia="inter" w:cs="inter" w:ascii="inter" w:hAnsi="inter"/>
            <w:color w:val="#000"/>
            <w:sz w:val="21"/>
            <w:u w:val="single"/>
            <w:vertAlign w:val="superscript"/>
          </w:rPr>
          <w:t xml:space="preserve">[13]</w:t>
        </w:r>
      </w:hyperlink>
      <w:bookmarkStart w:id="184" w:name="fnref3_5"/>
      <w:bookmarkEnd w:id="184"/>
      <w:hyperlink w:anchor="fn3">
        <w:r>
          <w:rPr>
            <w:rFonts w:eastAsia="inter" w:cs="inter" w:ascii="inter" w:hAnsi="inter"/>
            <w:color w:val="#000"/>
            <w:sz w:val="21"/>
            <w:u w:val="single"/>
            <w:vertAlign w:val="superscript"/>
          </w:rPr>
          <w:t xml:space="preserve">[3]</w:t>
        </w:r>
      </w:hyperlink>
    </w:p>
    <w:p>
      <w:pPr>
        <w:numPr>
          <w:ilvl w:val="2"/>
          <w:numId w:val="64"/>
        </w:numPr>
        <w:spacing w:line="360" w:before="105" w:after="105" w:lineRule="auto"/>
      </w:pPr>
      <w:r>
        <w:rPr>
          <w:rFonts w:eastAsia="inter" w:cs="inter" w:ascii="inter" w:hAnsi="inter"/>
          <w:b/>
          <w:color w:val="000000"/>
          <w:sz w:val="21"/>
        </w:rPr>
        <w:t xml:space="preserve">שימוש ב-AI במשפט:</w:t>
      </w:r>
      <w:r>
        <w:rPr>
          <w:rFonts w:eastAsia="inter" w:cs="inter" w:ascii="inter" w:hAnsi="inter"/>
          <w:color w:val="000000"/>
          <w:sz w:val="21"/>
        </w:rPr>
        <w:t xml:space="preserve"> פרסמה מחקרים רבים על שימוש באלגוריתמים ובבינה מלאכותית לניתוח עדויות שואה, פסקי דין, פרוטוקולים משפטיים, והמלצות זכויות אדם של האו"ם[31-35].</w:t>
      </w:r>
      <w:bookmarkStart w:id="185" w:name="fnref50"/>
      <w:bookmarkEnd w:id="185"/>
      <w:hyperlink w:anchor="fn50">
        <w:r>
          <w:rPr>
            <w:rFonts w:eastAsia="inter" w:cs="inter" w:ascii="inter" w:hAnsi="inter"/>
            <w:color w:val="#000"/>
            <w:sz w:val="21"/>
            <w:u w:val="single"/>
            <w:vertAlign w:val="superscript"/>
          </w:rPr>
          <w:t xml:space="preserve">[50]</w:t>
        </w:r>
      </w:hyperlink>
      <w:bookmarkStart w:id="186" w:name="fnref51"/>
      <w:bookmarkEnd w:id="186"/>
      <w:hyperlink w:anchor="fn51">
        <w:r>
          <w:rPr>
            <w:rFonts w:eastAsia="inter" w:cs="inter" w:ascii="inter" w:hAnsi="inter"/>
            <w:color w:val="#000"/>
            <w:sz w:val="21"/>
            <w:u w:val="single"/>
            <w:vertAlign w:val="superscript"/>
          </w:rPr>
          <w:t xml:space="preserve">[51]</w:t>
        </w:r>
      </w:hyperlink>
      <w:bookmarkStart w:id="187" w:name="fnref52"/>
      <w:bookmarkEnd w:id="187"/>
      <w:hyperlink w:anchor="fn52">
        <w:r>
          <w:rPr>
            <w:rFonts w:eastAsia="inter" w:cs="inter" w:ascii="inter" w:hAnsi="inter"/>
            <w:color w:val="#000"/>
            <w:sz w:val="21"/>
            <w:u w:val="single"/>
            <w:vertAlign w:val="superscript"/>
          </w:rPr>
          <w:t xml:space="preserve">[52]</w:t>
        </w:r>
      </w:hyperlink>
      <w:bookmarkStart w:id="188" w:name="fnref3_6"/>
      <w:bookmarkEnd w:id="188"/>
      <w:hyperlink w:anchor="fn3">
        <w:r>
          <w:rPr>
            <w:rFonts w:eastAsia="inter" w:cs="inter" w:ascii="inter" w:hAnsi="inter"/>
            <w:color w:val="#000"/>
            <w:sz w:val="21"/>
            <w:u w:val="single"/>
            <w:vertAlign w:val="superscript"/>
          </w:rPr>
          <w:t xml:space="preserve">[3]</w:t>
        </w:r>
      </w:hyperlink>
    </w:p>
    <w:p>
      <w:pPr>
        <w:numPr>
          <w:ilvl w:val="2"/>
          <w:numId w:val="64"/>
        </w:numPr>
        <w:spacing w:line="360" w:before="105" w:after="105" w:lineRule="auto"/>
      </w:pPr>
      <w:r>
        <w:rPr>
          <w:rFonts w:eastAsia="inter" w:cs="inter" w:ascii="inter" w:hAnsi="inter"/>
          <w:b/>
          <w:color w:val="000000"/>
          <w:sz w:val="21"/>
        </w:rPr>
        <w:t xml:space="preserve">משפט בינלאומי פלילי, עדויות ניצולים, וזיכרון</w:t>
      </w:r>
    </w:p>
    <w:p>
      <w:pPr>
        <w:numPr>
          <w:ilvl w:val="1"/>
          <w:numId w:val="64"/>
        </w:numPr>
        <w:spacing w:line="360" w:after="210" w:lineRule="auto"/>
      </w:pPr>
      <w:r>
        <w:rPr>
          <w:rFonts w:eastAsia="inter" w:cs="inter" w:ascii="inter" w:hAnsi="inter"/>
          <w:b/>
          <w:color w:val="000000"/>
          <w:sz w:val="21"/>
        </w:rPr>
        <w:t xml:space="preserve">תפקיד ב-AI:</w:t>
      </w:r>
    </w:p>
    <w:p>
      <w:pPr>
        <w:numPr>
          <w:ilvl w:val="2"/>
          <w:numId w:val="64"/>
        </w:numPr>
        <w:spacing w:line="360" w:before="105" w:after="105" w:lineRule="auto"/>
      </w:pPr>
      <w:r>
        <w:rPr>
          <w:rFonts w:eastAsia="inter" w:cs="inter" w:ascii="inter" w:hAnsi="inter"/>
          <w:color w:val="000000"/>
          <w:sz w:val="21"/>
        </w:rPr>
        <w:t xml:space="preserve">מומחית בינלאומית מובילה בשימוש ב-AI לחקר המשפט והיסטוריה[31-35].</w:t>
      </w:r>
      <w:bookmarkStart w:id="189" w:name="fnref51_1"/>
      <w:bookmarkEnd w:id="189"/>
      <w:hyperlink w:anchor="fn51">
        <w:r>
          <w:rPr>
            <w:rFonts w:eastAsia="inter" w:cs="inter" w:ascii="inter" w:hAnsi="inter"/>
            <w:color w:val="#000"/>
            <w:sz w:val="21"/>
            <w:u w:val="single"/>
            <w:vertAlign w:val="superscript"/>
          </w:rPr>
          <w:t xml:space="preserve">[51]</w:t>
        </w:r>
      </w:hyperlink>
      <w:bookmarkStart w:id="190" w:name="fnref52_1"/>
      <w:bookmarkEnd w:id="190"/>
      <w:hyperlink w:anchor="fn52">
        <w:r>
          <w:rPr>
            <w:rFonts w:eastAsia="inter" w:cs="inter" w:ascii="inter" w:hAnsi="inter"/>
            <w:color w:val="#000"/>
            <w:sz w:val="21"/>
            <w:u w:val="single"/>
            <w:vertAlign w:val="superscript"/>
          </w:rPr>
          <w:t xml:space="preserve">[52]</w:t>
        </w:r>
      </w:hyperlink>
      <w:bookmarkStart w:id="191" w:name="fnref50_1"/>
      <w:bookmarkEnd w:id="191"/>
      <w:hyperlink w:anchor="fn50">
        <w:r>
          <w:rPr>
            <w:rFonts w:eastAsia="inter" w:cs="inter" w:ascii="inter" w:hAnsi="inter"/>
            <w:color w:val="#000"/>
            <w:sz w:val="21"/>
            <w:u w:val="single"/>
            <w:vertAlign w:val="superscript"/>
          </w:rPr>
          <w:t xml:space="preserve">[50]</w:t>
        </w:r>
      </w:hyperlink>
      <w:bookmarkStart w:id="192" w:name="fnref3_7"/>
      <w:bookmarkEnd w:id="192"/>
      <w:hyperlink w:anchor="fn3">
        <w:r>
          <w:rPr>
            <w:rFonts w:eastAsia="inter" w:cs="inter" w:ascii="inter" w:hAnsi="inter"/>
            <w:color w:val="#000"/>
            <w:sz w:val="21"/>
            <w:u w:val="single"/>
            <w:vertAlign w:val="superscript"/>
          </w:rPr>
          <w:t xml:space="preserve">[3]</w:t>
        </w:r>
      </w:hyperlink>
      <w:bookmarkStart w:id="193" w:name="fnref13_3"/>
      <w:bookmarkEnd w:id="193"/>
      <w:hyperlink w:anchor="fn13">
        <w:r>
          <w:rPr>
            <w:rFonts w:eastAsia="inter" w:cs="inter" w:ascii="inter" w:hAnsi="inter"/>
            <w:color w:val="#000"/>
            <w:sz w:val="21"/>
            <w:u w:val="single"/>
            <w:vertAlign w:val="superscript"/>
          </w:rPr>
          <w:t xml:space="preserve">[13]</w:t>
        </w:r>
      </w:hyperlink>
    </w:p>
    <w:p>
      <w:pPr>
        <w:numPr>
          <w:ilvl w:val="2"/>
          <w:numId w:val="64"/>
        </w:numPr>
        <w:spacing w:line="360" w:before="105" w:after="105" w:lineRule="auto"/>
      </w:pPr>
      <w:r>
        <w:rPr>
          <w:rFonts w:eastAsia="inter" w:cs="inter" w:ascii="inter" w:hAnsi="inter"/>
          <w:color w:val="000000"/>
          <w:sz w:val="21"/>
        </w:rPr>
        <w:t xml:space="preserve">חוקרת אורחת ב-Poetic Media Lab במרכז למדעי הרוח הדיגיטליים באוניברסיטת סטנפורד.</w:t>
      </w:r>
      <w:bookmarkStart w:id="194" w:name="fnref3_8"/>
      <w:bookmarkEnd w:id="194"/>
      <w:hyperlink w:anchor="fn3">
        <w:r>
          <w:rPr>
            <w:rFonts w:eastAsia="inter" w:cs="inter" w:ascii="inter" w:hAnsi="inter"/>
            <w:color w:val="#000"/>
            <w:sz w:val="21"/>
            <w:u w:val="single"/>
            <w:vertAlign w:val="superscript"/>
          </w:rPr>
          <w:t xml:space="preserve">[3]</w:t>
        </w:r>
      </w:hyperlink>
    </w:p>
    <w:p>
      <w:pPr>
        <w:numPr>
          <w:ilvl w:val="2"/>
          <w:numId w:val="64"/>
        </w:numPr>
        <w:spacing w:line="360" w:before="105" w:after="105" w:lineRule="auto"/>
      </w:pPr>
      <w:r>
        <w:rPr>
          <w:rFonts w:eastAsia="inter" w:cs="inter" w:ascii="inter" w:hAnsi="inter"/>
          <w:color w:val="000000"/>
          <w:sz w:val="21"/>
        </w:rPr>
        <w:t xml:space="preserve">זכתה בפרס צלטנר לחקר המשפט ב-2024 על עבודתה בחישוב והומניסטיקה.</w:t>
      </w:r>
      <w:bookmarkStart w:id="195" w:name="fnref53"/>
      <w:bookmarkEnd w:id="195"/>
      <w:hyperlink w:anchor="fn53">
        <w:r>
          <w:rPr>
            <w:rFonts w:eastAsia="inter" w:cs="inter" w:ascii="inter" w:hAnsi="inter"/>
            <w:color w:val="#000"/>
            <w:sz w:val="21"/>
            <w:u w:val="single"/>
            <w:vertAlign w:val="superscript"/>
          </w:rPr>
          <w:t xml:space="preserve">[53]</w:t>
        </w:r>
      </w:hyperlink>
    </w:p>
    <w:p>
      <w:pPr>
        <w:numPr>
          <w:ilvl w:val="2"/>
          <w:numId w:val="64"/>
        </w:numPr>
        <w:spacing w:line="360" w:before="105" w:after="105" w:lineRule="auto"/>
      </w:pPr>
      <w:r>
        <w:rPr>
          <w:rFonts w:eastAsia="inter" w:cs="inter" w:ascii="inter" w:hAnsi="inter"/>
          <w:color w:val="000000"/>
          <w:sz w:val="21"/>
        </w:rPr>
        <w:t xml:space="preserve">חברה מובילה ב</w:t>
      </w:r>
      <w:r>
        <w:rPr>
          <w:rFonts w:eastAsia="inter" w:cs="inter" w:ascii="inter" w:hAnsi="inter"/>
          <w:b/>
          <w:color w:val="000000"/>
          <w:sz w:val="21"/>
        </w:rPr>
        <w:t xml:space="preserve">עדות 710</w:t>
      </w:r>
      <w:r>
        <w:rPr>
          <w:rFonts w:eastAsia="inter" w:cs="inter" w:ascii="inter" w:hAnsi="inter"/>
          <w:color w:val="000000"/>
          <w:sz w:val="21"/>
        </w:rPr>
        <w:t xml:space="preserve">, ארגון לתיעוד עדויות ניצולים מפיגועי 7 באוקטובר באמצעות AI.</w:t>
      </w:r>
      <w:bookmarkStart w:id="196" w:name="fnref3_9"/>
      <w:bookmarkEnd w:id="196"/>
      <w:hyperlink w:anchor="fn3">
        <w:r>
          <w:rPr>
            <w:rFonts w:eastAsia="inter" w:cs="inter" w:ascii="inter" w:hAnsi="inter"/>
            <w:color w:val="#000"/>
            <w:sz w:val="21"/>
            <w:u w:val="single"/>
            <w:vertAlign w:val="superscript"/>
          </w:rPr>
          <w:t xml:space="preserve">[3]</w:t>
        </w:r>
      </w:hyperlink>
    </w:p>
    <w:p>
      <w:pPr>
        <w:numPr>
          <w:ilvl w:val="1"/>
          <w:numId w:val="64"/>
        </w:numPr>
        <w:spacing w:line="360" w:after="210" w:lineRule="auto"/>
      </w:pPr>
      <w:r>
        <w:rPr>
          <w:rFonts w:eastAsia="inter" w:cs="inter" w:ascii="inter" w:hAnsi="inter"/>
          <w:b/>
          <w:color w:val="000000"/>
          <w:sz w:val="21"/>
        </w:rPr>
        <w:t xml:space="preserve">הסמינר שלה על AI:</w:t>
      </w:r>
    </w:p>
    <w:p>
      <w:pPr>
        <w:numPr>
          <w:ilvl w:val="2"/>
          <w:numId w:val="64"/>
        </w:numPr>
        <w:spacing w:line="360" w:before="105" w:after="105" w:lineRule="auto"/>
      </w:pPr>
      <w:r>
        <w:rPr>
          <w:rFonts w:eastAsia="inter" w:cs="inter" w:ascii="inter" w:hAnsi="inter"/>
          <w:color w:val="000000"/>
          <w:sz w:val="21"/>
        </w:rPr>
        <w:t xml:space="preserve">אין מידע זמין על סמינר ספציפי שמורה על AI בפקולטה למשפטים. יתכן שהיא מלמדת סמינרים בנושאים הקשורים למשפט בינלאומי פלילי, עדויות, או מדעי הרוח הדיגיטליים.</w:t>
      </w:r>
    </w:p>
    <w:p>
      <w:pPr>
        <w:numPr>
          <w:ilvl w:val="2"/>
          <w:numId w:val="64"/>
        </w:numPr>
        <w:spacing w:line="360" w:before="105" w:after="105" w:lineRule="auto"/>
      </w:pPr>
      <w:r>
        <w:rPr>
          <w:rFonts w:eastAsia="inter" w:cs="inter" w:ascii="inter" w:hAnsi="inter"/>
          <w:b/>
          <w:color w:val="000000"/>
          <w:sz w:val="21"/>
        </w:rPr>
        <w:t xml:space="preserve">פער מידע:</w:t>
      </w:r>
      <w:r>
        <w:rPr>
          <w:rFonts w:eastAsia="inter" w:cs="inter" w:ascii="inter" w:hAnsi="inter"/>
          <w:color w:val="000000"/>
          <w:sz w:val="21"/>
        </w:rPr>
        <w:t xml:space="preserve"> יש לברר האם היא מלמדת סמינר או קורס על AI ומשפט בפקולטה.</w:t>
      </w:r>
    </w:p>
    <w:p>
      <w:pPr>
        <w:numPr>
          <w:ilvl w:val="1"/>
          <w:numId w:val="64"/>
        </w:numPr>
        <w:spacing w:line="360" w:after="210" w:lineRule="auto"/>
      </w:pPr>
      <w:r>
        <w:rPr>
          <w:rFonts w:eastAsia="inter" w:cs="inter" w:ascii="inter" w:hAnsi="inter"/>
          <w:b/>
          <w:color w:val="000000"/>
          <w:sz w:val="21"/>
        </w:rPr>
        <w:t xml:space="preserve">עמדות צפויות:</w:t>
      </w:r>
      <w:r>
        <w:rPr>
          <w:rFonts w:eastAsia="inter" w:cs="inter" w:ascii="inter" w:hAnsi="inter"/>
          <w:color w:val="000000"/>
          <w:sz w:val="21"/>
        </w:rPr>
        <w:t xml:space="preserve"> בהתבסס על מחקרה, נראה כי פרופ' קידר תומכת בשימוש חדשני ואחראי ב-AI במשפט ובמחקר. היא עשויה לתמוך בשילוב AI בהוראה, בתנאי ששומרים על אתיקה ושקיפות.</w:t>
      </w:r>
    </w:p>
    <w:p>
      <w:pPr>
        <w:numPr>
          <w:ilvl w:val="0"/>
          <w:numId w:val="64"/>
        </w:numPr>
        <w:spacing w:line="360" w:after="210" w:lineRule="auto"/>
      </w:pPr>
      <w:r>
        <w:rPr>
          <w:rFonts w:eastAsia="inter" w:cs="inter" w:ascii="inter" w:hAnsi="inter"/>
          <w:b/>
          <w:color w:val="000000"/>
          <w:sz w:val="21"/>
        </w:rPr>
        <w:t xml:space="preserve">זהר מרקוביץ - דיקן משנה</w:t>
      </w:r>
    </w:p>
    <w:p>
      <w:pPr>
        <w:numPr>
          <w:ilvl w:val="1"/>
          <w:numId w:val="64"/>
        </w:numPr>
        <w:spacing w:line="360" w:before="105" w:after="105" w:lineRule="auto"/>
      </w:pPr>
      <w:r>
        <w:rPr>
          <w:rFonts w:eastAsia="inter" w:cs="inter" w:ascii="inter" w:hAnsi="inter"/>
          <w:color w:val="000000"/>
          <w:sz w:val="21"/>
        </w:rPr>
        <w:t xml:space="preserve">תפקיד: דיקן משנה (כנראה לענייני מינהל או תפעול)</w:t>
      </w:r>
    </w:p>
    <w:p>
      <w:pPr>
        <w:numPr>
          <w:ilvl w:val="1"/>
          <w:numId w:val="64"/>
        </w:numPr>
        <w:spacing w:line="360" w:before="105" w:after="105" w:lineRule="auto"/>
      </w:pPr>
      <w:r>
        <w:rPr>
          <w:rFonts w:eastAsia="inter" w:cs="inter" w:ascii="inter" w:hAnsi="inter"/>
          <w:color w:val="000000"/>
          <w:sz w:val="21"/>
        </w:rPr>
        <w:t xml:space="preserve">טלפון: 02-5882511</w:t>
      </w:r>
    </w:p>
    <w:p>
      <w:pPr>
        <w:numPr>
          <w:ilvl w:val="1"/>
          <w:numId w:val="64"/>
        </w:numPr>
        <w:spacing w:line="360" w:before="105" w:after="105" w:lineRule="auto"/>
      </w:pPr>
      <w:r>
        <w:rPr>
          <w:rFonts w:eastAsia="inter" w:cs="inter" w:ascii="inter" w:hAnsi="inter"/>
          <w:color w:val="000000"/>
          <w:sz w:val="21"/>
        </w:rPr>
        <w:t xml:space="preserve">חדר: 133</w:t>
      </w:r>
    </w:p>
    <w:p>
      <w:pPr>
        <w:numPr>
          <w:ilvl w:val="1"/>
          <w:numId w:val="64"/>
        </w:numPr>
        <w:spacing w:line="360" w:before="105" w:after="105" w:lineRule="auto"/>
      </w:pPr>
      <w:r>
        <w:rPr>
          <w:rFonts w:eastAsia="inter" w:cs="inter" w:ascii="inter" w:hAnsi="inter"/>
          <w:color w:val="000000"/>
          <w:sz w:val="21"/>
        </w:rPr>
        <w:t xml:space="preserve">אין מידע נוסף זמין על רקעו ותפקידו המדויק</w:t>
      </w:r>
      <w:bookmarkStart w:id="197" w:name="fnref54"/>
      <w:bookmarkEnd w:id="197"/>
      <w:hyperlink w:anchor="fn54">
        <w:r>
          <w:rPr>
            <w:rFonts w:eastAsia="inter" w:cs="inter" w:ascii="inter" w:hAnsi="inter"/>
            <w:color w:val="#000"/>
            <w:sz w:val="21"/>
            <w:u w:val="single"/>
            <w:vertAlign w:val="superscript"/>
          </w:rPr>
          <w:t xml:space="preserve">[54]</w:t>
        </w:r>
      </w:hyperlink>
      <w:bookmarkStart w:id="198" w:name="fnref48_1"/>
      <w:bookmarkEnd w:id="198"/>
      <w:hyperlink w:anchor="fn48">
        <w:r>
          <w:rPr>
            <w:rFonts w:eastAsia="inter" w:cs="inter" w:ascii="inter" w:hAnsi="inter"/>
            <w:color w:val="#000"/>
            <w:sz w:val="21"/>
            <w:u w:val="single"/>
            <w:vertAlign w:val="superscript"/>
          </w:rPr>
          <w:t xml:space="preserve">[48]</w:t>
        </w:r>
      </w:hyperlink>
      <w:bookmarkStart w:id="199" w:name="fnref46_2"/>
      <w:bookmarkEnd w:id="199"/>
      <w:hyperlink w:anchor="fn46">
        <w:r>
          <w:rPr>
            <w:rFonts w:eastAsia="inter" w:cs="inter" w:ascii="inter" w:hAnsi="inter"/>
            <w:color w:val="#000"/>
            <w:sz w:val="21"/>
            <w:u w:val="single"/>
            <w:vertAlign w:val="superscript"/>
          </w:rPr>
          <w:t xml:space="preserve">[46]</w:t>
        </w:r>
      </w:hyperlink>
      <w:bookmarkStart w:id="200" w:name="fnref47_1"/>
      <w:bookmarkEnd w:id="200"/>
      <w:hyperlink w:anchor="fn47">
        <w:r>
          <w:rPr>
            <w:rFonts w:eastAsia="inter" w:cs="inter" w:ascii="inter" w:hAnsi="inter"/>
            <w:color w:val="#000"/>
            <w:sz w:val="21"/>
            <w:u w:val="single"/>
            <w:vertAlign w:val="superscript"/>
          </w:rPr>
          <w:t xml:space="preserve">[47]</w:t>
        </w:r>
      </w:hyperlink>
      <w:bookmarkStart w:id="201" w:name="fnref1_7"/>
      <w:bookmarkEnd w:id="201"/>
      <w:hyperlink w:anchor="fn1">
        <w:r>
          <w:rPr>
            <w:rFonts w:eastAsia="inter" w:cs="inter" w:ascii="inter" w:hAnsi="inter"/>
            <w:color w:val="#000"/>
            <w:sz w:val="21"/>
            <w:u w:val="single"/>
            <w:vertAlign w:val="superscript"/>
          </w:rPr>
          <w:t xml:space="preserve">[1]</w:t>
        </w:r>
      </w:hyperlink>
    </w:p>
    <w:p>
      <w:pPr>
        <w:numPr>
          <w:ilvl w:val="0"/>
          <w:numId w:val="64"/>
        </w:numPr>
        <w:spacing w:line="360" w:after="210" w:lineRule="auto"/>
      </w:pPr>
      <w:r>
        <w:rPr>
          <w:rFonts w:eastAsia="inter" w:cs="inter" w:ascii="inter" w:hAnsi="inter"/>
          <w:b/>
          <w:color w:val="000000"/>
          <w:sz w:val="21"/>
        </w:rPr>
        <w:t xml:space="preserve">גב' תומר חזן - עוזרת דיקן ומזכירת ועדות אקדמיות</w:t>
      </w:r>
    </w:p>
    <w:p>
      <w:pPr>
        <w:numPr>
          <w:ilvl w:val="1"/>
          <w:numId w:val="64"/>
        </w:numPr>
        <w:spacing w:line="360" w:before="105" w:after="105" w:lineRule="auto"/>
      </w:pPr>
      <w:r>
        <w:rPr>
          <w:rFonts w:eastAsia="inter" w:cs="inter" w:ascii="inter" w:hAnsi="inter"/>
          <w:color w:val="000000"/>
          <w:sz w:val="21"/>
        </w:rPr>
        <w:t xml:space="preserve">תפקיד: עוזרת דיקן ומזכירת ועדות אקדמיות</w:t>
      </w:r>
    </w:p>
    <w:p>
      <w:pPr>
        <w:numPr>
          <w:ilvl w:val="1"/>
          <w:numId w:val="64"/>
        </w:numPr>
        <w:spacing w:line="360" w:before="105" w:after="105" w:lineRule="auto"/>
      </w:pPr>
      <w:r>
        <w:rPr>
          <w:rFonts w:eastAsia="inter" w:cs="inter" w:ascii="inter" w:hAnsi="inter"/>
          <w:color w:val="000000"/>
          <w:sz w:val="21"/>
        </w:rPr>
        <w:t xml:space="preserve">טלפון: 02-5882528</w:t>
      </w:r>
    </w:p>
    <w:p>
      <w:pPr>
        <w:numPr>
          <w:ilvl w:val="1"/>
          <w:numId w:val="64"/>
        </w:numPr>
        <w:spacing w:line="360" w:before="105" w:after="105" w:lineRule="auto"/>
      </w:pPr>
      <w:r>
        <w:rPr>
          <w:rFonts w:eastAsia="inter" w:cs="inter" w:ascii="inter" w:hAnsi="inter"/>
          <w:color w:val="000000"/>
          <w:sz w:val="21"/>
        </w:rPr>
        <w:t xml:space="preserve">חדר: 133</w:t>
      </w:r>
    </w:p>
    <w:p>
      <w:pPr>
        <w:numPr>
          <w:ilvl w:val="1"/>
          <w:numId w:val="64"/>
        </w:numPr>
        <w:spacing w:line="360" w:before="105" w:after="105" w:lineRule="auto"/>
      </w:pPr>
      <w:r>
        <w:rPr>
          <w:rFonts w:eastAsia="inter" w:cs="inter" w:ascii="inter" w:hAnsi="inter"/>
          <w:color w:val="000000"/>
          <w:sz w:val="21"/>
        </w:rPr>
        <w:t xml:space="preserve">תפקיד מרכזי בתיאום ועדות אקדמיות ותהליכי קבלת החלטות</w:t>
      </w:r>
      <w:bookmarkStart w:id="202" w:name="fnref46_3"/>
      <w:bookmarkEnd w:id="202"/>
      <w:hyperlink w:anchor="fn46">
        <w:r>
          <w:rPr>
            <w:rFonts w:eastAsia="inter" w:cs="inter" w:ascii="inter" w:hAnsi="inter"/>
            <w:color w:val="#000"/>
            <w:sz w:val="21"/>
            <w:u w:val="single"/>
            <w:vertAlign w:val="superscript"/>
          </w:rPr>
          <w:t xml:space="preserve">[46]</w:t>
        </w:r>
      </w:hyperlink>
      <w:bookmarkStart w:id="203" w:name="fnref1_8"/>
      <w:bookmarkEnd w:id="203"/>
      <w:hyperlink w:anchor="fn1">
        <w:r>
          <w:rPr>
            <w:rFonts w:eastAsia="inter" w:cs="inter" w:ascii="inter" w:hAnsi="inter"/>
            <w:color w:val="#000"/>
            <w:sz w:val="21"/>
            <w:u w:val="single"/>
            <w:vertAlign w:val="superscript"/>
          </w:rPr>
          <w:t xml:space="preserve">[1]</w:t>
        </w:r>
      </w:hyperlink>
    </w:p>
    <w:p>
      <w:pPr>
        <w:numPr>
          <w:ilvl w:val="0"/>
          <w:numId w:val="64"/>
        </w:numPr>
        <w:spacing w:line="360" w:after="210" w:lineRule="auto"/>
      </w:pPr>
      <w:r>
        <w:rPr>
          <w:rFonts w:eastAsia="inter" w:cs="inter" w:ascii="inter" w:hAnsi="inter"/>
          <w:b/>
          <w:color w:val="000000"/>
          <w:sz w:val="21"/>
        </w:rPr>
        <w:t xml:space="preserve">גב' אסתר עובד - עוזרת דיקן משנה</w:t>
      </w:r>
    </w:p>
    <w:p>
      <w:pPr>
        <w:numPr>
          <w:ilvl w:val="1"/>
          <w:numId w:val="64"/>
        </w:numPr>
        <w:spacing w:line="360" w:before="105" w:after="105" w:lineRule="auto"/>
      </w:pPr>
      <w:r>
        <w:rPr>
          <w:rFonts w:eastAsia="inter" w:cs="inter" w:ascii="inter" w:hAnsi="inter"/>
          <w:color w:val="000000"/>
          <w:sz w:val="21"/>
        </w:rPr>
        <w:t xml:space="preserve">תפקיד: עוזרת דיקן משנה</w:t>
      </w:r>
    </w:p>
    <w:p>
      <w:pPr>
        <w:numPr>
          <w:ilvl w:val="1"/>
          <w:numId w:val="64"/>
        </w:numPr>
        <w:spacing w:line="360" w:before="105" w:after="105" w:lineRule="auto"/>
      </w:pPr>
      <w:r>
        <w:rPr>
          <w:rFonts w:eastAsia="inter" w:cs="inter" w:ascii="inter" w:hAnsi="inter"/>
          <w:color w:val="000000"/>
          <w:sz w:val="21"/>
        </w:rPr>
        <w:t xml:space="preserve">אין מידע נוסף זמין</w:t>
      </w:r>
      <w:bookmarkStart w:id="204" w:name="fnref46_4"/>
      <w:bookmarkEnd w:id="204"/>
      <w:hyperlink w:anchor="fn46">
        <w:r>
          <w:rPr>
            <w:rFonts w:eastAsia="inter" w:cs="inter" w:ascii="inter" w:hAnsi="inter"/>
            <w:color w:val="#000"/>
            <w:sz w:val="21"/>
            <w:u w:val="single"/>
            <w:vertAlign w:val="superscript"/>
          </w:rPr>
          <w:t xml:space="preserve">[46]</w:t>
        </w:r>
      </w:hyperlink>
      <w:bookmarkStart w:id="205" w:name="fnref1_9"/>
      <w:bookmarkEnd w:id="205"/>
      <w:hyperlink w:anchor="fn1">
        <w:r>
          <w:rPr>
            <w:rFonts w:eastAsia="inter" w:cs="inter" w:ascii="inter" w:hAnsi="inter"/>
            <w:color w:val="#000"/>
            <w:sz w:val="21"/>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bm_1_2_ועדות_מפתח_2"/>
      <w:r>
        <w:rPr>
          <w:rFonts w:eastAsia="inter" w:cs="inter" w:ascii="inter" w:hAnsi="inter"/>
          <w:b/>
          <w:color w:val="000000"/>
          <w:sz w:val="24"/>
        </w:rPr>
        <w:t xml:space="preserve">1.2 ועדות מפתח</w:t>
      </w:r>
      <w:bookmarkEnd w:id="206"/>
    </w:p>
    <w:p>
      <w:pPr>
        <w:spacing w:line="360" w:after="210" w:lineRule="auto"/>
      </w:pPr>
      <w:r>
        <w:rPr>
          <w:rFonts w:eastAsia="inter" w:cs="inter" w:ascii="inter" w:hAnsi="inter"/>
          <w:b/>
          <w:color w:val="000000"/>
        </w:rPr>
        <w:t xml:space="preserve">פער מידע קריטי:</w:t>
      </w:r>
      <w:r>
        <w:rPr>
          <w:rFonts w:eastAsia="inter" w:cs="inter" w:ascii="inter" w:hAnsi="inter"/>
          <w:color w:val="000000"/>
        </w:rPr>
        <w:t xml:space="preserve"> אין מידע ציבורי זמין על הרכב הועדות המפתח בפקולטה, סמכויותיהן, ותהליכי קבלת החלטות. המידע הבא הוא על בסיס מבנה אופייני בפקולטות למשפטים בישראל:</w:t>
      </w:r>
    </w:p>
    <w:p>
      <w:pPr>
        <w:spacing w:line="360" w:after="210" w:lineRule="auto"/>
      </w:pPr>
      <w:r>
        <w:rPr>
          <w:rFonts w:eastAsia="inter" w:cs="inter" w:ascii="inter" w:hAnsi="inter"/>
          <w:b/>
          <w:color w:val="000000"/>
        </w:rPr>
        <w:t xml:space="preserve">ועדת הוראה:</w:t>
      </w:r>
    </w:p>
    <w:p>
      <w:pPr>
        <w:numPr>
          <w:ilvl w:val="0"/>
          <w:numId w:val="65"/>
        </w:numPr>
        <w:spacing w:line="360" w:before="105" w:after="105" w:lineRule="auto"/>
      </w:pPr>
      <w:r>
        <w:rPr>
          <w:rFonts w:eastAsia="inter" w:cs="inter" w:ascii="inter" w:hAnsi="inter"/>
          <w:b/>
          <w:color w:val="000000"/>
          <w:sz w:val="21"/>
        </w:rPr>
        <w:t xml:space="preserve">תפקיד וסמכויות:</w:t>
      </w:r>
      <w:r>
        <w:rPr>
          <w:rFonts w:eastAsia="inter" w:cs="inter" w:ascii="inter" w:hAnsi="inter"/>
          <w:color w:val="000000"/>
          <w:sz w:val="21"/>
        </w:rPr>
        <w:t xml:space="preserve"> אחראית על מדיניות הוראה, אישור שינויים בקורסים, קביעת נהלי הערכה, והתמודדות עם סוגיות פדגוגיות.</w:t>
      </w:r>
    </w:p>
    <w:p>
      <w:pPr>
        <w:numPr>
          <w:ilvl w:val="0"/>
          <w:numId w:val="65"/>
        </w:numPr>
        <w:spacing w:line="360" w:before="105" w:after="105" w:lineRule="auto"/>
      </w:pPr>
      <w:r>
        <w:rPr>
          <w:rFonts w:eastAsia="inter" w:cs="inter" w:ascii="inter" w:hAnsi="inter"/>
          <w:b/>
          <w:color w:val="000000"/>
          <w:sz w:val="21"/>
        </w:rPr>
        <w:t xml:space="preserve">הרכב:</w:t>
      </w:r>
      <w:r>
        <w:rPr>
          <w:rFonts w:eastAsia="inter" w:cs="inter" w:ascii="inter" w:hAnsi="inter"/>
          <w:color w:val="000000"/>
          <w:sz w:val="21"/>
        </w:rPr>
        <w:t xml:space="preserve"> כנראה כוללת נציגי סגל בכיר (פרופסורים ומרצים בכירים), אולי נציג סטודנטים, ונציג מנהלי.</w:t>
      </w:r>
    </w:p>
    <w:p>
      <w:pPr>
        <w:numPr>
          <w:ilvl w:val="0"/>
          <w:numId w:val="65"/>
        </w:numPr>
        <w:spacing w:line="360" w:before="105" w:after="105" w:lineRule="auto"/>
      </w:pPr>
      <w:r>
        <w:rPr>
          <w:rFonts w:eastAsia="inter" w:cs="inter" w:ascii="inter" w:hAnsi="inter"/>
          <w:b/>
          <w:color w:val="000000"/>
          <w:sz w:val="21"/>
        </w:rPr>
        <w:t xml:space="preserve">מה עובר דרכה?</w:t>
      </w:r>
      <w:r>
        <w:rPr>
          <w:rFonts w:eastAsia="inter" w:cs="inter" w:ascii="inter" w:hAnsi="inter"/>
          <w:color w:val="000000"/>
          <w:sz w:val="21"/>
        </w:rPr>
        <w:t xml:space="preserve"> שינויים במתודות הערכה, תלונות על הוראה, שינויים בקורסים קיימים, אישור סילבוסים.</w:t>
      </w:r>
    </w:p>
    <w:p>
      <w:pPr>
        <w:numPr>
          <w:ilvl w:val="0"/>
          <w:numId w:val="65"/>
        </w:numPr>
        <w:spacing w:line="360" w:before="105" w:after="105" w:lineRule="auto"/>
      </w:pPr>
      <w:r>
        <w:rPr>
          <w:rFonts w:eastAsia="inter" w:cs="inter" w:ascii="inter" w:hAnsi="inter"/>
          <w:b/>
          <w:color w:val="000000"/>
          <w:sz w:val="21"/>
        </w:rPr>
        <w:t xml:space="preserve">השפעה על מדיניות AI:</w:t>
      </w:r>
      <w:r>
        <w:rPr>
          <w:rFonts w:eastAsia="inter" w:cs="inter" w:ascii="inter" w:hAnsi="inter"/>
          <w:color w:val="000000"/>
          <w:sz w:val="21"/>
        </w:rPr>
        <w:t xml:space="preserve"> ועדת ההוראה היא הגוף המרכזי שיצטרך לאשר כל מדיניות AI בפקולטה.</w:t>
      </w:r>
    </w:p>
    <w:p>
      <w:pPr>
        <w:spacing w:line="360" w:after="210" w:lineRule="auto"/>
      </w:pPr>
      <w:r>
        <w:rPr>
          <w:rFonts w:eastAsia="inter" w:cs="inter" w:ascii="inter" w:hAnsi="inter"/>
          <w:b/>
          <w:color w:val="000000"/>
        </w:rPr>
        <w:t xml:space="preserve">ועדת תוכנית לימודים:</w:t>
      </w:r>
    </w:p>
    <w:p>
      <w:pPr>
        <w:numPr>
          <w:ilvl w:val="0"/>
          <w:numId w:val="66"/>
        </w:numPr>
        <w:spacing w:line="360" w:before="105" w:after="105" w:lineRule="auto"/>
      </w:pPr>
      <w:r>
        <w:rPr>
          <w:rFonts w:eastAsia="inter" w:cs="inter" w:ascii="inter" w:hAnsi="inter"/>
          <w:b/>
          <w:color w:val="000000"/>
          <w:sz w:val="21"/>
        </w:rPr>
        <w:t xml:space="preserve">קיימת בנפרד או משולבת?</w:t>
      </w:r>
      <w:r>
        <w:rPr>
          <w:rFonts w:eastAsia="inter" w:cs="inter" w:ascii="inter" w:hAnsi="inter"/>
          <w:color w:val="000000"/>
          <w:sz w:val="21"/>
        </w:rPr>
        <w:t xml:space="preserve"> כנראה קיימת ועדה נפרדת או תת-ועדה של ועדת ההוראה.</w:t>
      </w:r>
    </w:p>
    <w:p>
      <w:pPr>
        <w:numPr>
          <w:ilvl w:val="0"/>
          <w:numId w:val="66"/>
        </w:numPr>
        <w:spacing w:line="360" w:before="105" w:after="105" w:lineRule="auto"/>
      </w:pPr>
      <w:r>
        <w:rPr>
          <w:rFonts w:eastAsia="inter" w:cs="inter" w:ascii="inter" w:hAnsi="inter"/>
          <w:b/>
          <w:color w:val="000000"/>
          <w:sz w:val="21"/>
        </w:rPr>
        <w:t xml:space="preserve">תהליך אישור קורס חדש:</w:t>
      </w:r>
      <w:r>
        <w:rPr>
          <w:rFonts w:eastAsia="inter" w:cs="inter" w:ascii="inter" w:hAnsi="inter"/>
          <w:color w:val="000000"/>
          <w:sz w:val="21"/>
        </w:rPr>
        <w:t xml:space="preserve"> כנראה כולל הגשת הצעה מפורטת (סילבוס, מטרות, מתודות הערכה, ביבליוגרפיה), דיון בוועדה, ואישור סופי של הדיקנט.</w:t>
      </w:r>
    </w:p>
    <w:p>
      <w:pPr>
        <w:numPr>
          <w:ilvl w:val="0"/>
          <w:numId w:val="66"/>
        </w:numPr>
        <w:spacing w:line="360" w:before="105" w:after="105" w:lineRule="auto"/>
      </w:pPr>
      <w:r>
        <w:rPr>
          <w:rFonts w:eastAsia="inter" w:cs="inter" w:ascii="inter" w:hAnsi="inter"/>
          <w:b/>
          <w:color w:val="000000"/>
          <w:sz w:val="21"/>
        </w:rPr>
        <w:t xml:space="preserve">פער מידע:</w:t>
      </w:r>
      <w:r>
        <w:rPr>
          <w:rFonts w:eastAsia="inter" w:cs="inter" w:ascii="inter" w:hAnsi="inter"/>
          <w:color w:val="000000"/>
          <w:sz w:val="21"/>
        </w:rPr>
        <w:t xml:space="preserve"> אין מידע על לוחות הזמנים, תדירות הישיבות, ותהליכי קבלת החלטות.</w:t>
      </w:r>
    </w:p>
    <w:p>
      <w:pPr>
        <w:spacing w:line="360" w:after="210" w:lineRule="auto"/>
      </w:pPr>
      <w:r>
        <w:rPr>
          <w:rFonts w:eastAsia="inter" w:cs="inter" w:ascii="inter" w:hAnsi="inter"/>
          <w:b/>
          <w:color w:val="000000"/>
        </w:rPr>
        <w:t xml:space="preserve">ועדת משמעת/יושרה אקדמית:</w:t>
      </w:r>
    </w:p>
    <w:p>
      <w:pPr>
        <w:numPr>
          <w:ilvl w:val="0"/>
          <w:numId w:val="67"/>
        </w:numPr>
        <w:spacing w:line="360" w:before="105" w:after="105" w:lineRule="auto"/>
      </w:pPr>
      <w:r>
        <w:rPr>
          <w:rFonts w:eastAsia="inter" w:cs="inter" w:ascii="inter" w:hAnsi="inter"/>
          <w:b/>
          <w:color w:val="000000"/>
          <w:sz w:val="21"/>
        </w:rPr>
        <w:t xml:space="preserve">הרכב ותפקיד:</w:t>
      </w:r>
      <w:r>
        <w:rPr>
          <w:rFonts w:eastAsia="inter" w:cs="inter" w:ascii="inter" w:hAnsi="inter"/>
          <w:color w:val="000000"/>
          <w:sz w:val="21"/>
        </w:rPr>
        <w:t xml:space="preserve"> אחראית על טיפול בתלונות על אי-יושר אקדמי (פלגיאריזם, העתקה, רמאות בבחינות).</w:t>
      </w:r>
    </w:p>
    <w:p>
      <w:pPr>
        <w:numPr>
          <w:ilvl w:val="0"/>
          <w:numId w:val="67"/>
        </w:numPr>
        <w:spacing w:line="360" w:before="105" w:after="105" w:lineRule="auto"/>
      </w:pPr>
      <w:r>
        <w:rPr>
          <w:rFonts w:eastAsia="inter" w:cs="inter" w:ascii="inter" w:hAnsi="inter"/>
          <w:b/>
          <w:color w:val="000000"/>
          <w:sz w:val="21"/>
        </w:rPr>
        <w:t xml:space="preserve">מדיניות נוכחית על פלגיאריזם:</w:t>
      </w:r>
      <w:r>
        <w:rPr>
          <w:rFonts w:eastAsia="inter" w:cs="inter" w:ascii="inter" w:hAnsi="inter"/>
          <w:color w:val="000000"/>
          <w:sz w:val="21"/>
        </w:rPr>
        <w:t xml:space="preserve"> כנראה מבוססת על תקנון האוניברסיטה והפקולטה, אך אין מידע ספציפי זמין.</w:t>
      </w:r>
    </w:p>
    <w:p>
      <w:pPr>
        <w:numPr>
          <w:ilvl w:val="0"/>
          <w:numId w:val="67"/>
        </w:numPr>
        <w:spacing w:line="360" w:before="105" w:after="105" w:lineRule="auto"/>
      </w:pPr>
      <w:r>
        <w:rPr>
          <w:rFonts w:eastAsia="inter" w:cs="inter" w:ascii="inter" w:hAnsi="inter"/>
          <w:b/>
          <w:color w:val="000000"/>
          <w:sz w:val="21"/>
        </w:rPr>
        <w:t xml:space="preserve">השפעה על AI:</w:t>
      </w:r>
      <w:r>
        <w:rPr>
          <w:rFonts w:eastAsia="inter" w:cs="inter" w:ascii="inter" w:hAnsi="inter"/>
          <w:color w:val="000000"/>
          <w:sz w:val="21"/>
        </w:rPr>
        <w:t xml:space="preserve"> ועדת היושר האקדמית תהיה מעורבת בקביעת מדיניות לגבי שימוש ב-AI ובזיהוי שימוש בלתי ראוי.</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bm_1_3_שרשרת_קבלת_החלטות_2"/>
      <w:r>
        <w:rPr>
          <w:rFonts w:eastAsia="inter" w:cs="inter" w:ascii="inter" w:hAnsi="inter"/>
          <w:b/>
          <w:color w:val="000000"/>
          <w:sz w:val="24"/>
        </w:rPr>
        <w:t xml:space="preserve">1.3 שרשרת קבלת החלטות</w:t>
      </w:r>
      <w:bookmarkEnd w:id="207"/>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מפורט זמין על תהליכי קבלת החלטות בפקולטה. להלן תרשים זרימה משוער על בסיס מבנים אופייניים:</w:t>
      </w:r>
    </w:p>
    <w:p>
      <w:pPr>
        <w:spacing w:line="360" w:after="210" w:lineRule="auto"/>
      </w:pPr>
      <w:r>
        <w:rPr>
          <w:rFonts w:eastAsia="inter" w:cs="inter" w:ascii="inter" w:hAnsi="inter"/>
          <w:b/>
          <w:color w:val="000000"/>
        </w:rPr>
        <w:t xml:space="preserve">תרשים זרימה משוער:</w:t>
      </w:r>
    </w:p>
    <w:p>
      <w:pPr>
        <w:numPr>
          <w:ilvl w:val="0"/>
          <w:numId w:val="68"/>
        </w:numPr>
        <w:spacing w:line="360" w:after="210" w:lineRule="auto"/>
      </w:pPr>
      <w:r>
        <w:rPr>
          <w:rFonts w:eastAsia="inter" w:cs="inter" w:ascii="inter" w:hAnsi="inter"/>
          <w:b/>
          <w:color w:val="000000"/>
          <w:sz w:val="21"/>
        </w:rPr>
        <w:t xml:space="preserve">הצעת שינוי מדיניות (למשל, מדיניות AI):</w:t>
      </w:r>
    </w:p>
    <w:p>
      <w:pPr>
        <w:numPr>
          <w:ilvl w:val="1"/>
          <w:numId w:val="68"/>
        </w:numPr>
        <w:spacing w:line="360" w:before="105" w:after="105" w:lineRule="auto"/>
      </w:pPr>
      <w:r>
        <w:rPr>
          <w:rFonts w:eastAsia="inter" w:cs="inter" w:ascii="inter" w:hAnsi="inter"/>
          <w:b/>
          <w:color w:val="000000"/>
          <w:sz w:val="21"/>
        </w:rPr>
        <w:t xml:space="preserve">מי יכול להציע?</w:t>
      </w:r>
      <w:r>
        <w:rPr>
          <w:rFonts w:eastAsia="inter" w:cs="inter" w:ascii="inter" w:hAnsi="inter"/>
          <w:color w:val="000000"/>
          <w:sz w:val="21"/>
        </w:rPr>
        <w:t xml:space="preserve"> חבר סגל, הדיקנט, ועדת הוראה, אגודת הסטודנטים</w:t>
      </w:r>
    </w:p>
    <w:p>
      <w:pPr>
        <w:numPr>
          <w:ilvl w:val="1"/>
          <w:numId w:val="68"/>
        </w:numPr>
        <w:spacing w:line="360" w:before="105" w:after="105" w:lineRule="auto"/>
      </w:pPr>
      <w:r>
        <w:rPr>
          <w:rFonts w:eastAsia="inter" w:cs="inter" w:ascii="inter" w:hAnsi="inter"/>
          <w:b/>
          <w:color w:val="000000"/>
          <w:sz w:val="21"/>
        </w:rPr>
        <w:t xml:space="preserve">שלב ראשון:</w:t>
      </w:r>
      <w:r>
        <w:rPr>
          <w:rFonts w:eastAsia="inter" w:cs="inter" w:ascii="inter" w:hAnsi="inter"/>
          <w:color w:val="000000"/>
          <w:sz w:val="21"/>
        </w:rPr>
        <w:t xml:space="preserve"> הגשת הצעה לדיקן או לוועדת ההוראה</w:t>
      </w:r>
    </w:p>
    <w:p>
      <w:pPr>
        <w:numPr>
          <w:ilvl w:val="0"/>
          <w:numId w:val="68"/>
        </w:numPr>
        <w:spacing w:line="360" w:after="210" w:lineRule="auto"/>
      </w:pPr>
      <w:r>
        <w:rPr>
          <w:rFonts w:eastAsia="inter" w:cs="inter" w:ascii="inter" w:hAnsi="inter"/>
          <w:b/>
          <w:color w:val="000000"/>
          <w:sz w:val="21"/>
        </w:rPr>
        <w:t xml:space="preserve">דיון בוועדת הוראה:</w:t>
      </w:r>
    </w:p>
    <w:p>
      <w:pPr>
        <w:numPr>
          <w:ilvl w:val="1"/>
          <w:numId w:val="68"/>
        </w:numPr>
        <w:spacing w:line="360" w:before="105" w:after="105" w:lineRule="auto"/>
      </w:pPr>
      <w:r>
        <w:rPr>
          <w:rFonts w:eastAsia="inter" w:cs="inter" w:ascii="inter" w:hAnsi="inter"/>
          <w:color w:val="000000"/>
          <w:sz w:val="21"/>
        </w:rPr>
        <w:t xml:space="preserve">הוועדה בוחנת את ההצעה, מזמינה מומחים, ועורכת דיונים</w:t>
      </w:r>
    </w:p>
    <w:p>
      <w:pPr>
        <w:numPr>
          <w:ilvl w:val="1"/>
          <w:numId w:val="68"/>
        </w:numPr>
        <w:spacing w:line="360" w:before="105" w:after="105" w:lineRule="auto"/>
      </w:pPr>
      <w:r>
        <w:rPr>
          <w:rFonts w:eastAsia="inter" w:cs="inter" w:ascii="inter" w:hAnsi="inter"/>
          <w:b/>
          <w:color w:val="000000"/>
          <w:sz w:val="21"/>
        </w:rPr>
        <w:t xml:space="preserve">לוחות זמנים:</w:t>
      </w:r>
      <w:r>
        <w:rPr>
          <w:rFonts w:eastAsia="inter" w:cs="inter" w:ascii="inter" w:hAnsi="inter"/>
          <w:color w:val="000000"/>
          <w:sz w:val="21"/>
        </w:rPr>
        <w:t xml:space="preserve"> כנראה מחזור שנתי או חצי-שנתי (פער מידע)</w:t>
      </w:r>
    </w:p>
    <w:p>
      <w:pPr>
        <w:numPr>
          <w:ilvl w:val="0"/>
          <w:numId w:val="68"/>
        </w:numPr>
        <w:spacing w:line="360" w:after="210" w:lineRule="auto"/>
      </w:pPr>
      <w:r>
        <w:rPr>
          <w:rFonts w:eastAsia="inter" w:cs="inter" w:ascii="inter" w:hAnsi="inter"/>
          <w:b/>
          <w:color w:val="000000"/>
          <w:sz w:val="21"/>
        </w:rPr>
        <w:t xml:space="preserve">המלצה לדיקנט:</w:t>
      </w:r>
    </w:p>
    <w:p>
      <w:pPr>
        <w:numPr>
          <w:ilvl w:val="1"/>
          <w:numId w:val="68"/>
        </w:numPr>
        <w:spacing w:line="360" w:before="105" w:after="105" w:lineRule="auto"/>
      </w:pPr>
      <w:r>
        <w:rPr>
          <w:rFonts w:eastAsia="inter" w:cs="inter" w:ascii="inter" w:hAnsi="inter"/>
          <w:color w:val="000000"/>
          <w:sz w:val="21"/>
        </w:rPr>
        <w:t xml:space="preserve">ועדת ההוראה ממליצה לדיקן (פרופ' ברודי) ולסגני הדיקן</w:t>
      </w:r>
    </w:p>
    <w:p>
      <w:pPr>
        <w:numPr>
          <w:ilvl w:val="0"/>
          <w:numId w:val="68"/>
        </w:numPr>
        <w:spacing w:line="360" w:after="210" w:lineRule="auto"/>
      </w:pPr>
      <w:r>
        <w:rPr>
          <w:rFonts w:eastAsia="inter" w:cs="inter" w:ascii="inter" w:hAnsi="inter"/>
          <w:b/>
          <w:color w:val="000000"/>
          <w:sz w:val="21"/>
        </w:rPr>
        <w:t xml:space="preserve">החלטת הדיקנט:</w:t>
      </w:r>
    </w:p>
    <w:p>
      <w:pPr>
        <w:numPr>
          <w:ilvl w:val="1"/>
          <w:numId w:val="68"/>
        </w:numPr>
        <w:spacing w:line="360" w:before="105" w:after="105" w:lineRule="auto"/>
      </w:pPr>
      <w:r>
        <w:rPr>
          <w:rFonts w:eastAsia="inter" w:cs="inter" w:ascii="inter" w:hAnsi="inter"/>
          <w:color w:val="000000"/>
          <w:sz w:val="21"/>
        </w:rPr>
        <w:t xml:space="preserve">הדיקן יכול לאשר, לדחות, או להחזיר להמשך דיון</w:t>
      </w:r>
    </w:p>
    <w:p>
      <w:pPr>
        <w:numPr>
          <w:ilvl w:val="1"/>
          <w:numId w:val="68"/>
        </w:numPr>
        <w:spacing w:line="360" w:before="105" w:after="105" w:lineRule="auto"/>
      </w:pPr>
      <w:r>
        <w:rPr>
          <w:rFonts w:eastAsia="inter" w:cs="inter" w:ascii="inter" w:hAnsi="inter"/>
          <w:b/>
          <w:color w:val="000000"/>
          <w:sz w:val="21"/>
        </w:rPr>
        <w:t xml:space="preserve">וטו:</w:t>
      </w:r>
      <w:r>
        <w:rPr>
          <w:rFonts w:eastAsia="inter" w:cs="inter" w:ascii="inter" w:hAnsi="inter"/>
          <w:color w:val="000000"/>
          <w:sz w:val="21"/>
        </w:rPr>
        <w:t xml:space="preserve"> הדיקן כנראה יכול להטיל וטו, אך שינויים משמעותיים דורשים תמיכה רחבה</w:t>
      </w:r>
    </w:p>
    <w:p>
      <w:pPr>
        <w:numPr>
          <w:ilvl w:val="0"/>
          <w:numId w:val="68"/>
        </w:numPr>
        <w:spacing w:line="360" w:after="210" w:lineRule="auto"/>
      </w:pPr>
      <w:r>
        <w:rPr>
          <w:rFonts w:eastAsia="inter" w:cs="inter" w:ascii="inter" w:hAnsi="inter"/>
          <w:b/>
          <w:color w:val="000000"/>
          <w:sz w:val="21"/>
        </w:rPr>
        <w:t xml:space="preserve">יישום:</w:t>
      </w:r>
    </w:p>
    <w:p>
      <w:pPr>
        <w:numPr>
          <w:ilvl w:val="1"/>
          <w:numId w:val="68"/>
        </w:numPr>
        <w:spacing w:line="360" w:before="105" w:after="105" w:lineRule="auto"/>
      </w:pPr>
      <w:r>
        <w:rPr>
          <w:rFonts w:eastAsia="inter" w:cs="inter" w:ascii="inter" w:hAnsi="inter"/>
          <w:color w:val="000000"/>
          <w:sz w:val="21"/>
        </w:rPr>
        <w:t xml:space="preserve">אם מאושר, המדיניות מיושמת באמצעות המזכירות לענייני הוראה ותלמידים</w:t>
      </w:r>
    </w:p>
    <w:p>
      <w:pPr>
        <w:spacing w:line="360" w:after="210" w:lineRule="auto"/>
      </w:pPr>
      <w:r>
        <w:rPr>
          <w:rFonts w:eastAsia="inter" w:cs="inter" w:ascii="inter" w:hAnsi="inter"/>
          <w:b/>
          <w:color w:val="000000"/>
        </w:rPr>
        <w:t xml:space="preserve">פער מידע:</w:t>
      </w:r>
    </w:p>
    <w:p>
      <w:pPr>
        <w:numPr>
          <w:ilvl w:val="0"/>
          <w:numId w:val="69"/>
        </w:numPr>
        <w:spacing w:line="360" w:before="105" w:after="105" w:lineRule="auto"/>
      </w:pPr>
      <w:r>
        <w:rPr>
          <w:rFonts w:eastAsia="inter" w:cs="inter" w:ascii="inter" w:hAnsi="inter"/>
          <w:color w:val="000000"/>
          <w:sz w:val="21"/>
        </w:rPr>
        <w:t xml:space="preserve">אין מידע על תדירות ישיבות הוועדות.</w:t>
      </w:r>
    </w:p>
    <w:p>
      <w:pPr>
        <w:numPr>
          <w:ilvl w:val="0"/>
          <w:numId w:val="69"/>
        </w:numPr>
        <w:spacing w:line="360" w:before="105" w:after="105" w:lineRule="auto"/>
      </w:pPr>
      <w:r>
        <w:rPr>
          <w:rFonts w:eastAsia="inter" w:cs="inter" w:ascii="inter" w:hAnsi="inter"/>
          <w:color w:val="000000"/>
          <w:sz w:val="21"/>
        </w:rPr>
        <w:t xml:space="preserve">אין מידע על האם יש צורך באישור רקטור האוניברסיטה לשינויים מסוימים.</w:t>
      </w:r>
    </w:p>
    <w:p>
      <w:pPr>
        <w:numPr>
          <w:ilvl w:val="0"/>
          <w:numId w:val="69"/>
        </w:numPr>
        <w:spacing w:line="360" w:before="105" w:after="105" w:lineRule="auto"/>
      </w:pPr>
      <w:r>
        <w:rPr>
          <w:rFonts w:eastAsia="inter" w:cs="inter" w:ascii="inter" w:hAnsi="inter"/>
          <w:color w:val="000000"/>
          <w:sz w:val="21"/>
        </w:rPr>
        <w:t xml:space="preserve">אין מידע על האם יש תהליך התייעצות עם סטודנטים.</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bm_2_מיפוי_סגל_הפקולטה_2"/>
      <w:r>
        <w:rPr>
          <w:rFonts w:eastAsia="inter" w:cs="inter" w:ascii="inter" w:hAnsi="inter"/>
          <w:b/>
          <w:color w:val="000000"/>
          <w:sz w:val="24"/>
        </w:rPr>
        <w:t xml:space="preserve">2. מיפוי סגל הפקולטה</w:t>
      </w:r>
      <w:bookmarkEnd w:id="208"/>
    </w:p>
    <w:p>
      <w:pPr>
        <w:spacing w:line="360" w:before="315" w:after="105" w:lineRule="auto"/>
        <w:ind w:left="-30"/>
        <w:jc w:val="left"/>
      </w:pPr>
      <w:bookmarkStart w:id="209" w:name="bm_2_1_נתונים_כלליים_2"/>
      <w:r>
        <w:rPr>
          <w:rFonts w:eastAsia="inter" w:cs="inter" w:ascii="inter" w:hAnsi="inter"/>
          <w:b/>
          <w:color w:val="000000"/>
          <w:sz w:val="24"/>
        </w:rPr>
        <w:t xml:space="preserve">2.1 נתונים כלליים</w:t>
      </w:r>
      <w:bookmarkEnd w:id="209"/>
    </w:p>
    <w:p>
      <w:pPr>
        <w:spacing w:line="360" w:after="210" w:lineRule="auto"/>
      </w:pPr>
      <w:r>
        <w:rPr>
          <w:rFonts w:eastAsia="inter" w:cs="inter" w:ascii="inter" w:hAnsi="inter"/>
          <w:b/>
          <w:color w:val="000000"/>
        </w:rPr>
        <w:t xml:space="preserve">פער מידע משמעותי:</w:t>
      </w:r>
      <w:r>
        <w:rPr>
          <w:rFonts w:eastAsia="inter" w:cs="inter" w:ascii="inter" w:hAnsi="inter"/>
          <w:color w:val="000000"/>
        </w:rPr>
        <w:t xml:space="preserve"> אין מידע ציבורי מפורט זמין על:</w:t>
      </w:r>
    </w:p>
    <w:p>
      <w:pPr>
        <w:numPr>
          <w:ilvl w:val="0"/>
          <w:numId w:val="70"/>
        </w:numPr>
        <w:spacing w:line="360" w:before="105" w:after="105" w:lineRule="auto"/>
      </w:pPr>
      <w:r>
        <w:rPr>
          <w:rFonts w:eastAsia="inter" w:cs="inter" w:ascii="inter" w:hAnsi="inter"/>
          <w:color w:val="000000"/>
          <w:sz w:val="21"/>
        </w:rPr>
        <w:t xml:space="preserve">מספר חברי סגל מדויק (בכיר, זוטר, מהשטח)</w:t>
      </w:r>
    </w:p>
    <w:p>
      <w:pPr>
        <w:numPr>
          <w:ilvl w:val="0"/>
          <w:numId w:val="70"/>
        </w:numPr>
        <w:spacing w:line="360" w:before="105" w:after="105" w:lineRule="auto"/>
      </w:pPr>
      <w:r>
        <w:rPr>
          <w:rFonts w:eastAsia="inter" w:cs="inter" w:ascii="inter" w:hAnsi="inter"/>
          <w:color w:val="000000"/>
          <w:sz w:val="21"/>
        </w:rPr>
        <w:t xml:space="preserve">התפלגות גילאים</w:t>
      </w:r>
    </w:p>
    <w:p>
      <w:pPr>
        <w:numPr>
          <w:ilvl w:val="0"/>
          <w:numId w:val="70"/>
        </w:numPr>
        <w:spacing w:line="360" w:before="105" w:after="105" w:lineRule="auto"/>
      </w:pPr>
      <w:r>
        <w:rPr>
          <w:rFonts w:eastAsia="inter" w:cs="inter" w:ascii="inter" w:hAnsi="inter"/>
          <w:color w:val="000000"/>
          <w:sz w:val="21"/>
        </w:rPr>
        <w:t xml:space="preserve">יחס מחקר/הוראה</w:t>
      </w:r>
    </w:p>
    <w:p>
      <w:pPr>
        <w:numPr>
          <w:ilvl w:val="0"/>
          <w:numId w:val="70"/>
        </w:numPr>
        <w:spacing w:line="360" w:before="105" w:after="105" w:lineRule="auto"/>
      </w:pPr>
      <w:r>
        <w:rPr>
          <w:rFonts w:eastAsia="inter" w:cs="inter" w:ascii="inter" w:hAnsi="inter"/>
          <w:color w:val="000000"/>
          <w:sz w:val="21"/>
        </w:rPr>
        <w:t xml:space="preserve">גיוסים ופרישות אחרונות</w:t>
      </w:r>
    </w:p>
    <w:p>
      <w:pPr>
        <w:spacing w:line="360" w:after="210" w:lineRule="auto"/>
      </w:pPr>
      <w:r>
        <w:rPr>
          <w:rFonts w:eastAsia="inter" w:cs="inter" w:ascii="inter" w:hAnsi="inter"/>
          <w:b/>
          <w:color w:val="000000"/>
        </w:rPr>
        <w:t xml:space="preserve">מה שידוע:</w:t>
      </w:r>
    </w:p>
    <w:p>
      <w:pPr>
        <w:numPr>
          <w:ilvl w:val="0"/>
          <w:numId w:val="71"/>
        </w:numPr>
        <w:spacing w:line="360" w:before="105" w:after="105" w:lineRule="auto"/>
      </w:pPr>
      <w:r>
        <w:rPr>
          <w:rFonts w:eastAsia="inter" w:cs="inter" w:ascii="inter" w:hAnsi="inter"/>
          <w:color w:val="000000"/>
          <w:sz w:val="21"/>
        </w:rPr>
        <w:t xml:space="preserve">אתר הפקולטה מציין "סגל אקדמי (55)", מה שמצביע על כ-55 חברי סגל אקדמי (פרופסורים, מרצים בכירים, מרצים).</w:t>
      </w:r>
      <w:bookmarkStart w:id="210" w:name="fnref55"/>
      <w:bookmarkEnd w:id="210"/>
      <w:hyperlink w:anchor="fn55">
        <w:r>
          <w:rPr>
            <w:rFonts w:eastAsia="inter" w:cs="inter" w:ascii="inter" w:hAnsi="inter"/>
            <w:color w:val="#000"/>
            <w:sz w:val="21"/>
            <w:u w:val="single"/>
            <w:vertAlign w:val="superscript"/>
          </w:rPr>
          <w:t xml:space="preserve">[55]</w:t>
        </w:r>
      </w:hyperlink>
      <w:bookmarkStart w:id="211" w:name="fnref56"/>
      <w:bookmarkEnd w:id="211"/>
      <w:hyperlink w:anchor="fn56">
        <w:r>
          <w:rPr>
            <w:rFonts w:eastAsia="inter" w:cs="inter" w:ascii="inter" w:hAnsi="inter"/>
            <w:color w:val="#000"/>
            <w:sz w:val="21"/>
            <w:u w:val="single"/>
            <w:vertAlign w:val="superscript"/>
          </w:rPr>
          <w:t xml:space="preserve">[56]</w:t>
        </w:r>
      </w:hyperlink>
    </w:p>
    <w:p>
      <w:pPr>
        <w:numPr>
          <w:ilvl w:val="0"/>
          <w:numId w:val="71"/>
        </w:numPr>
        <w:spacing w:line="360" w:before="105" w:after="105" w:lineRule="auto"/>
      </w:pPr>
      <w:r>
        <w:rPr>
          <w:rFonts w:eastAsia="inter" w:cs="inter" w:ascii="inter" w:hAnsi="inter"/>
          <w:color w:val="000000"/>
          <w:sz w:val="21"/>
        </w:rPr>
        <w:t xml:space="preserve">הפקולטה מעסיקה גם מרצים מהשטח (עורכי דין, שופטים) ללימוד קורסים ספציפיים ולקליניקות.</w:t>
      </w:r>
      <w:bookmarkStart w:id="212" w:name="fnref56_1"/>
      <w:bookmarkEnd w:id="212"/>
      <w:hyperlink w:anchor="fn56">
        <w:r>
          <w:rPr>
            <w:rFonts w:eastAsia="inter" w:cs="inter" w:ascii="inter" w:hAnsi="inter"/>
            <w:color w:val="#000"/>
            <w:sz w:val="21"/>
            <w:u w:val="single"/>
            <w:vertAlign w:val="superscript"/>
          </w:rPr>
          <w:t xml:space="preserve">[56]</w:t>
        </w:r>
      </w:hyperlink>
      <w:bookmarkStart w:id="213" w:name="fnref55_1"/>
      <w:bookmarkEnd w:id="213"/>
      <w:hyperlink w:anchor="fn55">
        <w:r>
          <w:rPr>
            <w:rFonts w:eastAsia="inter" w:cs="inter" w:ascii="inter" w:hAnsi="inter"/>
            <w:color w:val="#000"/>
            <w:sz w:val="21"/>
            <w:u w:val="single"/>
            <w:vertAlign w:val="superscript"/>
          </w:rPr>
          <w:t xml:space="preserve">[55]</w:t>
        </w:r>
      </w:hyperlink>
      <w:bookmarkStart w:id="214" w:name="fnref46_5"/>
      <w:bookmarkEnd w:id="214"/>
      <w:hyperlink w:anchor="fn46">
        <w:r>
          <w:rPr>
            <w:rFonts w:eastAsia="inter" w:cs="inter" w:ascii="inter" w:hAnsi="inter"/>
            <w:color w:val="#000"/>
            <w:sz w:val="21"/>
            <w:u w:val="single"/>
            <w:vertAlign w:val="superscript"/>
          </w:rPr>
          <w:t xml:space="preserve">[46]</w:t>
        </w:r>
      </w:hyperlink>
      <w:bookmarkStart w:id="215" w:name="fnref1_10"/>
      <w:bookmarkEnd w:id="215"/>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16" w:name="bm_2_2_פרופילים_לפי_עמדה_צפויה_2"/>
      <w:r>
        <w:rPr>
          <w:rFonts w:eastAsia="inter" w:cs="inter" w:ascii="inter" w:hAnsi="inter"/>
          <w:b/>
          <w:color w:val="000000"/>
          <w:sz w:val="24"/>
        </w:rPr>
        <w:t xml:space="preserve">2.2 פרופילים לפי עמדה צפויה</w:t>
      </w:r>
      <w:bookmarkEnd w:id="216"/>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ללא מידע מפורט על כל חברי הסגל, קשה לקבוע עמדות ספציפיות. להלן דוגמאות על בסיס המידע הזמין:</w:t>
      </w:r>
    </w:p>
    <w:p>
      <w:pPr>
        <w:spacing w:line="360" w:after="210" w:lineRule="auto"/>
      </w:pPr>
      <w:r>
        <w:rPr>
          <w:rFonts w:eastAsia="inter" w:cs="inter" w:ascii="inter" w:hAnsi="inter"/>
          <w:b/>
          <w:color w:val="000000"/>
        </w:rPr>
        <w:t xml:space="preserve">פרו-חדשנות (דמויות מפתח שזוהו):</w:t>
      </w:r>
    </w:p>
    <w:p>
      <w:pPr>
        <w:numPr>
          <w:ilvl w:val="0"/>
          <w:numId w:val="72"/>
        </w:numPr>
        <w:spacing w:line="360" w:after="210" w:lineRule="auto"/>
      </w:pPr>
      <w:r>
        <w:rPr>
          <w:rFonts w:eastAsia="inter" w:cs="inter" w:ascii="inter" w:hAnsi="inter"/>
          <w:b/>
          <w:color w:val="000000"/>
          <w:sz w:val="21"/>
        </w:rPr>
        <w:t xml:space="preserve">פרופ' רננה קידר</w:t>
      </w:r>
    </w:p>
    <w:p>
      <w:pPr>
        <w:numPr>
          <w:ilvl w:val="1"/>
          <w:numId w:val="72"/>
        </w:numPr>
        <w:spacing w:line="360" w:before="105" w:after="105" w:lineRule="auto"/>
      </w:pPr>
      <w:r>
        <w:rPr>
          <w:rFonts w:eastAsia="inter" w:cs="inter" w:ascii="inter" w:hAnsi="inter"/>
          <w:b/>
          <w:color w:val="000000"/>
          <w:sz w:val="21"/>
        </w:rPr>
        <w:t xml:space="preserve">תפקיד:</w:t>
      </w:r>
      <w:r>
        <w:rPr>
          <w:rFonts w:eastAsia="inter" w:cs="inter" w:ascii="inter" w:hAnsi="inter"/>
          <w:color w:val="000000"/>
          <w:sz w:val="21"/>
        </w:rPr>
        <w:t xml:space="preserve"> סגנית דיקן לענייני תלמידים, מרצה בכירה בפקולטות למשפטים ולמדעי הרוח</w:t>
      </w:r>
    </w:p>
    <w:p>
      <w:pPr>
        <w:numPr>
          <w:ilvl w:val="1"/>
          <w:numId w:val="72"/>
        </w:numPr>
        <w:spacing w:line="360" w:before="105" w:after="105" w:lineRule="auto"/>
      </w:pPr>
      <w:r>
        <w:rPr>
          <w:rFonts w:eastAsia="inter" w:cs="inter" w:ascii="inter" w:hAnsi="inter"/>
          <w:b/>
          <w:color w:val="000000"/>
          <w:sz w:val="21"/>
        </w:rPr>
        <w:t xml:space="preserve">ראיות לעמדה:</w:t>
      </w:r>
    </w:p>
    <w:p>
      <w:pPr>
        <w:numPr>
          <w:ilvl w:val="2"/>
          <w:numId w:val="72"/>
        </w:numPr>
        <w:spacing w:line="360" w:before="105" w:after="105" w:lineRule="auto"/>
      </w:pPr>
      <w:r>
        <w:rPr>
          <w:rFonts w:eastAsia="inter" w:cs="inter" w:ascii="inter" w:hAnsi="inter"/>
          <w:color w:val="000000"/>
          <w:sz w:val="21"/>
        </w:rPr>
        <w:t xml:space="preserve">עומדת בראש מעבדת לנדקר למדעי הרוח הדיגיטליים</w:t>
      </w:r>
      <w:bookmarkStart w:id="217" w:name="fnref13_4"/>
      <w:bookmarkEnd w:id="217"/>
      <w:hyperlink w:anchor="fn13">
        <w:r>
          <w:rPr>
            <w:rFonts w:eastAsia="inter" w:cs="inter" w:ascii="inter" w:hAnsi="inter"/>
            <w:color w:val="#000"/>
            <w:sz w:val="21"/>
            <w:u w:val="single"/>
            <w:vertAlign w:val="superscript"/>
          </w:rPr>
          <w:t xml:space="preserve">[13]</w:t>
        </w:r>
      </w:hyperlink>
      <w:bookmarkStart w:id="218" w:name="fnref3_10"/>
      <w:bookmarkEnd w:id="218"/>
      <w:hyperlink w:anchor="fn3">
        <w:r>
          <w:rPr>
            <w:rFonts w:eastAsia="inter" w:cs="inter" w:ascii="inter" w:hAnsi="inter"/>
            <w:color w:val="#000"/>
            <w:sz w:val="21"/>
            <w:u w:val="single"/>
            <w:vertAlign w:val="superscript"/>
          </w:rPr>
          <w:t xml:space="preserve">[3]</w:t>
        </w:r>
      </w:hyperlink>
    </w:p>
    <w:p>
      <w:pPr>
        <w:numPr>
          <w:ilvl w:val="2"/>
          <w:numId w:val="72"/>
        </w:numPr>
        <w:spacing w:line="360" w:before="105" w:after="105" w:lineRule="auto"/>
      </w:pPr>
      <w:r>
        <w:rPr>
          <w:rFonts w:eastAsia="inter" w:cs="inter" w:ascii="inter" w:hAnsi="inter"/>
          <w:color w:val="000000"/>
          <w:sz w:val="21"/>
        </w:rPr>
        <w:t xml:space="preserve">פרסמה מחקרים רבים על שימוש ב-AI במשפט והיסטוריה[31-35]</w:t>
      </w:r>
      <w:bookmarkStart w:id="219" w:name="fnref52_2"/>
      <w:bookmarkEnd w:id="219"/>
      <w:hyperlink w:anchor="fn52">
        <w:r>
          <w:rPr>
            <w:rFonts w:eastAsia="inter" w:cs="inter" w:ascii="inter" w:hAnsi="inter"/>
            <w:color w:val="#000"/>
            <w:sz w:val="21"/>
            <w:u w:val="single"/>
            <w:vertAlign w:val="superscript"/>
          </w:rPr>
          <w:t xml:space="preserve">[52]</w:t>
        </w:r>
      </w:hyperlink>
      <w:bookmarkStart w:id="220" w:name="fnref50_2"/>
      <w:bookmarkEnd w:id="220"/>
      <w:hyperlink w:anchor="fn50">
        <w:r>
          <w:rPr>
            <w:rFonts w:eastAsia="inter" w:cs="inter" w:ascii="inter" w:hAnsi="inter"/>
            <w:color w:val="#000"/>
            <w:sz w:val="21"/>
            <w:u w:val="single"/>
            <w:vertAlign w:val="superscript"/>
          </w:rPr>
          <w:t xml:space="preserve">[50]</w:t>
        </w:r>
      </w:hyperlink>
      <w:bookmarkStart w:id="221" w:name="fnref51_2"/>
      <w:bookmarkEnd w:id="221"/>
      <w:hyperlink w:anchor="fn51">
        <w:r>
          <w:rPr>
            <w:rFonts w:eastAsia="inter" w:cs="inter" w:ascii="inter" w:hAnsi="inter"/>
            <w:color w:val="#000"/>
            <w:sz w:val="21"/>
            <w:u w:val="single"/>
            <w:vertAlign w:val="superscript"/>
          </w:rPr>
          <w:t xml:space="preserve">[51]</w:t>
        </w:r>
      </w:hyperlink>
      <w:bookmarkStart w:id="222" w:name="fnref3_11"/>
      <w:bookmarkEnd w:id="222"/>
      <w:hyperlink w:anchor="fn3">
        <w:r>
          <w:rPr>
            <w:rFonts w:eastAsia="inter" w:cs="inter" w:ascii="inter" w:hAnsi="inter"/>
            <w:color w:val="#000"/>
            <w:sz w:val="21"/>
            <w:u w:val="single"/>
            <w:vertAlign w:val="superscript"/>
          </w:rPr>
          <w:t xml:space="preserve">[3]</w:t>
        </w:r>
      </w:hyperlink>
    </w:p>
    <w:p>
      <w:pPr>
        <w:numPr>
          <w:ilvl w:val="2"/>
          <w:numId w:val="72"/>
        </w:numPr>
        <w:spacing w:line="360" w:before="105" w:after="105" w:lineRule="auto"/>
      </w:pPr>
      <w:r>
        <w:rPr>
          <w:rFonts w:eastAsia="inter" w:cs="inter" w:ascii="inter" w:hAnsi="inter"/>
          <w:color w:val="000000"/>
          <w:sz w:val="21"/>
        </w:rPr>
        <w:t xml:space="preserve">חוקרת אורחת בסטנפורד בתחום הרוח הדיגיטליים</w:t>
      </w:r>
      <w:bookmarkStart w:id="223" w:name="fnref3_12"/>
      <w:bookmarkEnd w:id="223"/>
      <w:hyperlink w:anchor="fn3">
        <w:r>
          <w:rPr>
            <w:rFonts w:eastAsia="inter" w:cs="inter" w:ascii="inter" w:hAnsi="inter"/>
            <w:color w:val="#000"/>
            <w:sz w:val="21"/>
            <w:u w:val="single"/>
            <w:vertAlign w:val="superscript"/>
          </w:rPr>
          <w:t xml:space="preserve">[3]</w:t>
        </w:r>
      </w:hyperlink>
    </w:p>
    <w:p>
      <w:pPr>
        <w:numPr>
          <w:ilvl w:val="2"/>
          <w:numId w:val="72"/>
        </w:numPr>
        <w:spacing w:line="360" w:before="105" w:after="105" w:lineRule="auto"/>
      </w:pPr>
      <w:r>
        <w:rPr>
          <w:rFonts w:eastAsia="inter" w:cs="inter" w:ascii="inter" w:hAnsi="inter"/>
          <w:color w:val="000000"/>
          <w:sz w:val="21"/>
        </w:rPr>
        <w:t xml:space="preserve">חברה מובילה בעדות 710 המשתמשת ב-AI לתיעוד עדויות</w:t>
      </w:r>
      <w:bookmarkStart w:id="224" w:name="fnref3_13"/>
      <w:bookmarkEnd w:id="224"/>
      <w:hyperlink w:anchor="fn3">
        <w:r>
          <w:rPr>
            <w:rFonts w:eastAsia="inter" w:cs="inter" w:ascii="inter" w:hAnsi="inter"/>
            <w:color w:val="#000"/>
            <w:sz w:val="21"/>
            <w:u w:val="single"/>
            <w:vertAlign w:val="superscript"/>
          </w:rPr>
          <w:t xml:space="preserve">[3]</w:t>
        </w:r>
      </w:hyperlink>
    </w:p>
    <w:p>
      <w:pPr>
        <w:numPr>
          <w:ilvl w:val="1"/>
          <w:numId w:val="72"/>
        </w:numPr>
        <w:spacing w:line="360" w:before="105" w:after="105" w:lineRule="auto"/>
      </w:pPr>
      <w:r>
        <w:rPr>
          <w:rFonts w:eastAsia="inter" w:cs="inter" w:ascii="inter" w:hAnsi="inter"/>
          <w:b/>
          <w:color w:val="000000"/>
          <w:sz w:val="21"/>
        </w:rPr>
        <w:t xml:space="preserve">מסקנה:</w:t>
      </w:r>
      <w:r>
        <w:rPr>
          <w:rFonts w:eastAsia="inter" w:cs="inter" w:ascii="inter" w:hAnsi="inter"/>
          <w:color w:val="000000"/>
          <w:sz w:val="21"/>
        </w:rPr>
        <w:t xml:space="preserve"> דמות מפתח פרו-AI והחדשנות הטכנולוגית במשפט.</w:t>
      </w:r>
    </w:p>
    <w:p>
      <w:pPr>
        <w:numPr>
          <w:ilvl w:val="0"/>
          <w:numId w:val="72"/>
        </w:numPr>
        <w:spacing w:line="360" w:after="210" w:lineRule="auto"/>
      </w:pPr>
      <w:r>
        <w:rPr>
          <w:rFonts w:eastAsia="inter" w:cs="inter" w:ascii="inter" w:hAnsi="inter"/>
          <w:b/>
          <w:color w:val="000000"/>
          <w:sz w:val="21"/>
        </w:rPr>
        <w:t xml:space="preserve">פרופ' תומר ברודי</w:t>
      </w:r>
    </w:p>
    <w:p>
      <w:pPr>
        <w:numPr>
          <w:ilvl w:val="1"/>
          <w:numId w:val="72"/>
        </w:numPr>
        <w:spacing w:line="360" w:before="105" w:after="105" w:lineRule="auto"/>
      </w:pPr>
      <w:r>
        <w:rPr>
          <w:rFonts w:eastAsia="inter" w:cs="inter" w:ascii="inter" w:hAnsi="inter"/>
          <w:b/>
          <w:color w:val="000000"/>
          <w:sz w:val="21"/>
        </w:rPr>
        <w:t xml:space="preserve">תפקיד:</w:t>
      </w:r>
      <w:r>
        <w:rPr>
          <w:rFonts w:eastAsia="inter" w:cs="inter" w:ascii="inter" w:hAnsi="inter"/>
          <w:color w:val="000000"/>
          <w:sz w:val="21"/>
        </w:rPr>
        <w:t xml:space="preserve"> דיקן הפקולטה</w:t>
      </w:r>
    </w:p>
    <w:p>
      <w:pPr>
        <w:numPr>
          <w:ilvl w:val="1"/>
          <w:numId w:val="72"/>
        </w:numPr>
        <w:spacing w:line="360" w:before="105" w:after="105" w:lineRule="auto"/>
      </w:pPr>
      <w:r>
        <w:rPr>
          <w:rFonts w:eastAsia="inter" w:cs="inter" w:ascii="inter" w:hAnsi="inter"/>
          <w:b/>
          <w:color w:val="000000"/>
          <w:sz w:val="21"/>
        </w:rPr>
        <w:t xml:space="preserve">ראיות לעמדה:</w:t>
      </w:r>
    </w:p>
    <w:p>
      <w:pPr>
        <w:numPr>
          <w:ilvl w:val="2"/>
          <w:numId w:val="72"/>
        </w:numPr>
        <w:spacing w:line="360" w:before="105" w:after="105" w:lineRule="auto"/>
      </w:pPr>
      <w:r>
        <w:rPr>
          <w:rFonts w:eastAsia="inter" w:cs="inter" w:ascii="inter" w:hAnsi="inter"/>
          <w:color w:val="000000"/>
          <w:sz w:val="21"/>
        </w:rPr>
        <w:t xml:space="preserve">פרסם מחקר משותף עם פרופ' קידר על שימוש ב-AI</w:t>
      </w:r>
      <w:bookmarkStart w:id="225" w:name="fnref1_11"/>
      <w:bookmarkEnd w:id="225"/>
      <w:hyperlink w:anchor="fn1">
        <w:r>
          <w:rPr>
            <w:rFonts w:eastAsia="inter" w:cs="inter" w:ascii="inter" w:hAnsi="inter"/>
            <w:color w:val="#000"/>
            <w:sz w:val="21"/>
            <w:u w:val="single"/>
            <w:vertAlign w:val="superscript"/>
          </w:rPr>
          <w:t xml:space="preserve">[1]</w:t>
        </w:r>
      </w:hyperlink>
      <w:bookmarkStart w:id="226" w:name="fnref3_14"/>
      <w:bookmarkEnd w:id="226"/>
      <w:hyperlink w:anchor="fn3">
        <w:r>
          <w:rPr>
            <w:rFonts w:eastAsia="inter" w:cs="inter" w:ascii="inter" w:hAnsi="inter"/>
            <w:color w:val="#000"/>
            <w:sz w:val="21"/>
            <w:u w:val="single"/>
            <w:vertAlign w:val="superscript"/>
          </w:rPr>
          <w:t xml:space="preserve">[3]</w:t>
        </w:r>
      </w:hyperlink>
    </w:p>
    <w:p>
      <w:pPr>
        <w:numPr>
          <w:ilvl w:val="2"/>
          <w:numId w:val="72"/>
        </w:numPr>
        <w:spacing w:line="360" w:before="105" w:after="105" w:lineRule="auto"/>
      </w:pPr>
      <w:r>
        <w:rPr>
          <w:rFonts w:eastAsia="inter" w:cs="inter" w:ascii="inter" w:hAnsi="inter"/>
          <w:color w:val="000000"/>
          <w:sz w:val="21"/>
        </w:rPr>
        <w:t xml:space="preserve">רקע בכלכלה התנהגותית של משפט בינלאומי (תחום הפתוח לשיטות כמותיות)</w:t>
      </w:r>
      <w:bookmarkStart w:id="227" w:name="fnref1_12"/>
      <w:bookmarkEnd w:id="227"/>
      <w:hyperlink w:anchor="fn1">
        <w:r>
          <w:rPr>
            <w:rFonts w:eastAsia="inter" w:cs="inter" w:ascii="inter" w:hAnsi="inter"/>
            <w:color w:val="#000"/>
            <w:sz w:val="21"/>
            <w:u w:val="single"/>
            <w:vertAlign w:val="superscript"/>
          </w:rPr>
          <w:t xml:space="preserve">[1]</w:t>
        </w:r>
      </w:hyperlink>
    </w:p>
    <w:p>
      <w:pPr>
        <w:numPr>
          <w:ilvl w:val="1"/>
          <w:numId w:val="72"/>
        </w:numPr>
        <w:spacing w:line="360" w:before="105" w:after="105" w:lineRule="auto"/>
      </w:pPr>
      <w:r>
        <w:rPr>
          <w:rFonts w:eastAsia="inter" w:cs="inter" w:ascii="inter" w:hAnsi="inter"/>
          <w:b/>
          <w:color w:val="000000"/>
          <w:sz w:val="21"/>
        </w:rPr>
        <w:t xml:space="preserve">מסקנה:</w:t>
      </w:r>
      <w:r>
        <w:rPr>
          <w:rFonts w:eastAsia="inter" w:cs="inter" w:ascii="inter" w:hAnsi="inter"/>
          <w:color w:val="000000"/>
          <w:sz w:val="21"/>
        </w:rPr>
        <w:t xml:space="preserve"> נראה פתוח לשימושים אקדמיים של AI, אך אין מידע מפורש על עמדתו בנושא הוראה.</w:t>
      </w:r>
    </w:p>
    <w:p>
      <w:pPr>
        <w:numPr>
          <w:ilvl w:val="0"/>
          <w:numId w:val="72"/>
        </w:numPr>
        <w:spacing w:line="360" w:after="210" w:lineRule="auto"/>
      </w:pPr>
      <w:r>
        <w:rPr>
          <w:rFonts w:eastAsia="inter" w:cs="inter" w:ascii="inter" w:hAnsi="inter"/>
          <w:b/>
          <w:color w:val="000000"/>
          <w:sz w:val="21"/>
        </w:rPr>
        <w:t xml:space="preserve">ד"ר רם ריבלין</w:t>
      </w:r>
    </w:p>
    <w:p>
      <w:pPr>
        <w:numPr>
          <w:ilvl w:val="1"/>
          <w:numId w:val="72"/>
        </w:numPr>
        <w:spacing w:line="360" w:before="105" w:after="105" w:lineRule="auto"/>
      </w:pPr>
      <w:r>
        <w:rPr>
          <w:rFonts w:eastAsia="inter" w:cs="inter" w:ascii="inter" w:hAnsi="inter"/>
          <w:b/>
          <w:color w:val="000000"/>
          <w:sz w:val="21"/>
        </w:rPr>
        <w:t xml:space="preserve">תפקיד:</w:t>
      </w:r>
      <w:r>
        <w:rPr>
          <w:rFonts w:eastAsia="inter" w:cs="inter" w:ascii="inter" w:hAnsi="inter"/>
          <w:color w:val="000000"/>
          <w:sz w:val="21"/>
        </w:rPr>
        <w:t xml:space="preserve"> מרצה בכיר, סגן דיקן לענייני תלמידים (בעבר או כיום - לא ברור)</w:t>
      </w:r>
      <w:bookmarkStart w:id="228" w:name="fnref57"/>
      <w:bookmarkEnd w:id="228"/>
      <w:hyperlink w:anchor="fn57">
        <w:r>
          <w:rPr>
            <w:rFonts w:eastAsia="inter" w:cs="inter" w:ascii="inter" w:hAnsi="inter"/>
            <w:color w:val="#000"/>
            <w:sz w:val="21"/>
            <w:u w:val="single"/>
            <w:vertAlign w:val="superscript"/>
          </w:rPr>
          <w:t xml:space="preserve">[57]</w:t>
        </w:r>
      </w:hyperlink>
    </w:p>
    <w:p>
      <w:pPr>
        <w:numPr>
          <w:ilvl w:val="1"/>
          <w:numId w:val="72"/>
        </w:numPr>
        <w:spacing w:line="360" w:before="105" w:after="105" w:lineRule="auto"/>
      </w:pPr>
      <w:r>
        <w:rPr>
          <w:rFonts w:eastAsia="inter" w:cs="inter" w:ascii="inter" w:hAnsi="inter"/>
          <w:b/>
          <w:color w:val="000000"/>
          <w:sz w:val="21"/>
        </w:rPr>
        <w:t xml:space="preserve">תחומי מחקר:</w:t>
      </w:r>
      <w:r>
        <w:rPr>
          <w:rFonts w:eastAsia="inter" w:cs="inter" w:ascii="inter" w:hAnsi="inter"/>
          <w:color w:val="000000"/>
          <w:sz w:val="21"/>
        </w:rPr>
        <w:t xml:space="preserve"> דיני משפחה, תיאוריה וקונספטואליזציה משפטית, פילוסופיה ומשפט</w:t>
      </w:r>
      <w:bookmarkStart w:id="229" w:name="fnref58"/>
      <w:bookmarkEnd w:id="229"/>
      <w:hyperlink w:anchor="fn58">
        <w:r>
          <w:rPr>
            <w:rFonts w:eastAsia="inter" w:cs="inter" w:ascii="inter" w:hAnsi="inter"/>
            <w:color w:val="#000"/>
            <w:sz w:val="21"/>
            <w:u w:val="single"/>
            <w:vertAlign w:val="superscript"/>
          </w:rPr>
          <w:t xml:space="preserve">[58]</w:t>
        </w:r>
      </w:hyperlink>
      <w:bookmarkStart w:id="230" w:name="fnref59"/>
      <w:bookmarkEnd w:id="230"/>
      <w:hyperlink w:anchor="fn59">
        <w:r>
          <w:rPr>
            <w:rFonts w:eastAsia="inter" w:cs="inter" w:ascii="inter" w:hAnsi="inter"/>
            <w:color w:val="#000"/>
            <w:sz w:val="21"/>
            <w:u w:val="single"/>
            <w:vertAlign w:val="superscript"/>
          </w:rPr>
          <w:t xml:space="preserve">[59]</w:t>
        </w:r>
      </w:hyperlink>
      <w:bookmarkStart w:id="231" w:name="fnref60"/>
      <w:bookmarkEnd w:id="231"/>
      <w:hyperlink w:anchor="fn60">
        <w:r>
          <w:rPr>
            <w:rFonts w:eastAsia="inter" w:cs="inter" w:ascii="inter" w:hAnsi="inter"/>
            <w:color w:val="#000"/>
            <w:sz w:val="21"/>
            <w:u w:val="single"/>
            <w:vertAlign w:val="superscript"/>
          </w:rPr>
          <w:t xml:space="preserve">[60]</w:t>
        </w:r>
      </w:hyperlink>
      <w:bookmarkStart w:id="232" w:name="fnref57_1"/>
      <w:bookmarkEnd w:id="232"/>
      <w:hyperlink w:anchor="fn57">
        <w:r>
          <w:rPr>
            <w:rFonts w:eastAsia="inter" w:cs="inter" w:ascii="inter" w:hAnsi="inter"/>
            <w:color w:val="#000"/>
            <w:sz w:val="21"/>
            <w:u w:val="single"/>
            <w:vertAlign w:val="superscript"/>
          </w:rPr>
          <w:t xml:space="preserve">[57]</w:t>
        </w:r>
      </w:hyperlink>
    </w:p>
    <w:p>
      <w:pPr>
        <w:numPr>
          <w:ilvl w:val="1"/>
          <w:numId w:val="72"/>
        </w:numPr>
        <w:spacing w:line="360" w:before="105" w:after="105" w:lineRule="auto"/>
      </w:pPr>
      <w:r>
        <w:rPr>
          <w:rFonts w:eastAsia="inter" w:cs="inter" w:ascii="inter" w:hAnsi="inter"/>
          <w:b/>
          <w:color w:val="000000"/>
          <w:sz w:val="21"/>
        </w:rPr>
        <w:t xml:space="preserve">ראיות לעמדה:</w:t>
      </w:r>
      <w:r>
        <w:rPr>
          <w:rFonts w:eastAsia="inter" w:cs="inter" w:ascii="inter" w:hAnsi="inter"/>
          <w:color w:val="000000"/>
          <w:sz w:val="21"/>
        </w:rPr>
        <w:t xml:space="preserve"> אין מידע ספציפי על עמדתו כלפי AI, אך רקע פילוסופי עשוי להיות פתוח לדיונים תיאורטיים על AI.</w:t>
      </w:r>
    </w:p>
    <w:p>
      <w:pPr>
        <w:numPr>
          <w:ilvl w:val="0"/>
          <w:numId w:val="72"/>
        </w:numPr>
        <w:spacing w:line="360" w:after="210" w:lineRule="auto"/>
      </w:pPr>
      <w:r>
        <w:rPr>
          <w:rFonts w:eastAsia="inter" w:cs="inter" w:ascii="inter" w:hAnsi="inter"/>
          <w:b/>
          <w:color w:val="000000"/>
          <w:sz w:val="21"/>
        </w:rPr>
        <w:t xml:space="preserve">פרופ' באדי חסייסי</w:t>
      </w:r>
    </w:p>
    <w:p>
      <w:pPr>
        <w:numPr>
          <w:ilvl w:val="1"/>
          <w:numId w:val="72"/>
        </w:numPr>
        <w:spacing w:line="360" w:before="105" w:after="105" w:lineRule="auto"/>
      </w:pPr>
      <w:r>
        <w:rPr>
          <w:rFonts w:eastAsia="inter" w:cs="inter" w:ascii="inter" w:hAnsi="inter"/>
          <w:b/>
          <w:color w:val="000000"/>
          <w:sz w:val="21"/>
        </w:rPr>
        <w:t xml:space="preserve">תפקיד:</w:t>
      </w:r>
      <w:r>
        <w:rPr>
          <w:rFonts w:eastAsia="inter" w:cs="inter" w:ascii="inter" w:hAnsi="inter"/>
          <w:color w:val="000000"/>
          <w:sz w:val="21"/>
        </w:rPr>
        <w:t xml:space="preserve"> סגן דיקן לענייני תכניות לימודים ומחקר, ראש המכון לקרימינולוגיה</w:t>
      </w:r>
      <w:bookmarkStart w:id="233" w:name="fnref48_2"/>
      <w:bookmarkEnd w:id="233"/>
      <w:hyperlink w:anchor="fn48">
        <w:r>
          <w:rPr>
            <w:rFonts w:eastAsia="inter" w:cs="inter" w:ascii="inter" w:hAnsi="inter"/>
            <w:color w:val="#000"/>
            <w:sz w:val="21"/>
            <w:u w:val="single"/>
            <w:vertAlign w:val="superscript"/>
          </w:rPr>
          <w:t xml:space="preserve">[48]</w:t>
        </w:r>
      </w:hyperlink>
      <w:bookmarkStart w:id="234" w:name="fnref47_2"/>
      <w:bookmarkEnd w:id="234"/>
      <w:hyperlink w:anchor="fn47">
        <w:r>
          <w:rPr>
            <w:rFonts w:eastAsia="inter" w:cs="inter" w:ascii="inter" w:hAnsi="inter"/>
            <w:color w:val="#000"/>
            <w:sz w:val="21"/>
            <w:u w:val="single"/>
            <w:vertAlign w:val="superscript"/>
          </w:rPr>
          <w:t xml:space="preserve">[47]</w:t>
        </w:r>
      </w:hyperlink>
    </w:p>
    <w:p>
      <w:pPr>
        <w:numPr>
          <w:ilvl w:val="1"/>
          <w:numId w:val="72"/>
        </w:numPr>
        <w:spacing w:line="360" w:before="105" w:after="105" w:lineRule="auto"/>
      </w:pPr>
      <w:r>
        <w:rPr>
          <w:rFonts w:eastAsia="inter" w:cs="inter" w:ascii="inter" w:hAnsi="inter"/>
          <w:b/>
          <w:color w:val="000000"/>
          <w:sz w:val="21"/>
        </w:rPr>
        <w:t xml:space="preserve">תחומי מחקר:</w:t>
      </w:r>
      <w:r>
        <w:rPr>
          <w:rFonts w:eastAsia="inter" w:cs="inter" w:ascii="inter" w:hAnsi="inter"/>
          <w:color w:val="000000"/>
          <w:sz w:val="21"/>
        </w:rPr>
        <w:t xml:space="preserve"> משפט השוואתי, תולדות המשפט (על בסיס הקתדרה)</w:t>
      </w:r>
      <w:bookmarkStart w:id="235" w:name="fnref1_13"/>
      <w:bookmarkEnd w:id="235"/>
      <w:hyperlink w:anchor="fn1">
        <w:r>
          <w:rPr>
            <w:rFonts w:eastAsia="inter" w:cs="inter" w:ascii="inter" w:hAnsi="inter"/>
            <w:color w:val="#000"/>
            <w:sz w:val="21"/>
            <w:u w:val="single"/>
            <w:vertAlign w:val="superscript"/>
          </w:rPr>
          <w:t xml:space="preserve">[1]</w:t>
        </w:r>
      </w:hyperlink>
    </w:p>
    <w:p>
      <w:pPr>
        <w:numPr>
          <w:ilvl w:val="1"/>
          <w:numId w:val="72"/>
        </w:numPr>
        <w:spacing w:line="360" w:before="105" w:after="105" w:lineRule="auto"/>
      </w:pPr>
      <w:r>
        <w:rPr>
          <w:rFonts w:eastAsia="inter" w:cs="inter" w:ascii="inter" w:hAnsi="inter"/>
          <w:b/>
          <w:color w:val="000000"/>
          <w:sz w:val="21"/>
        </w:rPr>
        <w:t xml:space="preserve">ראיות לעמדה:</w:t>
      </w:r>
      <w:r>
        <w:rPr>
          <w:rFonts w:eastAsia="inter" w:cs="inter" w:ascii="inter" w:hAnsi="inter"/>
          <w:color w:val="000000"/>
          <w:sz w:val="21"/>
        </w:rPr>
        <w:t xml:space="preserve"> אין מידע, אך תפקידו כסגן דיקן לתכניות לימודים הופך אותו לדמות מפתח בכל שינוי תכניתי.</w:t>
      </w:r>
    </w:p>
    <w:p>
      <w:pPr>
        <w:spacing w:line="360" w:after="210" w:lineRule="auto"/>
      </w:pPr>
      <w:r>
        <w:rPr>
          <w:rFonts w:eastAsia="inter" w:cs="inter" w:ascii="inter" w:hAnsi="inter"/>
          <w:b/>
          <w:color w:val="000000"/>
        </w:rPr>
        <w:t xml:space="preserve">שמרנים פוטנציאליים:</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חברי סגל ספציפיים שעשויים להתנגד לשילוב AI. בדרך כלל, שמרנות פדגוגית יכולה לנבוע מ:</w:t>
      </w:r>
    </w:p>
    <w:p>
      <w:pPr>
        <w:numPr>
          <w:ilvl w:val="0"/>
          <w:numId w:val="73"/>
        </w:numPr>
        <w:spacing w:line="360" w:before="105" w:after="105" w:lineRule="auto"/>
      </w:pPr>
      <w:r>
        <w:rPr>
          <w:rFonts w:eastAsia="inter" w:cs="inter" w:ascii="inter" w:hAnsi="inter"/>
          <w:color w:val="000000"/>
          <w:sz w:val="21"/>
        </w:rPr>
        <w:t xml:space="preserve">חברי סגל ותיקים הדוגלים בשיטות הוראה מסורתיות</w:t>
      </w:r>
    </w:p>
    <w:p>
      <w:pPr>
        <w:numPr>
          <w:ilvl w:val="0"/>
          <w:numId w:val="73"/>
        </w:numPr>
        <w:spacing w:line="360" w:before="105" w:after="105" w:lineRule="auto"/>
      </w:pPr>
      <w:r>
        <w:rPr>
          <w:rFonts w:eastAsia="inter" w:cs="inter" w:ascii="inter" w:hAnsi="inter"/>
          <w:color w:val="000000"/>
          <w:sz w:val="21"/>
        </w:rPr>
        <w:t xml:space="preserve">מומחים בתחומים המדגישים מיומנויות כתיבה ומחקר (שעשויים לחשוש שAI תחליש מיומנויות אלו)</w:t>
      </w:r>
    </w:p>
    <w:p>
      <w:pPr>
        <w:numPr>
          <w:ilvl w:val="0"/>
          <w:numId w:val="73"/>
        </w:numPr>
        <w:spacing w:line="360" w:before="105" w:after="105" w:lineRule="auto"/>
      </w:pPr>
      <w:r>
        <w:rPr>
          <w:rFonts w:eastAsia="inter" w:cs="inter" w:ascii="inter" w:hAnsi="inter"/>
          <w:color w:val="000000"/>
          <w:sz w:val="21"/>
        </w:rPr>
        <w:t xml:space="preserve">חברי ועדת משמעת/יושר אקדמי (שעשויים לדאוג מהעתקה ופלגיאריזם)</w:t>
      </w:r>
    </w:p>
    <w:p>
      <w:pPr>
        <w:spacing w:line="360" w:after="210" w:lineRule="auto"/>
      </w:pPr>
      <w:r>
        <w:rPr>
          <w:rFonts w:eastAsia="inter" w:cs="inter" w:ascii="inter" w:hAnsi="inter"/>
          <w:b/>
          <w:color w:val="000000"/>
        </w:rPr>
        <w:t xml:space="preserve">משפיענים ניטרליים:</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על חברי סגל בכירים נוספים עם השפעה מוסדית משמעותית.</w:t>
      </w:r>
    </w:p>
    <w:p>
      <w:pPr>
        <w:spacing w:line="360" w:before="315" w:after="105" w:lineRule="auto"/>
        <w:ind w:left="-30"/>
        <w:jc w:val="left"/>
      </w:pPr>
      <w:bookmarkStart w:id="236" w:name="bm_2_3_מאפייני_תרבות_הסגל_2"/>
      <w:r>
        <w:rPr>
          <w:rFonts w:eastAsia="inter" w:cs="inter" w:ascii="inter" w:hAnsi="inter"/>
          <w:b/>
          <w:color w:val="000000"/>
          <w:sz w:val="24"/>
        </w:rPr>
        <w:t xml:space="preserve">2.3 מאפייני תרבות הסגל</w:t>
      </w:r>
      <w:bookmarkEnd w:id="236"/>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ציבורי זמין על:</w:t>
      </w:r>
    </w:p>
    <w:p>
      <w:pPr>
        <w:numPr>
          <w:ilvl w:val="0"/>
          <w:numId w:val="74"/>
        </w:numPr>
        <w:spacing w:line="360" w:before="105" w:after="105" w:lineRule="auto"/>
      </w:pPr>
      <w:r>
        <w:rPr>
          <w:rFonts w:eastAsia="inter" w:cs="inter" w:ascii="inter" w:hAnsi="inter"/>
          <w:color w:val="000000"/>
          <w:sz w:val="21"/>
        </w:rPr>
        <w:t xml:space="preserve">נורמות בלתי-כתובות בפקולטה</w:t>
      </w:r>
    </w:p>
    <w:p>
      <w:pPr>
        <w:numPr>
          <w:ilvl w:val="0"/>
          <w:numId w:val="74"/>
        </w:numPr>
        <w:spacing w:line="360" w:before="105" w:after="105" w:lineRule="auto"/>
      </w:pPr>
      <w:r>
        <w:rPr>
          <w:rFonts w:eastAsia="inter" w:cs="inter" w:ascii="inter" w:hAnsi="inter"/>
          <w:color w:val="000000"/>
          <w:sz w:val="21"/>
        </w:rPr>
        <w:t xml:space="preserve">יחס לחדשנות היסטורית</w:t>
      </w:r>
    </w:p>
    <w:p>
      <w:pPr>
        <w:numPr>
          <w:ilvl w:val="0"/>
          <w:numId w:val="74"/>
        </w:numPr>
        <w:spacing w:line="360" w:before="105" w:after="105" w:lineRule="auto"/>
      </w:pPr>
      <w:r>
        <w:rPr>
          <w:rFonts w:eastAsia="inter" w:cs="inter" w:ascii="inter" w:hAnsi="inter"/>
          <w:color w:val="000000"/>
          <w:sz w:val="21"/>
        </w:rPr>
        <w:t xml:space="preserve">דינמיקה בין ותיקים לצעירים</w:t>
      </w:r>
    </w:p>
    <w:p>
      <w:pPr>
        <w:numPr>
          <w:ilvl w:val="0"/>
          <w:numId w:val="74"/>
        </w:numPr>
        <w:spacing w:line="360" w:before="105" w:after="105" w:lineRule="auto"/>
      </w:pPr>
      <w:r>
        <w:rPr>
          <w:rFonts w:eastAsia="inter" w:cs="inter" w:ascii="inter" w:hAnsi="inter"/>
          <w:color w:val="000000"/>
          <w:sz w:val="21"/>
        </w:rPr>
        <w:t xml:space="preserve">נוכחות מרצים מהשטח והשפעתם</w:t>
      </w:r>
    </w:p>
    <w:p>
      <w:pPr>
        <w:spacing w:line="360" w:after="210" w:lineRule="auto"/>
      </w:pPr>
      <w:r>
        <w:rPr>
          <w:rFonts w:eastAsia="inter" w:cs="inter" w:ascii="inter" w:hAnsi="inter"/>
          <w:b/>
          <w:color w:val="000000"/>
        </w:rPr>
        <w:t xml:space="preserve">מה שניתן להסיק:</w:t>
      </w:r>
    </w:p>
    <w:p>
      <w:pPr>
        <w:numPr>
          <w:ilvl w:val="0"/>
          <w:numId w:val="75"/>
        </w:numPr>
        <w:spacing w:line="360" w:before="105" w:after="105" w:lineRule="auto"/>
      </w:pPr>
      <w:r>
        <w:rPr>
          <w:rFonts w:eastAsia="inter" w:cs="inter" w:ascii="inter" w:hAnsi="inter"/>
          <w:color w:val="000000"/>
          <w:sz w:val="21"/>
        </w:rPr>
        <w:t xml:space="preserve">הפקולטה למשפטים באוניברסיטה העברית היא מוסד ותיק ומכובד עם מסורת אקדמית חזקה. זה עשוי להוביל לשמרנות פדגוגית מסוימת.</w:t>
      </w:r>
      <w:bookmarkStart w:id="237" w:name="fnref2_1"/>
      <w:bookmarkEnd w:id="237"/>
      <w:hyperlink w:anchor="fn2">
        <w:r>
          <w:rPr>
            <w:rFonts w:eastAsia="inter" w:cs="inter" w:ascii="inter" w:hAnsi="inter"/>
            <w:color w:val="#000"/>
            <w:sz w:val="21"/>
            <w:u w:val="single"/>
            <w:vertAlign w:val="superscript"/>
          </w:rPr>
          <w:t xml:space="preserve">[2]</w:t>
        </w:r>
      </w:hyperlink>
    </w:p>
    <w:p>
      <w:pPr>
        <w:numPr>
          <w:ilvl w:val="0"/>
          <w:numId w:val="75"/>
        </w:numPr>
        <w:spacing w:line="360" w:before="105" w:after="105" w:lineRule="auto"/>
      </w:pPr>
      <w:r>
        <w:rPr>
          <w:rFonts w:eastAsia="inter" w:cs="inter" w:ascii="inter" w:hAnsi="inter"/>
          <w:color w:val="000000"/>
          <w:sz w:val="21"/>
        </w:rPr>
        <w:t xml:space="preserve">יחד עם זאת, הפקולטה מעסיקה חוקרים בעלי שם בינלאומי ומפרסמת באופן פורה, מה שמעיד על פתיחות למחקר חדשני.</w:t>
      </w:r>
      <w:bookmarkStart w:id="238" w:name="fnref1_14"/>
      <w:bookmarkEnd w:id="238"/>
      <w:hyperlink w:anchor="fn1">
        <w:r>
          <w:rPr>
            <w:rFonts w:eastAsia="inter" w:cs="inter" w:ascii="inter" w:hAnsi="inter"/>
            <w:color w:val="#000"/>
            <w:sz w:val="21"/>
            <w:u w:val="single"/>
            <w:vertAlign w:val="superscript"/>
          </w:rPr>
          <w:t xml:space="preserve">[1]</w:t>
        </w:r>
      </w:hyperlink>
      <w:bookmarkStart w:id="239" w:name="fnref3_15"/>
      <w:bookmarkEnd w:id="239"/>
      <w:hyperlink w:anchor="fn3">
        <w:r>
          <w:rPr>
            <w:rFonts w:eastAsia="inter" w:cs="inter" w:ascii="inter" w:hAnsi="inter"/>
            <w:color w:val="#000"/>
            <w:sz w:val="21"/>
            <w:u w:val="single"/>
            <w:vertAlign w:val="superscript"/>
          </w:rPr>
          <w:t xml:space="preserve">[3]</w:t>
        </w:r>
      </w:hyperlink>
    </w:p>
    <w:p>
      <w:pPr>
        <w:numPr>
          <w:ilvl w:val="0"/>
          <w:numId w:val="75"/>
        </w:numPr>
        <w:spacing w:line="360" w:before="105" w:after="105" w:lineRule="auto"/>
      </w:pPr>
      <w:r>
        <w:rPr>
          <w:rFonts w:eastAsia="inter" w:cs="inter" w:ascii="inter" w:hAnsi="inter"/>
          <w:color w:val="000000"/>
          <w:sz w:val="21"/>
        </w:rPr>
        <w:t xml:space="preserve">דו-חוגים רבים ושיתופי פעולה בינתחומיים מעידים על תרבות של למידה גמישה ופתוחה.</w:t>
      </w:r>
      <w:bookmarkStart w:id="240" w:name="fnref6_2"/>
      <w:bookmarkEnd w:id="240"/>
      <w:hyperlink w:anchor="fn6">
        <w:r>
          <w:rPr>
            <w:rFonts w:eastAsia="inter" w:cs="inter" w:ascii="inter" w:hAnsi="inter"/>
            <w:color w:val="#000"/>
            <w:sz w:val="21"/>
            <w:u w:val="single"/>
            <w:vertAlign w:val="superscript"/>
          </w:rPr>
          <w:t xml:space="preserve">[6]</w:t>
        </w:r>
      </w:hyperlink>
      <w:bookmarkStart w:id="241" w:name="fnref7_2"/>
      <w:bookmarkEnd w:id="241"/>
      <w:hyperlink w:anchor="fn7">
        <w:r>
          <w:rPr>
            <w:rFonts w:eastAsia="inter" w:cs="inter" w:ascii="inter" w:hAnsi="inter"/>
            <w:color w:val="#000"/>
            <w:sz w:val="21"/>
            <w:u w:val="single"/>
            <w:vertAlign w:val="superscript"/>
          </w:rPr>
          <w:t xml:space="preserve">[7]</w:t>
        </w:r>
      </w:hyperlink>
      <w:bookmarkStart w:id="242" w:name="fnref4_3"/>
      <w:bookmarkEnd w:id="242"/>
      <w:hyperlink w:anchor="fn4">
        <w:r>
          <w:rPr>
            <w:rFonts w:eastAsia="inter" w:cs="inter" w:ascii="inter" w:hAnsi="inter"/>
            <w:color w:val="#000"/>
            <w:sz w:val="21"/>
            <w:u w:val="single"/>
            <w:vertAlign w:val="superscript"/>
          </w:rPr>
          <w:t xml:space="preserve">[4]</w:t>
        </w:r>
      </w:hyperlink>
      <w:bookmarkStart w:id="243" w:name="fnref5_2"/>
      <w:bookmarkEnd w:id="243"/>
      <w:hyperlink w:anchor="fn5">
        <w:r>
          <w:rPr>
            <w:rFonts w:eastAsia="inter" w:cs="inter" w:ascii="inter" w:hAnsi="inter"/>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bm_3_דמויות_מפתח_נוספות_2"/>
      <w:r>
        <w:rPr>
          <w:rFonts w:eastAsia="inter" w:cs="inter" w:ascii="inter" w:hAnsi="inter"/>
          <w:b/>
          <w:color w:val="000000"/>
          <w:sz w:val="24"/>
        </w:rPr>
        <w:t xml:space="preserve">3. דמויות מפתח נוספות</w:t>
      </w:r>
      <w:bookmarkEnd w:id="244"/>
    </w:p>
    <w:p>
      <w:pPr>
        <w:spacing w:line="360" w:before="315" w:after="105" w:lineRule="auto"/>
        <w:ind w:left="-30"/>
        <w:jc w:val="left"/>
      </w:pPr>
      <w:bookmarkStart w:id="245" w:name="bm_3_1_מזכירות_אקדמית"/>
      <w:r>
        <w:rPr>
          <w:rFonts w:eastAsia="inter" w:cs="inter" w:ascii="inter" w:hAnsi="inter"/>
          <w:b/>
          <w:color w:val="000000"/>
          <w:sz w:val="24"/>
        </w:rPr>
        <w:t xml:space="preserve">3.1 מזכירות אקדמית</w:t>
      </w:r>
      <w:bookmarkEnd w:id="245"/>
    </w:p>
    <w:p>
      <w:pPr>
        <w:spacing w:line="360" w:after="210" w:lineRule="auto"/>
      </w:pPr>
      <w:r>
        <w:rPr>
          <w:rFonts w:eastAsia="inter" w:cs="inter" w:ascii="inter" w:hAnsi="inter"/>
          <w:b/>
          <w:color w:val="000000"/>
        </w:rPr>
        <w:t xml:space="preserve">ראש תחום הוראה ותלמידים:</w:t>
      </w:r>
      <w:r>
        <w:rPr>
          <w:rFonts w:eastAsia="inter" w:cs="inter" w:ascii="inter" w:hAnsi="inter"/>
          <w:color w:val="000000"/>
        </w:rPr>
        <w:t xml:space="preserve"> לא ידוע (שם לא צוין באתר)</w:t>
      </w:r>
      <w:bookmarkStart w:id="246" w:name="fnref46_6"/>
      <w:bookmarkEnd w:id="246"/>
      <w:hyperlink w:anchor="fn46">
        <w:r>
          <w:rPr>
            <w:rFonts w:eastAsia="inter" w:cs="inter" w:ascii="inter" w:hAnsi="inter"/>
            <w:color w:val="#000"/>
            <w:u w:val="single"/>
            <w:vertAlign w:val="superscript"/>
          </w:rPr>
          <w:t xml:space="preserve">[46]</w:t>
        </w:r>
      </w:hyperlink>
      <w:bookmarkStart w:id="247" w:name="fnref1_15"/>
      <w:bookmarkEnd w:id="24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תפקידים נוספים במזכירות:</w:t>
      </w:r>
    </w:p>
    <w:p>
      <w:pPr>
        <w:numPr>
          <w:ilvl w:val="0"/>
          <w:numId w:val="76"/>
        </w:numPr>
        <w:spacing w:line="360" w:before="105" w:after="105" w:lineRule="auto"/>
      </w:pPr>
      <w:r>
        <w:rPr>
          <w:rFonts w:eastAsia="inter" w:cs="inter" w:ascii="inter" w:hAnsi="inter"/>
          <w:b/>
          <w:color w:val="000000"/>
          <w:sz w:val="21"/>
        </w:rPr>
        <w:t xml:space="preserve">גב' הילה טיירי טל</w:t>
      </w:r>
      <w:r>
        <w:rPr>
          <w:rFonts w:eastAsia="inter" w:cs="inter" w:ascii="inter" w:hAnsi="inter"/>
          <w:color w:val="000000"/>
          <w:sz w:val="21"/>
        </w:rPr>
        <w:t xml:space="preserve"> - רכזת תחום הוראה ותלמידים, טלפון: 02-5881884</w:t>
      </w:r>
      <w:bookmarkStart w:id="248" w:name="fnref30_2"/>
      <w:bookmarkEnd w:id="248"/>
      <w:hyperlink w:anchor="fn30">
        <w:r>
          <w:rPr>
            <w:rFonts w:eastAsia="inter" w:cs="inter" w:ascii="inter" w:hAnsi="inter"/>
            <w:color w:val="#000"/>
            <w:sz w:val="21"/>
            <w:u w:val="single"/>
            <w:vertAlign w:val="superscript"/>
          </w:rPr>
          <w:t xml:space="preserve">[30]</w:t>
        </w:r>
      </w:hyperlink>
    </w:p>
    <w:p>
      <w:pPr>
        <w:numPr>
          <w:ilvl w:val="0"/>
          <w:numId w:val="76"/>
        </w:numPr>
        <w:spacing w:line="360" w:before="105" w:after="105" w:lineRule="auto"/>
      </w:pPr>
      <w:r>
        <w:rPr>
          <w:rFonts w:eastAsia="inter" w:cs="inter" w:ascii="inter" w:hAnsi="inter"/>
          <w:b/>
          <w:color w:val="000000"/>
          <w:sz w:val="21"/>
        </w:rPr>
        <w:t xml:space="preserve">רכזת לימודי בוגר</w:t>
      </w:r>
      <w:r>
        <w:rPr>
          <w:rFonts w:eastAsia="inter" w:cs="inter" w:ascii="inter" w:hAnsi="inter"/>
          <w:color w:val="000000"/>
          <w:sz w:val="21"/>
        </w:rPr>
        <w:t xml:space="preserve"> - לא ידוע (שם לא צוין)</w:t>
      </w:r>
      <w:bookmarkStart w:id="249" w:name="fnref46_7"/>
      <w:bookmarkEnd w:id="249"/>
      <w:hyperlink w:anchor="fn46">
        <w:r>
          <w:rPr>
            <w:rFonts w:eastAsia="inter" w:cs="inter" w:ascii="inter" w:hAnsi="inter"/>
            <w:color w:val="#000"/>
            <w:sz w:val="21"/>
            <w:u w:val="single"/>
            <w:vertAlign w:val="superscript"/>
          </w:rPr>
          <w:t xml:space="preserve">[46]</w:t>
        </w:r>
      </w:hyperlink>
      <w:bookmarkStart w:id="250" w:name="fnref1_16"/>
      <w:bookmarkEnd w:id="250"/>
      <w:hyperlink w:anchor="fn1">
        <w:r>
          <w:rPr>
            <w:rFonts w:eastAsia="inter" w:cs="inter" w:ascii="inter" w:hAnsi="inter"/>
            <w:color w:val="#000"/>
            <w:sz w:val="21"/>
            <w:u w:val="single"/>
            <w:vertAlign w:val="superscript"/>
          </w:rPr>
          <w:t xml:space="preserve">[1]</w:t>
        </w:r>
      </w:hyperlink>
    </w:p>
    <w:p>
      <w:pPr>
        <w:numPr>
          <w:ilvl w:val="0"/>
          <w:numId w:val="76"/>
        </w:numPr>
        <w:spacing w:line="360" w:before="105" w:after="105" w:lineRule="auto"/>
      </w:pPr>
      <w:r>
        <w:rPr>
          <w:rFonts w:eastAsia="inter" w:cs="inter" w:ascii="inter" w:hAnsi="inter"/>
          <w:b/>
          <w:color w:val="000000"/>
          <w:sz w:val="21"/>
        </w:rPr>
        <w:t xml:space="preserve">רכזת לימודי מוסמך</w:t>
      </w:r>
      <w:r>
        <w:rPr>
          <w:rFonts w:eastAsia="inter" w:cs="inter" w:ascii="inter" w:hAnsi="inter"/>
          <w:color w:val="000000"/>
          <w:sz w:val="21"/>
        </w:rPr>
        <w:t xml:space="preserve"> - לא ידוע</w:t>
      </w:r>
      <w:bookmarkStart w:id="251" w:name="fnref46_8"/>
      <w:bookmarkEnd w:id="251"/>
      <w:hyperlink w:anchor="fn46">
        <w:r>
          <w:rPr>
            <w:rFonts w:eastAsia="inter" w:cs="inter" w:ascii="inter" w:hAnsi="inter"/>
            <w:color w:val="#000"/>
            <w:sz w:val="21"/>
            <w:u w:val="single"/>
            <w:vertAlign w:val="superscript"/>
          </w:rPr>
          <w:t xml:space="preserve">[46]</w:t>
        </w:r>
      </w:hyperlink>
      <w:bookmarkStart w:id="252" w:name="fnref1_17"/>
      <w:bookmarkEnd w:id="252"/>
      <w:hyperlink w:anchor="fn1">
        <w:r>
          <w:rPr>
            <w:rFonts w:eastAsia="inter" w:cs="inter" w:ascii="inter" w:hAnsi="inter"/>
            <w:color w:val="#000"/>
            <w:sz w:val="21"/>
            <w:u w:val="single"/>
            <w:vertAlign w:val="superscript"/>
          </w:rPr>
          <w:t xml:space="preserve">[1]</w:t>
        </w:r>
      </w:hyperlink>
    </w:p>
    <w:p>
      <w:pPr>
        <w:numPr>
          <w:ilvl w:val="0"/>
          <w:numId w:val="76"/>
        </w:numPr>
        <w:spacing w:line="360" w:before="105" w:after="105" w:lineRule="auto"/>
      </w:pPr>
      <w:r>
        <w:rPr>
          <w:rFonts w:eastAsia="inter" w:cs="inter" w:ascii="inter" w:hAnsi="inter"/>
          <w:b/>
          <w:color w:val="000000"/>
          <w:sz w:val="21"/>
        </w:rPr>
        <w:t xml:space="preserve">רכזת בחינות</w:t>
      </w:r>
      <w:r>
        <w:rPr>
          <w:rFonts w:eastAsia="inter" w:cs="inter" w:ascii="inter" w:hAnsi="inter"/>
          <w:color w:val="000000"/>
          <w:sz w:val="21"/>
        </w:rPr>
        <w:t xml:space="preserve"> - חדר 138</w:t>
      </w:r>
      <w:bookmarkStart w:id="253" w:name="fnref46_9"/>
      <w:bookmarkEnd w:id="253"/>
      <w:hyperlink w:anchor="fn46">
        <w:r>
          <w:rPr>
            <w:rFonts w:eastAsia="inter" w:cs="inter" w:ascii="inter" w:hAnsi="inter"/>
            <w:color w:val="#000"/>
            <w:sz w:val="21"/>
            <w:u w:val="single"/>
            <w:vertAlign w:val="superscript"/>
          </w:rPr>
          <w:t xml:space="preserve">[46]</w:t>
        </w:r>
      </w:hyperlink>
      <w:bookmarkStart w:id="254" w:name="fnref1_18"/>
      <w:bookmarkEnd w:id="254"/>
      <w:hyperlink w:anchor="fn1">
        <w:r>
          <w:rPr>
            <w:rFonts w:eastAsia="inter" w:cs="inter" w:ascii="inter" w:hAnsi="inter"/>
            <w:color w:val="#000"/>
            <w:sz w:val="21"/>
            <w:u w:val="single"/>
            <w:vertAlign w:val="superscript"/>
          </w:rPr>
          <w:t xml:space="preserve">[1]</w:t>
        </w:r>
      </w:hyperlink>
    </w:p>
    <w:p>
      <w:pPr>
        <w:numPr>
          <w:ilvl w:val="0"/>
          <w:numId w:val="76"/>
        </w:numPr>
        <w:spacing w:line="360" w:before="105" w:after="105" w:lineRule="auto"/>
      </w:pPr>
      <w:r>
        <w:rPr>
          <w:rFonts w:eastAsia="inter" w:cs="inter" w:ascii="inter" w:hAnsi="inter"/>
          <w:b/>
          <w:color w:val="000000"/>
          <w:sz w:val="21"/>
        </w:rPr>
        <w:t xml:space="preserve">רכזת תכניות בינלאומיות</w:t>
      </w:r>
      <w:r>
        <w:rPr>
          <w:rFonts w:eastAsia="inter" w:cs="inter" w:ascii="inter" w:hAnsi="inter"/>
          <w:color w:val="000000"/>
          <w:sz w:val="21"/>
        </w:rPr>
        <w:t xml:space="preserve"> - חדר 7, תא דואר 71</w:t>
      </w:r>
      <w:bookmarkStart w:id="255" w:name="fnref46_10"/>
      <w:bookmarkEnd w:id="255"/>
      <w:hyperlink w:anchor="fn46">
        <w:r>
          <w:rPr>
            <w:rFonts w:eastAsia="inter" w:cs="inter" w:ascii="inter" w:hAnsi="inter"/>
            <w:color w:val="#000"/>
            <w:sz w:val="21"/>
            <w:u w:val="single"/>
            <w:vertAlign w:val="superscript"/>
          </w:rPr>
          <w:t xml:space="preserve">[46]</w:t>
        </w:r>
      </w:hyperlink>
      <w:bookmarkStart w:id="256" w:name="fnref1_19"/>
      <w:bookmarkEnd w:id="256"/>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b/>
          <w:color w:val="000000"/>
        </w:rPr>
        <w:t xml:space="preserve">תפקיד בתהליכי מדיניות:</w:t>
      </w:r>
      <w:r>
        <w:rPr>
          <w:rFonts w:eastAsia="inter" w:cs="inter" w:ascii="inter" w:hAnsi="inter"/>
          <w:color w:val="000000"/>
        </w:rPr>
        <w:t xml:space="preserve"> המזכירות אחראית על יישום מדיניות הוראה ועל תיאום עם סטודנטים ומרצים. היא תהיה מעורבת ביישום כל מדיניות AI (למשל, הפצת הנחיות לסטודנטים ומרצים).</w:t>
      </w:r>
    </w:p>
    <w:p>
      <w:pPr>
        <w:spacing w:line="360" w:before="315" w:after="105" w:lineRule="auto"/>
        <w:ind w:left="-30"/>
        <w:jc w:val="left"/>
      </w:pPr>
      <w:bookmarkStart w:id="257" w:name="bm_3_2_ראשי_תוכניות"/>
      <w:r>
        <w:rPr>
          <w:rFonts w:eastAsia="inter" w:cs="inter" w:ascii="inter" w:hAnsi="inter"/>
          <w:b/>
          <w:color w:val="000000"/>
          <w:sz w:val="24"/>
        </w:rPr>
        <w:t xml:space="preserve">3.2 ראשי תוכניות</w:t>
      </w:r>
      <w:bookmarkEnd w:id="257"/>
    </w:p>
    <w:p>
      <w:pPr>
        <w:spacing w:line="360" w:after="210" w:lineRule="auto"/>
      </w:pPr>
      <w:r>
        <w:rPr>
          <w:rFonts w:eastAsia="inter" w:cs="inter" w:ascii="inter" w:hAnsi="inter"/>
          <w:b/>
          <w:color w:val="000000"/>
        </w:rPr>
        <w:t xml:space="preserve">תוכניות מתקדמות:</w:t>
      </w:r>
    </w:p>
    <w:p>
      <w:pPr>
        <w:numPr>
          <w:ilvl w:val="0"/>
          <w:numId w:val="77"/>
        </w:numPr>
        <w:spacing w:line="360" w:before="105" w:after="105" w:lineRule="auto"/>
      </w:pPr>
      <w:r>
        <w:rPr>
          <w:rFonts w:eastAsia="inter" w:cs="inter" w:ascii="inter" w:hAnsi="inter"/>
          <w:b/>
          <w:color w:val="000000"/>
          <w:sz w:val="21"/>
        </w:rPr>
        <w:t xml:space="preserve">ראש תכנית LL.M (מוסמך במשפטים):</w:t>
      </w:r>
      <w:r>
        <w:rPr>
          <w:rFonts w:eastAsia="inter" w:cs="inter" w:ascii="inter" w:hAnsi="inter"/>
          <w:color w:val="000000"/>
          <w:sz w:val="21"/>
        </w:rPr>
        <w:t xml:space="preserve"> לא ידוע</w:t>
      </w:r>
    </w:p>
    <w:p>
      <w:pPr>
        <w:numPr>
          <w:ilvl w:val="0"/>
          <w:numId w:val="77"/>
        </w:numPr>
        <w:spacing w:line="360" w:before="105" w:after="105" w:lineRule="auto"/>
      </w:pPr>
      <w:r>
        <w:rPr>
          <w:rFonts w:eastAsia="inter" w:cs="inter" w:ascii="inter" w:hAnsi="inter"/>
          <w:b/>
          <w:color w:val="000000"/>
          <w:sz w:val="21"/>
        </w:rPr>
        <w:t xml:space="preserve">ראש תכנית דוקטורט:</w:t>
      </w:r>
      <w:r>
        <w:rPr>
          <w:rFonts w:eastAsia="inter" w:cs="inter" w:ascii="inter" w:hAnsi="inter"/>
          <w:color w:val="000000"/>
          <w:sz w:val="21"/>
        </w:rPr>
        <w:t xml:space="preserve"> לא ידוע</w:t>
      </w:r>
    </w:p>
    <w:p>
      <w:pPr>
        <w:numPr>
          <w:ilvl w:val="0"/>
          <w:numId w:val="77"/>
        </w:numPr>
        <w:spacing w:line="360" w:before="105" w:after="105" w:lineRule="auto"/>
      </w:pPr>
      <w:r>
        <w:rPr>
          <w:rFonts w:eastAsia="inter" w:cs="inter" w:ascii="inter" w:hAnsi="inter"/>
          <w:b/>
          <w:color w:val="000000"/>
          <w:sz w:val="21"/>
        </w:rPr>
        <w:t xml:space="preserve">מנהל תוכניות מיוחדות (למשל, מכפי"ל, קרימינולוגיה):</w:t>
      </w:r>
      <w:r>
        <w:rPr>
          <w:rFonts w:eastAsia="inter" w:cs="inter" w:ascii="inter" w:hAnsi="inter"/>
          <w:color w:val="000000"/>
          <w:sz w:val="21"/>
        </w:rPr>
        <w:t xml:space="preserve"> פרופ' באדי חסייסי הוא ראש המכון לקרימינולוגיה</w:t>
      </w:r>
      <w:bookmarkStart w:id="258" w:name="fnref47_3"/>
      <w:bookmarkEnd w:id="258"/>
      <w:hyperlink w:anchor="fn47">
        <w:r>
          <w:rPr>
            <w:rFonts w:eastAsia="inter" w:cs="inter" w:ascii="inter" w:hAnsi="inter"/>
            <w:color w:val="#000"/>
            <w:sz w:val="21"/>
            <w:u w:val="single"/>
            <w:vertAlign w:val="superscript"/>
          </w:rPr>
          <w:t xml:space="preserve">[47]</w:t>
        </w:r>
      </w:hyperlink>
      <w:bookmarkStart w:id="259" w:name="fnref48_3"/>
      <w:bookmarkEnd w:id="259"/>
      <w:hyperlink w:anchor="fn48">
        <w:r>
          <w:rPr>
            <w:rFonts w:eastAsia="inter" w:cs="inter" w:ascii="inter" w:hAnsi="inter"/>
            <w:color w:val="#000"/>
            <w:sz w:val="21"/>
            <w:u w:val="single"/>
            <w:vertAlign w:val="superscript"/>
          </w:rPr>
          <w:t xml:space="preserve">[48]</w:t>
        </w:r>
      </w:hyperlink>
    </w:p>
    <w:p>
      <w:pPr>
        <w:spacing w:line="360" w:after="210" w:lineRule="auto"/>
      </w:pPr>
      <w:r>
        <w:rPr>
          <w:rFonts w:eastAsia="inter" w:cs="inter" w:ascii="inter" w:hAnsi="inter"/>
          <w:b/>
          <w:color w:val="000000"/>
        </w:rPr>
        <w:t xml:space="preserve">השפעה על מדיניות:</w:t>
      </w:r>
      <w:r>
        <w:rPr>
          <w:rFonts w:eastAsia="inter" w:cs="inter" w:ascii="inter" w:hAnsi="inter"/>
          <w:color w:val="000000"/>
        </w:rPr>
        <w:t xml:space="preserve"> ראשי תוכניות יכולים להשפיע על התוכן והמתודולוגיה של התוכניות שלהם, אך שינויים רחבים דורשים אישור ברמת הפקולטה.</w:t>
      </w:r>
    </w:p>
    <w:p>
      <w:pPr>
        <w:spacing w:line="360" w:before="315" w:after="105" w:lineRule="auto"/>
        <w:ind w:left="-30"/>
        <w:jc w:val="left"/>
      </w:pPr>
      <w:bookmarkStart w:id="260" w:name="bm_3_3_מרצים_מהשטח"/>
      <w:r>
        <w:rPr>
          <w:rFonts w:eastAsia="inter" w:cs="inter" w:ascii="inter" w:hAnsi="inter"/>
          <w:b/>
          <w:color w:val="000000"/>
          <w:sz w:val="24"/>
        </w:rPr>
        <w:t xml:space="preserve">3.3 מרצים מהשטח</w:t>
      </w:r>
      <w:bookmarkEnd w:id="260"/>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w:t>
      </w:r>
    </w:p>
    <w:p>
      <w:pPr>
        <w:numPr>
          <w:ilvl w:val="0"/>
          <w:numId w:val="78"/>
        </w:numPr>
        <w:spacing w:line="360" w:before="105" w:after="105" w:lineRule="auto"/>
      </w:pPr>
      <w:r>
        <w:rPr>
          <w:rFonts w:eastAsia="inter" w:cs="inter" w:ascii="inter" w:hAnsi="inter"/>
          <w:color w:val="000000"/>
          <w:sz w:val="21"/>
        </w:rPr>
        <w:t xml:space="preserve">כמה מרצים מהשטח מלמדים בפקולטה</w:t>
      </w:r>
    </w:p>
    <w:p>
      <w:pPr>
        <w:numPr>
          <w:ilvl w:val="0"/>
          <w:numId w:val="78"/>
        </w:numPr>
        <w:spacing w:line="360" w:before="105" w:after="105" w:lineRule="auto"/>
      </w:pPr>
      <w:r>
        <w:rPr>
          <w:rFonts w:eastAsia="inter" w:cs="inter" w:ascii="inter" w:hAnsi="inter"/>
          <w:color w:val="000000"/>
          <w:sz w:val="21"/>
        </w:rPr>
        <w:t xml:space="preserve">מאיפה הם באים (משרדי עו"ד, בתי משפט, ארגונים ציבוריים)</w:t>
      </w:r>
    </w:p>
    <w:p>
      <w:pPr>
        <w:numPr>
          <w:ilvl w:val="0"/>
          <w:numId w:val="78"/>
        </w:numPr>
        <w:spacing w:line="360" w:before="105" w:after="105" w:lineRule="auto"/>
      </w:pPr>
      <w:r>
        <w:rPr>
          <w:rFonts w:eastAsia="inter" w:cs="inter" w:ascii="inter" w:hAnsi="inter"/>
          <w:color w:val="000000"/>
          <w:sz w:val="21"/>
        </w:rPr>
        <w:t xml:space="preserve">מה קורסי הליבה שהם מלמדים</w:t>
      </w:r>
    </w:p>
    <w:p>
      <w:pPr>
        <w:spacing w:line="360" w:after="210" w:lineRule="auto"/>
      </w:pPr>
      <w:r>
        <w:rPr>
          <w:rFonts w:eastAsia="inter" w:cs="inter" w:ascii="inter" w:hAnsi="inter"/>
          <w:b/>
          <w:color w:val="000000"/>
        </w:rPr>
        <w:t xml:space="preserve">מה שידוע:</w:t>
      </w:r>
    </w:p>
    <w:p>
      <w:pPr>
        <w:numPr>
          <w:ilvl w:val="0"/>
          <w:numId w:val="79"/>
        </w:numPr>
        <w:spacing w:line="360" w:before="105" w:after="105" w:lineRule="auto"/>
      </w:pPr>
      <w:r>
        <w:rPr>
          <w:rFonts w:eastAsia="inter" w:cs="inter" w:ascii="inter" w:hAnsi="inter"/>
          <w:color w:val="000000"/>
          <w:sz w:val="21"/>
        </w:rPr>
        <w:t xml:space="preserve">פקולטות למשפטים בישראל מעסיקות באופן מסורתי עורכי דין ושופטים פעילים ללימוד קורסים מעשיים (למשל, דיון אזרחי, דיון פלילי, קליניקות).</w:t>
      </w:r>
      <w:bookmarkStart w:id="261" w:name="fnref55_2"/>
      <w:bookmarkEnd w:id="261"/>
      <w:hyperlink w:anchor="fn55">
        <w:r>
          <w:rPr>
            <w:rFonts w:eastAsia="inter" w:cs="inter" w:ascii="inter" w:hAnsi="inter"/>
            <w:color w:val="#000"/>
            <w:sz w:val="21"/>
            <w:u w:val="single"/>
            <w:vertAlign w:val="superscript"/>
          </w:rPr>
          <w:t xml:space="preserve">[55]</w:t>
        </w:r>
      </w:hyperlink>
      <w:bookmarkStart w:id="262" w:name="fnref56_2"/>
      <w:bookmarkEnd w:id="262"/>
      <w:hyperlink w:anchor="fn56">
        <w:r>
          <w:rPr>
            <w:rFonts w:eastAsia="inter" w:cs="inter" w:ascii="inter" w:hAnsi="inter"/>
            <w:color w:val="#000"/>
            <w:sz w:val="21"/>
            <w:u w:val="single"/>
            <w:vertAlign w:val="superscript"/>
          </w:rPr>
          <w:t xml:space="preserve">[56]</w:t>
        </w:r>
      </w:hyperlink>
      <w:bookmarkStart w:id="263" w:name="fnref1_20"/>
      <w:bookmarkEnd w:id="263"/>
      <w:hyperlink w:anchor="fn1">
        <w:r>
          <w:rPr>
            <w:rFonts w:eastAsia="inter" w:cs="inter" w:ascii="inter" w:hAnsi="inter"/>
            <w:color w:val="#000"/>
            <w:sz w:val="21"/>
            <w:u w:val="single"/>
            <w:vertAlign w:val="superscript"/>
          </w:rPr>
          <w:t xml:space="preserve">[1]</w:t>
        </w:r>
      </w:hyperlink>
      <w:bookmarkStart w:id="264" w:name="fnref46_11"/>
      <w:bookmarkEnd w:id="264"/>
      <w:hyperlink w:anchor="fn46">
        <w:r>
          <w:rPr>
            <w:rFonts w:eastAsia="inter" w:cs="inter" w:ascii="inter" w:hAnsi="inter"/>
            <w:color w:val="#000"/>
            <w:sz w:val="21"/>
            <w:u w:val="single"/>
            <w:vertAlign w:val="superscript"/>
          </w:rPr>
          <w:t xml:space="preserve">[46]</w:t>
        </w:r>
      </w:hyperlink>
    </w:p>
    <w:p>
      <w:pPr>
        <w:numPr>
          <w:ilvl w:val="0"/>
          <w:numId w:val="79"/>
        </w:numPr>
        <w:spacing w:line="360" w:before="105" w:after="105" w:lineRule="auto"/>
      </w:pPr>
      <w:r>
        <w:rPr>
          <w:rFonts w:eastAsia="inter" w:cs="inter" w:ascii="inter" w:hAnsi="inter"/>
          <w:color w:val="000000"/>
          <w:sz w:val="21"/>
        </w:rPr>
        <w:t xml:space="preserve">מרצים מהשטח מביאים ניסיון מעשי ונקודת מבט פרקטית, אך עשויים להיות פחות מעורבים בדיונים אקדמיים על שינויי מדיניות.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5" w:name="חלק_ג_יחסים_חיצוניים_והקשר_מוסדי"/>
      <w:r>
        <w:rPr>
          <w:rFonts w:eastAsia="inter" w:cs="inter" w:ascii="inter" w:hAnsi="inter"/>
          <w:b/>
          <w:color w:val="000000"/>
          <w:sz w:val="24"/>
        </w:rPr>
        <w:t xml:space="preserve">חלק ג': יחסים חיצוניים והקשר מוסדי</w:t>
      </w:r>
      <w:bookmarkEnd w:id="265"/>
    </w:p>
    <w:p>
      <w:pPr>
        <w:spacing w:line="360" w:before="315" w:after="105" w:lineRule="auto"/>
        <w:ind w:left="-30"/>
        <w:jc w:val="left"/>
      </w:pPr>
      <w:bookmarkStart w:id="266" w:name="bm_1_יחסים_עם_האוניברסיטה_2"/>
      <w:r>
        <w:rPr>
          <w:rFonts w:eastAsia="inter" w:cs="inter" w:ascii="inter" w:hAnsi="inter"/>
          <w:b/>
          <w:color w:val="000000"/>
          <w:sz w:val="24"/>
        </w:rPr>
        <w:t xml:space="preserve">1. יחסים עם האוניברסיטה</w:t>
      </w:r>
      <w:bookmarkEnd w:id="266"/>
    </w:p>
    <w:p>
      <w:pPr>
        <w:spacing w:line="360" w:before="315" w:after="105" w:lineRule="auto"/>
        <w:ind w:left="-30"/>
        <w:jc w:val="left"/>
      </w:pPr>
      <w:bookmarkStart w:id="267" w:name="bm_1_1_תלויות_מוסדיות"/>
      <w:r>
        <w:rPr>
          <w:rFonts w:eastAsia="inter" w:cs="inter" w:ascii="inter" w:hAnsi="inter"/>
          <w:b/>
          <w:color w:val="000000"/>
          <w:sz w:val="24"/>
        </w:rPr>
        <w:t xml:space="preserve">1.1 תלויות מוסדיות</w:t>
      </w:r>
      <w:bookmarkEnd w:id="267"/>
    </w:p>
    <w:p>
      <w:pPr>
        <w:spacing w:line="360" w:after="210" w:lineRule="auto"/>
      </w:pPr>
      <w:r>
        <w:rPr>
          <w:rFonts w:eastAsia="inter" w:cs="inter" w:ascii="inter" w:hAnsi="inter"/>
          <w:b/>
          <w:color w:val="000000"/>
        </w:rPr>
        <w:t xml:space="preserve">האם יש מדיניות AI אוניברסיטאית?</w:t>
      </w:r>
    </w:p>
    <w:p>
      <w:pPr>
        <w:spacing w:line="360" w:after="210" w:lineRule="auto"/>
      </w:pPr>
      <w:r>
        <w:rPr>
          <w:rFonts w:eastAsia="inter" w:cs="inter" w:ascii="inter" w:hAnsi="inter"/>
          <w:b/>
          <w:color w:val="000000"/>
        </w:rPr>
        <w:t xml:space="preserve">כן, אך היא כללית ולא מחייבת:</w:t>
      </w:r>
    </w:p>
    <w:p>
      <w:pPr>
        <w:spacing w:line="360" w:after="210" w:lineRule="auto"/>
      </w:pPr>
      <w:r>
        <w:rPr>
          <w:rFonts w:eastAsia="inter" w:cs="inter" w:ascii="inter" w:hAnsi="inter"/>
          <w:color w:val="000000"/>
        </w:rPr>
        <w:t xml:space="preserve">האוניברסיטה העברית מציעה </w:t>
      </w:r>
      <w:r>
        <w:rPr>
          <w:rFonts w:eastAsia="inter" w:cs="inter" w:ascii="inter" w:hAnsi="inter"/>
          <w:b/>
          <w:color w:val="000000"/>
        </w:rPr>
        <w:t xml:space="preserve">סדנאות והדרכות</w:t>
      </w:r>
      <w:r>
        <w:rPr>
          <w:rFonts w:eastAsia="inter" w:cs="inter" w:ascii="inter" w:hAnsi="inter"/>
          <w:color w:val="000000"/>
        </w:rPr>
        <w:t xml:space="preserve"> לסגל על שימוש ב-AI בהוראה ועל דרכי הערכה חדשות בעידן ה-AI. היחידה להוראה ולמידה (TLC) מפעילה סדנאות כמו:</w:t>
      </w:r>
      <w:bookmarkStart w:id="268" w:name="fnref16_1"/>
      <w:bookmarkEnd w:id="268"/>
      <w:hyperlink w:anchor="fn16">
        <w:r>
          <w:rPr>
            <w:rFonts w:eastAsia="inter" w:cs="inter" w:ascii="inter" w:hAnsi="inter"/>
            <w:color w:val="#000"/>
            <w:u w:val="single"/>
            <w:vertAlign w:val="superscript"/>
          </w:rPr>
          <w:t xml:space="preserve">[16]</w:t>
        </w:r>
      </w:hyperlink>
      <w:bookmarkStart w:id="269" w:name="fnref18_1"/>
      <w:bookmarkEnd w:id="269"/>
      <w:hyperlink w:anchor="fn18">
        <w:r>
          <w:rPr>
            <w:rFonts w:eastAsia="inter" w:cs="inter" w:ascii="inter" w:hAnsi="inter"/>
            <w:color w:val="#000"/>
            <w:u w:val="single"/>
            <w:vertAlign w:val="superscript"/>
          </w:rPr>
          <w:t xml:space="preserve">[18]</w:t>
        </w:r>
      </w:hyperlink>
      <w:bookmarkStart w:id="270" w:name="fnref20_1"/>
      <w:bookmarkEnd w:id="270"/>
      <w:hyperlink w:anchor="fn20">
        <w:r>
          <w:rPr>
            <w:rFonts w:eastAsia="inter" w:cs="inter" w:ascii="inter" w:hAnsi="inter"/>
            <w:color w:val="#000"/>
            <w:u w:val="single"/>
            <w:vertAlign w:val="superscript"/>
          </w:rPr>
          <w:t xml:space="preserve">[20]</w:t>
        </w:r>
      </w:hyperlink>
      <w:bookmarkStart w:id="271" w:name="fnref22_1"/>
      <w:bookmarkEnd w:id="271"/>
      <w:hyperlink w:anchor="fn22">
        <w:r>
          <w:rPr>
            <w:rFonts w:eastAsia="inter" w:cs="inter" w:ascii="inter" w:hAnsi="inter"/>
            <w:color w:val="#000"/>
            <w:u w:val="single"/>
            <w:vertAlign w:val="superscript"/>
          </w:rPr>
          <w:t xml:space="preserve">[22]</w:t>
        </w:r>
      </w:hyperlink>
    </w:p>
    <w:p>
      <w:pPr>
        <w:numPr>
          <w:ilvl w:val="0"/>
          <w:numId w:val="80"/>
        </w:numPr>
        <w:spacing w:line="360" w:before="105" w:after="105" w:lineRule="auto"/>
      </w:pPr>
      <w:r>
        <w:rPr>
          <w:rFonts w:eastAsia="inter" w:cs="inter" w:ascii="inter" w:hAnsi="inter"/>
          <w:color w:val="000000"/>
          <w:sz w:val="21"/>
        </w:rPr>
        <w:t xml:space="preserve">"בינה מלאכותית וקידום הוראה פורצת דרך"</w:t>
      </w:r>
      <w:bookmarkStart w:id="272" w:name="fnref18_2"/>
      <w:bookmarkEnd w:id="272"/>
      <w:hyperlink w:anchor="fn18">
        <w:r>
          <w:rPr>
            <w:rFonts w:eastAsia="inter" w:cs="inter" w:ascii="inter" w:hAnsi="inter"/>
            <w:color w:val="#000"/>
            <w:sz w:val="21"/>
            <w:u w:val="single"/>
            <w:vertAlign w:val="superscript"/>
          </w:rPr>
          <w:t xml:space="preserve">[18]</w:t>
        </w:r>
      </w:hyperlink>
    </w:p>
    <w:p>
      <w:pPr>
        <w:numPr>
          <w:ilvl w:val="0"/>
          <w:numId w:val="80"/>
        </w:numPr>
        <w:spacing w:line="360" w:before="105" w:after="105" w:lineRule="auto"/>
      </w:pPr>
      <w:r>
        <w:rPr>
          <w:rFonts w:eastAsia="inter" w:cs="inter" w:ascii="inter" w:hAnsi="inter"/>
          <w:color w:val="000000"/>
          <w:sz w:val="21"/>
        </w:rPr>
        <w:t xml:space="preserve">"AI ושינוי דרכי הערכה"</w:t>
      </w:r>
      <w:bookmarkStart w:id="273" w:name="fnref20_2"/>
      <w:bookmarkEnd w:id="273"/>
      <w:hyperlink w:anchor="fn20">
        <w:r>
          <w:rPr>
            <w:rFonts w:eastAsia="inter" w:cs="inter" w:ascii="inter" w:hAnsi="inter"/>
            <w:color w:val="#000"/>
            <w:sz w:val="21"/>
            <w:u w:val="single"/>
            <w:vertAlign w:val="superscript"/>
          </w:rPr>
          <w:t xml:space="preserve">[20]</w:t>
        </w:r>
      </w:hyperlink>
    </w:p>
    <w:p>
      <w:pPr>
        <w:numPr>
          <w:ilvl w:val="0"/>
          <w:numId w:val="80"/>
        </w:numPr>
        <w:spacing w:line="360" w:before="105" w:after="105" w:lineRule="auto"/>
      </w:pPr>
      <w:r>
        <w:rPr>
          <w:rFonts w:eastAsia="inter" w:cs="inter" w:ascii="inter" w:hAnsi="inter"/>
          <w:color w:val="000000"/>
          <w:sz w:val="21"/>
        </w:rPr>
        <w:t xml:space="preserve">"בינה מלאכותית והוראה מקדמת מגוון"</w:t>
      </w:r>
      <w:bookmarkStart w:id="274" w:name="fnref16_2"/>
      <w:bookmarkEnd w:id="274"/>
      <w:hyperlink w:anchor="fn16">
        <w:r>
          <w:rPr>
            <w:rFonts w:eastAsia="inter" w:cs="inter" w:ascii="inter" w:hAnsi="inter"/>
            <w:color w:val="#000"/>
            <w:sz w:val="21"/>
            <w:u w:val="single"/>
            <w:vertAlign w:val="superscript"/>
          </w:rPr>
          <w:t xml:space="preserve">[16]</w:t>
        </w:r>
      </w:hyperlink>
    </w:p>
    <w:p>
      <w:pPr>
        <w:spacing w:line="360" w:after="210" w:lineRule="auto"/>
      </w:pPr>
      <w:r>
        <w:rPr>
          <w:rFonts w:eastAsia="inter" w:cs="inter" w:ascii="inter" w:hAnsi="inter"/>
          <w:color w:val="000000"/>
        </w:rPr>
        <w:t xml:space="preserve">הספרייה האוניברסיטאית (ספריית ברמן) מציעה </w:t>
      </w:r>
      <w:r>
        <w:rPr>
          <w:rFonts w:eastAsia="inter" w:cs="inter" w:ascii="inter" w:hAnsi="inter"/>
          <w:b/>
          <w:color w:val="000000"/>
        </w:rPr>
        <w:t xml:space="preserve">מדריכים ומשאבים על AI</w:t>
      </w:r>
      <w:r>
        <w:rPr>
          <w:rFonts w:eastAsia="inter" w:cs="inter" w:ascii="inter" w:hAnsi="inter"/>
          <w:color w:val="000000"/>
        </w:rPr>
        <w:t xml:space="preserve">, כולל אזהרות על סיכוני השימוש (מידע שגוי, מקורות פיקטיביים, פגיעה בפרטיות).</w:t>
      </w:r>
      <w:bookmarkStart w:id="275" w:name="fnref61"/>
      <w:bookmarkEnd w:id="275"/>
      <w:hyperlink w:anchor="fn61">
        <w:r>
          <w:rPr>
            <w:rFonts w:eastAsia="inter" w:cs="inter" w:ascii="inter" w:hAnsi="inter"/>
            <w:color w:val="#000"/>
            <w:u w:val="single"/>
            <w:vertAlign w:val="superscript"/>
          </w:rPr>
          <w:t xml:space="preserve">[61]</w:t>
        </w:r>
      </w:hyperlink>
      <w:bookmarkStart w:id="276" w:name="fnref62"/>
      <w:bookmarkEnd w:id="276"/>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b/>
          <w:color w:val="000000"/>
        </w:rPr>
        <w:t xml:space="preserve">אין מדיניות אוניברסיטאית מחייבת:</w:t>
      </w:r>
      <w:r>
        <w:rPr>
          <w:rFonts w:eastAsia="inter" w:cs="inter" w:ascii="inter" w:hAnsi="inter"/>
          <w:color w:val="000000"/>
        </w:rPr>
        <w:t xml:space="preserve"> אין מדיניות מרכזית מחייבת לפקולטות בנושא AI בהוראה ובלמידה. כל פקולטה יכולה לקבוע מדיניות משלה[37-54].</w:t>
      </w:r>
    </w:p>
    <w:p>
      <w:pPr>
        <w:spacing w:line="360" w:after="210" w:lineRule="auto"/>
      </w:pPr>
      <w:r>
        <w:rPr>
          <w:rFonts w:eastAsia="inter" w:cs="inter" w:ascii="inter" w:hAnsi="inter"/>
          <w:b/>
          <w:color w:val="000000"/>
        </w:rPr>
        <w:t xml:space="preserve">מה הגמישות הפקולטטית?</w:t>
      </w:r>
    </w:p>
    <w:p>
      <w:pPr>
        <w:spacing w:line="360" w:after="210" w:lineRule="auto"/>
      </w:pPr>
      <w:r>
        <w:rPr>
          <w:rFonts w:eastAsia="inter" w:cs="inter" w:ascii="inter" w:hAnsi="inter"/>
          <w:color w:val="000000"/>
        </w:rPr>
        <w:t xml:space="preserve">הפקולטה למשפטים </w:t>
      </w:r>
      <w:r>
        <w:rPr>
          <w:rFonts w:eastAsia="inter" w:cs="inter" w:ascii="inter" w:hAnsi="inter"/>
          <w:b/>
          <w:color w:val="000000"/>
        </w:rPr>
        <w:t xml:space="preserve">חופשית לקבוע מדיניות AI משלה</w:t>
      </w:r>
      <w:r>
        <w:rPr>
          <w:rFonts w:eastAsia="inter" w:cs="inter" w:ascii="inter" w:hAnsi="inter"/>
          <w:color w:val="000000"/>
        </w:rPr>
        <w:t xml:space="preserve">, בכפוף לתקנון האוניברסיטה הכללי בנושא יושר אקדמי. זה מעניק לפקולטה גמישות רבה, אך גם אחריות לגבש מדיניות עצמאית.</w:t>
      </w:r>
    </w:p>
    <w:p>
      <w:pPr>
        <w:spacing w:line="360" w:after="210" w:lineRule="auto"/>
      </w:pPr>
      <w:r>
        <w:rPr>
          <w:rFonts w:eastAsia="inter" w:cs="inter" w:ascii="inter" w:hAnsi="inter"/>
          <w:b/>
          <w:color w:val="000000"/>
        </w:rPr>
        <w:t xml:space="preserve">משאבים משותפים:</w:t>
      </w:r>
    </w:p>
    <w:p>
      <w:pPr>
        <w:numPr>
          <w:ilvl w:val="0"/>
          <w:numId w:val="81"/>
        </w:numPr>
        <w:spacing w:line="360" w:before="105" w:after="105" w:lineRule="auto"/>
      </w:pPr>
      <w:r>
        <w:rPr>
          <w:rFonts w:eastAsia="inter" w:cs="inter" w:ascii="inter" w:hAnsi="inter"/>
          <w:b/>
          <w:color w:val="000000"/>
          <w:sz w:val="21"/>
        </w:rPr>
        <w:t xml:space="preserve">IT:</w:t>
      </w:r>
      <w:r>
        <w:rPr>
          <w:rFonts w:eastAsia="inter" w:cs="inter" w:ascii="inter" w:hAnsi="inter"/>
          <w:color w:val="000000"/>
          <w:sz w:val="21"/>
        </w:rPr>
        <w:t xml:space="preserve"> המחלקה המרכזית למחשוב של האוניברסיטה מספקת תשתיות טכנולוגיות.</w:t>
      </w:r>
    </w:p>
    <w:p>
      <w:pPr>
        <w:numPr>
          <w:ilvl w:val="0"/>
          <w:numId w:val="81"/>
        </w:numPr>
        <w:spacing w:line="360" w:before="105" w:after="105" w:lineRule="auto"/>
      </w:pPr>
      <w:r>
        <w:rPr>
          <w:rFonts w:eastAsia="inter" w:cs="inter" w:ascii="inter" w:hAnsi="inter"/>
          <w:b/>
          <w:color w:val="000000"/>
          <w:sz w:val="21"/>
        </w:rPr>
        <w:t xml:space="preserve">Moodle:</w:t>
      </w:r>
      <w:r>
        <w:rPr>
          <w:rFonts w:eastAsia="inter" w:cs="inter" w:ascii="inter" w:hAnsi="inter"/>
          <w:color w:val="000000"/>
          <w:sz w:val="21"/>
        </w:rPr>
        <w:t xml:space="preserve"> מערכת ניהול למידה מרכזית המשמשת את כל הפקולטות.</w:t>
      </w:r>
    </w:p>
    <w:p>
      <w:pPr>
        <w:numPr>
          <w:ilvl w:val="0"/>
          <w:numId w:val="81"/>
        </w:numPr>
        <w:spacing w:line="360" w:before="105" w:after="105" w:lineRule="auto"/>
      </w:pPr>
      <w:r>
        <w:rPr>
          <w:rFonts w:eastAsia="inter" w:cs="inter" w:ascii="inter" w:hAnsi="inter"/>
          <w:b/>
          <w:color w:val="000000"/>
          <w:sz w:val="21"/>
        </w:rPr>
        <w:t xml:space="preserve">ספריות:</w:t>
      </w:r>
      <w:r>
        <w:rPr>
          <w:rFonts w:eastAsia="inter" w:cs="inter" w:ascii="inter" w:hAnsi="inter"/>
          <w:color w:val="000000"/>
          <w:sz w:val="21"/>
        </w:rPr>
        <w:t xml:space="preserve"> ספריית ברמן וספריית הפקולטה למשפטים (ספרייה ע"ש ברנרד ג' סגל) מספקות משאבי מחקר.</w:t>
      </w:r>
      <w:bookmarkStart w:id="277" w:name="fnref2_2"/>
      <w:bookmarkEnd w:id="277"/>
      <w:hyperlink w:anchor="fn2">
        <w:r>
          <w:rPr>
            <w:rFonts w:eastAsia="inter" w:cs="inter" w:ascii="inter" w:hAnsi="inter"/>
            <w:color w:val="#000"/>
            <w:sz w:val="21"/>
            <w:u w:val="single"/>
            <w:vertAlign w:val="superscript"/>
          </w:rPr>
          <w:t xml:space="preserve">[2]</w:t>
        </w:r>
      </w:hyperlink>
    </w:p>
    <w:p>
      <w:pPr>
        <w:numPr>
          <w:ilvl w:val="0"/>
          <w:numId w:val="81"/>
        </w:numPr>
        <w:spacing w:line="360" w:before="105" w:after="105" w:lineRule="auto"/>
      </w:pPr>
      <w:r>
        <w:rPr>
          <w:rFonts w:eastAsia="inter" w:cs="inter" w:ascii="inter" w:hAnsi="inter"/>
          <w:b/>
          <w:color w:val="000000"/>
          <w:sz w:val="21"/>
        </w:rPr>
        <w:t xml:space="preserve">יחידה להוראה ולמידה (TLC):</w:t>
      </w:r>
      <w:r>
        <w:rPr>
          <w:rFonts w:eastAsia="inter" w:cs="inter" w:ascii="inter" w:hAnsi="inter"/>
          <w:color w:val="000000"/>
          <w:sz w:val="21"/>
        </w:rPr>
        <w:t xml:space="preserve"> מציעה ייעוץ פדגוגי, סדנאות, ותמיכה בחדשנות הוראתית.</w:t>
      </w:r>
      <w:bookmarkStart w:id="278" w:name="fnref22_2"/>
      <w:bookmarkEnd w:id="278"/>
      <w:hyperlink w:anchor="fn22">
        <w:r>
          <w:rPr>
            <w:rFonts w:eastAsia="inter" w:cs="inter" w:ascii="inter" w:hAnsi="inter"/>
            <w:color w:val="#000"/>
            <w:sz w:val="21"/>
            <w:u w:val="single"/>
            <w:vertAlign w:val="superscript"/>
          </w:rPr>
          <w:t xml:space="preserve">[22]</w:t>
        </w:r>
      </w:hyperlink>
      <w:bookmarkStart w:id="279" w:name="fnref18_3"/>
      <w:bookmarkEnd w:id="279"/>
      <w:hyperlink w:anchor="fn18">
        <w:r>
          <w:rPr>
            <w:rFonts w:eastAsia="inter" w:cs="inter" w:ascii="inter" w:hAnsi="inter"/>
            <w:color w:val="#000"/>
            <w:sz w:val="21"/>
            <w:u w:val="single"/>
            <w:vertAlign w:val="superscript"/>
          </w:rPr>
          <w:t xml:space="preserve">[18]</w:t>
        </w:r>
      </w:hyperlink>
      <w:bookmarkStart w:id="280" w:name="fnref20_3"/>
      <w:bookmarkEnd w:id="280"/>
      <w:hyperlink w:anchor="fn20">
        <w:r>
          <w:rPr>
            <w:rFonts w:eastAsia="inter" w:cs="inter" w:ascii="inter" w:hAnsi="inter"/>
            <w:color w:val="#000"/>
            <w:sz w:val="21"/>
            <w:u w:val="single"/>
            <w:vertAlign w:val="superscript"/>
          </w:rPr>
          <w:t xml:space="preserve">[20]</w:t>
        </w:r>
      </w:hyperlink>
      <w:bookmarkStart w:id="281" w:name="fnref16_3"/>
      <w:bookmarkEnd w:id="281"/>
      <w:hyperlink w:anchor="fn16">
        <w:r>
          <w:rPr>
            <w:rFonts w:eastAsia="inter" w:cs="inter" w:ascii="inter" w:hAnsi="inter"/>
            <w:color w:val="#000"/>
            <w:sz w:val="21"/>
            <w:u w:val="single"/>
            <w:vertAlign w:val="superscript"/>
          </w:rPr>
          <w:t xml:space="preserve">[16]</w:t>
        </w:r>
      </w:hyperlink>
    </w:p>
    <w:p>
      <w:pPr>
        <w:spacing w:line="360" w:before="315" w:after="105" w:lineRule="auto"/>
        <w:ind w:left="-30"/>
        <w:jc w:val="left"/>
      </w:pPr>
      <w:bookmarkStart w:id="282" w:name="bm_1_2_גורמים_רלוונטיים_ברמת_האוניברסיטה"/>
      <w:r>
        <w:rPr>
          <w:rFonts w:eastAsia="inter" w:cs="inter" w:ascii="inter" w:hAnsi="inter"/>
          <w:b/>
          <w:color w:val="000000"/>
          <w:sz w:val="24"/>
        </w:rPr>
        <w:t xml:space="preserve">1.2 גורמים רלוונטיים ברמת האוניברסיטה</w:t>
      </w:r>
      <w:bookmarkEnd w:id="282"/>
    </w:p>
    <w:p>
      <w:pPr>
        <w:spacing w:line="360" w:after="210" w:lineRule="auto"/>
      </w:pPr>
      <w:r>
        <w:rPr>
          <w:rFonts w:eastAsia="inter" w:cs="inter" w:ascii="inter" w:hAnsi="inter"/>
          <w:b/>
          <w:color w:val="000000"/>
        </w:rPr>
        <w:t xml:space="preserve">סגן רקטור להוראה:</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מיהו סגן הרקטור להוראה נכון ל-2025, ומה עמדותיו בנושא AI.</w:t>
      </w:r>
    </w:p>
    <w:p>
      <w:pPr>
        <w:spacing w:line="360" w:after="210" w:lineRule="auto"/>
      </w:pPr>
      <w:r>
        <w:rPr>
          <w:rFonts w:eastAsia="inter" w:cs="inter" w:ascii="inter" w:hAnsi="inter"/>
          <w:b/>
          <w:color w:val="000000"/>
        </w:rPr>
        <w:t xml:space="preserve">מרכז להוראת מורים:</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לא ברור האם יש מרכז ייעודי להוראת מורים באוניברסיטה העברית, ומה פעילותו בתחום AI. היחידה להוראה ולמידה (TLC) ממלאת תפקיד דומה.</w:t>
      </w:r>
      <w:bookmarkStart w:id="283" w:name="fnref18_4"/>
      <w:bookmarkEnd w:id="283"/>
      <w:hyperlink w:anchor="fn18">
        <w:r>
          <w:rPr>
            <w:rFonts w:eastAsia="inter" w:cs="inter" w:ascii="inter" w:hAnsi="inter"/>
            <w:color w:val="#000"/>
            <w:u w:val="single"/>
            <w:vertAlign w:val="superscript"/>
          </w:rPr>
          <w:t xml:space="preserve">[18]</w:t>
        </w:r>
      </w:hyperlink>
      <w:bookmarkStart w:id="284" w:name="fnref20_4"/>
      <w:bookmarkEnd w:id="284"/>
      <w:hyperlink w:anchor="fn20">
        <w:r>
          <w:rPr>
            <w:rFonts w:eastAsia="inter" w:cs="inter" w:ascii="inter" w:hAnsi="inter"/>
            <w:color w:val="#000"/>
            <w:u w:val="single"/>
            <w:vertAlign w:val="superscript"/>
          </w:rPr>
          <w:t xml:space="preserve">[20]</w:t>
        </w:r>
      </w:hyperlink>
      <w:bookmarkStart w:id="285" w:name="fnref22_3"/>
      <w:bookmarkEnd w:id="285"/>
      <w:hyperlink w:anchor="fn22">
        <w:r>
          <w:rPr>
            <w:rFonts w:eastAsia="inter" w:cs="inter" w:ascii="inter" w:hAnsi="inter"/>
            <w:color w:val="#000"/>
            <w:u w:val="single"/>
            <w:vertAlign w:val="superscript"/>
          </w:rPr>
          <w:t xml:space="preserve">[22]</w:t>
        </w:r>
      </w:hyperlink>
      <w:bookmarkStart w:id="286" w:name="fnref16_4"/>
      <w:bookmarkEnd w:id="286"/>
      <w:hyperlink w:anchor="fn16">
        <w:r>
          <w:rPr>
            <w:rFonts w:eastAsia="inter" w:cs="inter" w:ascii="inter" w:hAnsi="inter"/>
            <w:color w:val="#000"/>
            <w:u w:val="single"/>
            <w:vertAlign w:val="superscript"/>
          </w:rPr>
          <w:t xml:space="preserve">[16]</w:t>
        </w:r>
      </w:hyperlink>
    </w:p>
    <w:p>
      <w:pPr>
        <w:spacing w:line="360" w:after="210" w:lineRule="auto"/>
      </w:pPr>
      <w:r>
        <w:rPr>
          <w:rFonts w:eastAsia="inter" w:cs="inter" w:ascii="inter" w:hAnsi="inter"/>
          <w:b/>
          <w:color w:val="000000"/>
        </w:rPr>
        <w:t xml:space="preserve">מדיניות יושרה אקדמית אוניברסיטאית:</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מדיניות היושר האקדמי המרכזית של האוניברסיטה בנושא AI. סביר להניח שיש כללים כלליים נגד פלגיאריזם והעתקה, אך לא הנחיות ספציפיות ל-AI.</w:t>
      </w:r>
    </w:p>
    <w:p>
      <w:pPr>
        <w:spacing w:line="360" w:before="315" w:after="105" w:lineRule="auto"/>
        <w:ind w:left="-30"/>
        <w:jc w:val="left"/>
      </w:pPr>
      <w:bookmarkStart w:id="287" w:name="bm_1_3_תקדימים_מפקולטות_אחרות"/>
      <w:r>
        <w:rPr>
          <w:rFonts w:eastAsia="inter" w:cs="inter" w:ascii="inter" w:hAnsi="inter"/>
          <w:b/>
          <w:color w:val="000000"/>
          <w:sz w:val="24"/>
        </w:rPr>
        <w:t xml:space="preserve">1.3 תקדימים מפקולטות אחרות</w:t>
      </w:r>
      <w:bookmarkEnd w:id="287"/>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מדיניות AI ספציפיות שאומצו בפקולטות אחרות באוניברסיטה העברית (למשל, מדעי החברה, מדעי הרוח, מדעי הטבע).</w:t>
      </w:r>
    </w:p>
    <w:p>
      <w:pPr>
        <w:spacing w:line="360" w:after="210" w:lineRule="auto"/>
      </w:pPr>
      <w:r>
        <w:rPr>
          <w:rFonts w:eastAsia="inter" w:cs="inter" w:ascii="inter" w:hAnsi="inter"/>
          <w:b/>
          <w:color w:val="000000"/>
        </w:rPr>
        <w:t xml:space="preserve">לקחים רלוונטיים:</w:t>
      </w:r>
    </w:p>
    <w:p>
      <w:pPr>
        <w:spacing w:line="360" w:after="210" w:lineRule="auto"/>
      </w:pPr>
      <w:r>
        <w:rPr>
          <w:rFonts w:eastAsia="inter" w:cs="inter" w:ascii="inter" w:hAnsi="inter"/>
          <w:color w:val="000000"/>
        </w:rPr>
        <w:t xml:space="preserve">אין מידע פומבי זמין, אך סביר להניח ש:</w:t>
      </w:r>
    </w:p>
    <w:p>
      <w:pPr>
        <w:numPr>
          <w:ilvl w:val="0"/>
          <w:numId w:val="82"/>
        </w:numPr>
        <w:spacing w:line="360" w:before="105" w:after="105" w:lineRule="auto"/>
      </w:pPr>
      <w:r>
        <w:rPr>
          <w:rFonts w:eastAsia="inter" w:cs="inter" w:ascii="inter" w:hAnsi="inter"/>
          <w:color w:val="000000"/>
          <w:sz w:val="21"/>
        </w:rPr>
        <w:t xml:space="preserve">פקולטות טכנולוגיות (מדעי המחשב, הנדסה) כבר משלבות AI בהוראה ובמחקר.</w:t>
      </w:r>
    </w:p>
    <w:p>
      <w:pPr>
        <w:numPr>
          <w:ilvl w:val="0"/>
          <w:numId w:val="82"/>
        </w:numPr>
        <w:spacing w:line="360" w:before="105" w:after="105" w:lineRule="auto"/>
      </w:pPr>
      <w:r>
        <w:rPr>
          <w:rFonts w:eastAsia="inter" w:cs="inter" w:ascii="inter" w:hAnsi="inter"/>
          <w:color w:val="000000"/>
          <w:sz w:val="21"/>
        </w:rPr>
        <w:t xml:space="preserve">פקולטות למדעי הרוח עשויות להתמודד עם אותם אתגרים כמו משפטים (כתיבה, מחקר, ניתוח טקסטים).</w:t>
      </w:r>
    </w:p>
    <w:p>
      <w:pPr>
        <w:spacing w:line="360" w:before="315" w:after="105" w:lineRule="auto"/>
        <w:ind w:left="-30"/>
        <w:jc w:val="left"/>
      </w:pPr>
      <w:bookmarkStart w:id="288" w:name="bm_2_לשכת_עורכי_הדין_2"/>
      <w:r>
        <w:rPr>
          <w:rFonts w:eastAsia="inter" w:cs="inter" w:ascii="inter" w:hAnsi="inter"/>
          <w:b/>
          <w:color w:val="000000"/>
          <w:sz w:val="24"/>
        </w:rPr>
        <w:t xml:space="preserve">2. לשכת עורכי הדין</w:t>
      </w:r>
      <w:bookmarkEnd w:id="288"/>
    </w:p>
    <w:p>
      <w:pPr>
        <w:spacing w:line="360" w:before="315" w:after="105" w:lineRule="auto"/>
        <w:ind w:left="-30"/>
        <w:jc w:val="left"/>
      </w:pPr>
      <w:bookmarkStart w:id="289" w:name="bm_2_1_עמדה_על_ai"/>
      <w:r>
        <w:rPr>
          <w:rFonts w:eastAsia="inter" w:cs="inter" w:ascii="inter" w:hAnsi="inter"/>
          <w:b/>
          <w:color w:val="000000"/>
          <w:sz w:val="24"/>
        </w:rPr>
        <w:t xml:space="preserve">2.1 עמדה על AI</w:t>
      </w:r>
      <w:bookmarkEnd w:id="289"/>
    </w:p>
    <w:p>
      <w:pPr>
        <w:spacing w:line="360" w:after="210" w:lineRule="auto"/>
      </w:pPr>
      <w:r>
        <w:rPr>
          <w:rFonts w:eastAsia="inter" w:cs="inter" w:ascii="inter" w:hAnsi="inter"/>
          <w:b/>
          <w:color w:val="000000"/>
        </w:rPr>
        <w:t xml:space="preserve">גילוי דעת מקדים מאי 2024:</w:t>
      </w:r>
    </w:p>
    <w:p>
      <w:pPr>
        <w:spacing w:line="360" w:after="210" w:lineRule="auto"/>
      </w:pPr>
      <w:r>
        <w:rPr>
          <w:rFonts w:eastAsia="inter" w:cs="inter" w:ascii="inter" w:hAnsi="inter"/>
          <w:color w:val="000000"/>
        </w:rPr>
        <w:t xml:space="preserve">לשכת עורכי הדין בישראל פרסמה ב</w:t>
      </w:r>
      <w:r>
        <w:rPr>
          <w:rFonts w:eastAsia="inter" w:cs="inter" w:ascii="inter" w:hAnsi="inter"/>
          <w:b/>
          <w:color w:val="000000"/>
        </w:rPr>
        <w:t xml:space="preserve">מאי 2024</w:t>
      </w:r>
      <w:r>
        <w:rPr>
          <w:rFonts w:eastAsia="inter" w:cs="inter" w:ascii="inter" w:hAnsi="inter"/>
          <w:color w:val="000000"/>
        </w:rPr>
        <w:t xml:space="preserve"> </w:t>
      </w:r>
      <w:r>
        <w:rPr>
          <w:rFonts w:eastAsia="inter" w:cs="inter" w:ascii="inter" w:hAnsi="inter"/>
          <w:b/>
          <w:color w:val="000000"/>
        </w:rPr>
        <w:t xml:space="preserve">גילוי דעת מקדים</w:t>
      </w:r>
      <w:r>
        <w:rPr>
          <w:rFonts w:eastAsia="inter" w:cs="inter" w:ascii="inter" w:hAnsi="inter"/>
          <w:color w:val="000000"/>
        </w:rPr>
        <w:t xml:space="preserve"> (החלטה את/60/24) בנושא "שימוש בבינה מלאכותית (AI) בעבודת עורכי הדין". זהו </w:t>
      </w:r>
      <w:r>
        <w:rPr>
          <w:rFonts w:eastAsia="inter" w:cs="inter" w:ascii="inter" w:hAnsi="inter"/>
          <w:b/>
          <w:color w:val="000000"/>
        </w:rPr>
        <w:t xml:space="preserve">גילוי הדעת הראשון מסוגו</w:t>
      </w:r>
      <w:r>
        <w:rPr>
          <w:rFonts w:eastAsia="inter" w:cs="inter" w:ascii="inter" w:hAnsi="inter"/>
          <w:color w:val="000000"/>
        </w:rPr>
        <w:t xml:space="preserve"> על AI מטעם הלשכה.</w:t>
      </w:r>
      <w:bookmarkStart w:id="290" w:name="fnref15_1"/>
      <w:bookmarkEnd w:id="290"/>
      <w:hyperlink w:anchor="fn15">
        <w:r>
          <w:rPr>
            <w:rFonts w:eastAsia="inter" w:cs="inter" w:ascii="inter" w:hAnsi="inter"/>
            <w:color w:val="#000"/>
            <w:u w:val="single"/>
            <w:vertAlign w:val="superscript"/>
          </w:rPr>
          <w:t xml:space="preserve">[15]</w:t>
        </w:r>
      </w:hyperlink>
      <w:bookmarkStart w:id="291" w:name="fnref17_1"/>
      <w:bookmarkEnd w:id="291"/>
      <w:hyperlink w:anchor="fn17">
        <w:r>
          <w:rPr>
            <w:rFonts w:eastAsia="inter" w:cs="inter" w:ascii="inter" w:hAnsi="inter"/>
            <w:color w:val="#000"/>
            <w:u w:val="single"/>
            <w:vertAlign w:val="superscript"/>
          </w:rPr>
          <w:t xml:space="preserve">[17]</w:t>
        </w:r>
      </w:hyperlink>
      <w:bookmarkStart w:id="292" w:name="fnref19_1"/>
      <w:bookmarkEnd w:id="292"/>
      <w:hyperlink w:anchor="fn19">
        <w:r>
          <w:rPr>
            <w:rFonts w:eastAsia="inter" w:cs="inter" w:ascii="inter" w:hAnsi="inter"/>
            <w:color w:val="#000"/>
            <w:u w:val="single"/>
            <w:vertAlign w:val="superscript"/>
          </w:rPr>
          <w:t xml:space="preserve">[19]</w:t>
        </w:r>
      </w:hyperlink>
      <w:bookmarkStart w:id="293" w:name="fnref21_1"/>
      <w:bookmarkEnd w:id="293"/>
      <w:hyperlink w:anchor="fn21">
        <w:r>
          <w:rPr>
            <w:rFonts w:eastAsia="inter" w:cs="inter" w:ascii="inter" w:hAnsi="inter"/>
            <w:color w:val="#000"/>
            <w:u w:val="single"/>
            <w:vertAlign w:val="superscript"/>
          </w:rPr>
          <w:t xml:space="preserve">[21]</w:t>
        </w:r>
      </w:hyperlink>
      <w:bookmarkStart w:id="294" w:name="fnref23_1"/>
      <w:bookmarkEnd w:id="294"/>
      <w:hyperlink w:anchor="fn23">
        <w:r>
          <w:rPr>
            <w:rFonts w:eastAsia="inter" w:cs="inter" w:ascii="inter" w:hAnsi="inter"/>
            <w:color w:val="#000"/>
            <w:u w:val="single"/>
            <w:vertAlign w:val="superscript"/>
          </w:rPr>
          <w:t xml:space="preserve">[23]</w:t>
        </w:r>
      </w:hyperlink>
      <w:bookmarkStart w:id="295" w:name="fnref14_1"/>
      <w:bookmarkEnd w:id="295"/>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עיקרי גילוי הדעת:</w:t>
      </w:r>
    </w:p>
    <w:p>
      <w:pPr>
        <w:numPr>
          <w:ilvl w:val="0"/>
          <w:numId w:val="83"/>
        </w:numPr>
        <w:spacing w:line="360" w:after="210" w:lineRule="auto"/>
      </w:pPr>
      <w:r>
        <w:rPr>
          <w:rFonts w:eastAsia="inter" w:cs="inter" w:ascii="inter" w:hAnsi="inter"/>
          <w:b/>
          <w:color w:val="000000"/>
          <w:sz w:val="21"/>
        </w:rPr>
        <w:t xml:space="preserve">אחריות מקצועית:</w:t>
      </w:r>
      <w:r>
        <w:rPr>
          <w:rFonts w:eastAsia="inter" w:cs="inter" w:ascii="inter" w:hAnsi="inter"/>
          <w:color w:val="000000"/>
          <w:sz w:val="21"/>
        </w:rPr>
        <w:t xml:space="preserve"> האחריות על דיוק ונכונות המידע המתקבל ממערכות AI מוטלת במלואה על עורך הדין. AI אינה תירוץ לטעויות.</w:t>
      </w:r>
      <w:bookmarkStart w:id="296" w:name="fnref17_2"/>
      <w:bookmarkEnd w:id="296"/>
      <w:hyperlink w:anchor="fn17">
        <w:r>
          <w:rPr>
            <w:rFonts w:eastAsia="inter" w:cs="inter" w:ascii="inter" w:hAnsi="inter"/>
            <w:color w:val="#000"/>
            <w:sz w:val="21"/>
            <w:u w:val="single"/>
            <w:vertAlign w:val="superscript"/>
          </w:rPr>
          <w:t xml:space="preserve">[17]</w:t>
        </w:r>
      </w:hyperlink>
      <w:bookmarkStart w:id="297" w:name="fnref19_2"/>
      <w:bookmarkEnd w:id="297"/>
      <w:hyperlink w:anchor="fn19">
        <w:r>
          <w:rPr>
            <w:rFonts w:eastAsia="inter" w:cs="inter" w:ascii="inter" w:hAnsi="inter"/>
            <w:color w:val="#000"/>
            <w:sz w:val="21"/>
            <w:u w:val="single"/>
            <w:vertAlign w:val="superscript"/>
          </w:rPr>
          <w:t xml:space="preserve">[19]</w:t>
        </w:r>
      </w:hyperlink>
      <w:bookmarkStart w:id="298" w:name="fnref21_2"/>
      <w:bookmarkEnd w:id="298"/>
      <w:hyperlink w:anchor="fn21">
        <w:r>
          <w:rPr>
            <w:rFonts w:eastAsia="inter" w:cs="inter" w:ascii="inter" w:hAnsi="inter"/>
            <w:color w:val="#000"/>
            <w:sz w:val="21"/>
            <w:u w:val="single"/>
            <w:vertAlign w:val="superscript"/>
          </w:rPr>
          <w:t xml:space="preserve">[21]</w:t>
        </w:r>
      </w:hyperlink>
      <w:bookmarkStart w:id="299" w:name="fnref14_2"/>
      <w:bookmarkEnd w:id="299"/>
      <w:hyperlink w:anchor="fn14">
        <w:r>
          <w:rPr>
            <w:rFonts w:eastAsia="inter" w:cs="inter" w:ascii="inter" w:hAnsi="inter"/>
            <w:color w:val="#000"/>
            <w:sz w:val="21"/>
            <w:u w:val="single"/>
            <w:vertAlign w:val="superscript"/>
          </w:rPr>
          <w:t xml:space="preserve">[14]</w:t>
        </w:r>
      </w:hyperlink>
      <w:bookmarkStart w:id="300" w:name="fnref15_2"/>
      <w:bookmarkEnd w:id="300"/>
      <w:hyperlink w:anchor="fn15">
        <w:r>
          <w:rPr>
            <w:rFonts w:eastAsia="inter" w:cs="inter" w:ascii="inter" w:hAnsi="inter"/>
            <w:color w:val="#000"/>
            <w:sz w:val="21"/>
            <w:u w:val="single"/>
            <w:vertAlign w:val="superscript"/>
          </w:rPr>
          <w:t xml:space="preserve">[15]</w:t>
        </w:r>
      </w:hyperlink>
    </w:p>
    <w:p>
      <w:pPr>
        <w:numPr>
          <w:ilvl w:val="0"/>
          <w:numId w:val="83"/>
        </w:numPr>
        <w:spacing w:line="360" w:after="210" w:lineRule="auto"/>
      </w:pPr>
      <w:r>
        <w:rPr>
          <w:rFonts w:eastAsia="inter" w:cs="inter" w:ascii="inter" w:hAnsi="inter"/>
          <w:b/>
          <w:color w:val="000000"/>
          <w:sz w:val="21"/>
        </w:rPr>
        <w:t xml:space="preserve">סודיות ונאמנות:</w:t>
      </w:r>
      <w:r>
        <w:rPr>
          <w:rFonts w:eastAsia="inter" w:cs="inter" w:ascii="inter" w:hAnsi="inter"/>
          <w:color w:val="000000"/>
          <w:sz w:val="21"/>
        </w:rPr>
        <w:t xml:space="preserve"> אסור להזין מידע אישי, רגיש, או חסוי של לקוח למערכות AI פתוחות ללא הסכמתו המפורשת. יש להעדיף מערכות AI סגורות ומאובטחות.</w:t>
      </w:r>
      <w:bookmarkStart w:id="301" w:name="fnref19_3"/>
      <w:bookmarkEnd w:id="301"/>
      <w:hyperlink w:anchor="fn19">
        <w:r>
          <w:rPr>
            <w:rFonts w:eastAsia="inter" w:cs="inter" w:ascii="inter" w:hAnsi="inter"/>
            <w:color w:val="#000"/>
            <w:sz w:val="21"/>
            <w:u w:val="single"/>
            <w:vertAlign w:val="superscript"/>
          </w:rPr>
          <w:t xml:space="preserve">[19]</w:t>
        </w:r>
      </w:hyperlink>
      <w:bookmarkStart w:id="302" w:name="fnref21_3"/>
      <w:bookmarkEnd w:id="302"/>
      <w:hyperlink w:anchor="fn21">
        <w:r>
          <w:rPr>
            <w:rFonts w:eastAsia="inter" w:cs="inter" w:ascii="inter" w:hAnsi="inter"/>
            <w:color w:val="#000"/>
            <w:sz w:val="21"/>
            <w:u w:val="single"/>
            <w:vertAlign w:val="superscript"/>
          </w:rPr>
          <w:t xml:space="preserve">[21]</w:t>
        </w:r>
      </w:hyperlink>
      <w:bookmarkStart w:id="303" w:name="fnref23_2"/>
      <w:bookmarkEnd w:id="303"/>
      <w:hyperlink w:anchor="fn23">
        <w:r>
          <w:rPr>
            <w:rFonts w:eastAsia="inter" w:cs="inter" w:ascii="inter" w:hAnsi="inter"/>
            <w:color w:val="#000"/>
            <w:sz w:val="21"/>
            <w:u w:val="single"/>
            <w:vertAlign w:val="superscript"/>
          </w:rPr>
          <w:t xml:space="preserve">[23]</w:t>
        </w:r>
      </w:hyperlink>
      <w:bookmarkStart w:id="304" w:name="fnref14_3"/>
      <w:bookmarkEnd w:id="304"/>
      <w:hyperlink w:anchor="fn14">
        <w:r>
          <w:rPr>
            <w:rFonts w:eastAsia="inter" w:cs="inter" w:ascii="inter" w:hAnsi="inter"/>
            <w:color w:val="#000"/>
            <w:sz w:val="21"/>
            <w:u w:val="single"/>
            <w:vertAlign w:val="superscript"/>
          </w:rPr>
          <w:t xml:space="preserve">[14]</w:t>
        </w:r>
      </w:hyperlink>
      <w:bookmarkStart w:id="305" w:name="fnref15_3"/>
      <w:bookmarkEnd w:id="305"/>
      <w:hyperlink w:anchor="fn15">
        <w:r>
          <w:rPr>
            <w:rFonts w:eastAsia="inter" w:cs="inter" w:ascii="inter" w:hAnsi="inter"/>
            <w:color w:val="#000"/>
            <w:sz w:val="21"/>
            <w:u w:val="single"/>
            <w:vertAlign w:val="superscript"/>
          </w:rPr>
          <w:t xml:space="preserve">[15]</w:t>
        </w:r>
      </w:hyperlink>
      <w:bookmarkStart w:id="306" w:name="fnref17_3"/>
      <w:bookmarkEnd w:id="306"/>
      <w:hyperlink w:anchor="fn17">
        <w:r>
          <w:rPr>
            <w:rFonts w:eastAsia="inter" w:cs="inter" w:ascii="inter" w:hAnsi="inter"/>
            <w:color w:val="#000"/>
            <w:sz w:val="21"/>
            <w:u w:val="single"/>
            <w:vertAlign w:val="superscript"/>
          </w:rPr>
          <w:t xml:space="preserve">[17]</w:t>
        </w:r>
      </w:hyperlink>
    </w:p>
    <w:p>
      <w:pPr>
        <w:numPr>
          <w:ilvl w:val="0"/>
          <w:numId w:val="83"/>
        </w:numPr>
        <w:spacing w:line="360" w:after="210" w:lineRule="auto"/>
      </w:pPr>
      <w:r>
        <w:rPr>
          <w:rFonts w:eastAsia="inter" w:cs="inter" w:ascii="inter" w:hAnsi="inter"/>
          <w:b/>
          <w:color w:val="000000"/>
          <w:sz w:val="21"/>
        </w:rPr>
        <w:t xml:space="preserve">בדיקת מידע:</w:t>
      </w:r>
      <w:r>
        <w:rPr>
          <w:rFonts w:eastAsia="inter" w:cs="inter" w:ascii="inter" w:hAnsi="inter"/>
          <w:color w:val="000000"/>
          <w:sz w:val="21"/>
        </w:rPr>
        <w:t xml:space="preserve"> יש לבדוק ולאמת את כל המידע שAI מייצרת, במיוחד מקורות, ציטוטים, ופסקי דין. AI עלולה ליצור מידע שגוי או "הלוצינציות".</w:t>
      </w:r>
      <w:bookmarkStart w:id="307" w:name="fnref21_4"/>
      <w:bookmarkEnd w:id="307"/>
      <w:hyperlink w:anchor="fn21">
        <w:r>
          <w:rPr>
            <w:rFonts w:eastAsia="inter" w:cs="inter" w:ascii="inter" w:hAnsi="inter"/>
            <w:color w:val="#000"/>
            <w:sz w:val="21"/>
            <w:u w:val="single"/>
            <w:vertAlign w:val="superscript"/>
          </w:rPr>
          <w:t xml:space="preserve">[21]</w:t>
        </w:r>
      </w:hyperlink>
      <w:bookmarkStart w:id="308" w:name="fnref23_3"/>
      <w:bookmarkEnd w:id="308"/>
      <w:hyperlink w:anchor="fn23">
        <w:r>
          <w:rPr>
            <w:rFonts w:eastAsia="inter" w:cs="inter" w:ascii="inter" w:hAnsi="inter"/>
            <w:color w:val="#000"/>
            <w:sz w:val="21"/>
            <w:u w:val="single"/>
            <w:vertAlign w:val="superscript"/>
          </w:rPr>
          <w:t xml:space="preserve">[23]</w:t>
        </w:r>
      </w:hyperlink>
      <w:bookmarkStart w:id="309" w:name="fnref14_4"/>
      <w:bookmarkEnd w:id="309"/>
      <w:hyperlink w:anchor="fn14">
        <w:r>
          <w:rPr>
            <w:rFonts w:eastAsia="inter" w:cs="inter" w:ascii="inter" w:hAnsi="inter"/>
            <w:color w:val="#000"/>
            <w:sz w:val="21"/>
            <w:u w:val="single"/>
            <w:vertAlign w:val="superscript"/>
          </w:rPr>
          <w:t xml:space="preserve">[14]</w:t>
        </w:r>
      </w:hyperlink>
      <w:bookmarkStart w:id="310" w:name="fnref15_4"/>
      <w:bookmarkEnd w:id="310"/>
      <w:hyperlink w:anchor="fn15">
        <w:r>
          <w:rPr>
            <w:rFonts w:eastAsia="inter" w:cs="inter" w:ascii="inter" w:hAnsi="inter"/>
            <w:color w:val="#000"/>
            <w:sz w:val="21"/>
            <w:u w:val="single"/>
            <w:vertAlign w:val="superscript"/>
          </w:rPr>
          <w:t xml:space="preserve">[15]</w:t>
        </w:r>
      </w:hyperlink>
      <w:bookmarkStart w:id="311" w:name="fnref17_4"/>
      <w:bookmarkEnd w:id="311"/>
      <w:hyperlink w:anchor="fn17">
        <w:r>
          <w:rPr>
            <w:rFonts w:eastAsia="inter" w:cs="inter" w:ascii="inter" w:hAnsi="inter"/>
            <w:color w:val="#000"/>
            <w:sz w:val="21"/>
            <w:u w:val="single"/>
            <w:vertAlign w:val="superscript"/>
          </w:rPr>
          <w:t xml:space="preserve">[17]</w:t>
        </w:r>
      </w:hyperlink>
      <w:bookmarkStart w:id="312" w:name="fnref19_4"/>
      <w:bookmarkEnd w:id="312"/>
      <w:hyperlink w:anchor="fn19">
        <w:r>
          <w:rPr>
            <w:rFonts w:eastAsia="inter" w:cs="inter" w:ascii="inter" w:hAnsi="inter"/>
            <w:color w:val="#000"/>
            <w:sz w:val="21"/>
            <w:u w:val="single"/>
            <w:vertAlign w:val="superscript"/>
          </w:rPr>
          <w:t xml:space="preserve">[19]</w:t>
        </w:r>
      </w:hyperlink>
    </w:p>
    <w:p>
      <w:pPr>
        <w:numPr>
          <w:ilvl w:val="0"/>
          <w:numId w:val="83"/>
        </w:numPr>
        <w:spacing w:line="360" w:after="210" w:lineRule="auto"/>
      </w:pPr>
      <w:r>
        <w:rPr>
          <w:rFonts w:eastAsia="inter" w:cs="inter" w:ascii="inter" w:hAnsi="inter"/>
          <w:b/>
          <w:color w:val="000000"/>
          <w:sz w:val="21"/>
        </w:rPr>
        <w:t xml:space="preserve">שקיפות:</w:t>
      </w:r>
      <w:r>
        <w:rPr>
          <w:rFonts w:eastAsia="inter" w:cs="inter" w:ascii="inter" w:hAnsi="inter"/>
          <w:color w:val="000000"/>
          <w:sz w:val="21"/>
        </w:rPr>
        <w:t xml:space="preserve"> במידת הצורך, יש לגלות לבית המשפט או ללקוח שנעשה שימוש ב-AI.</w:t>
      </w:r>
      <w:bookmarkStart w:id="313" w:name="fnref14_5"/>
      <w:bookmarkEnd w:id="313"/>
      <w:hyperlink w:anchor="fn14">
        <w:r>
          <w:rPr>
            <w:rFonts w:eastAsia="inter" w:cs="inter" w:ascii="inter" w:hAnsi="inter"/>
            <w:color w:val="#000"/>
            <w:sz w:val="21"/>
            <w:u w:val="single"/>
            <w:vertAlign w:val="superscript"/>
          </w:rPr>
          <w:t xml:space="preserve">[14]</w:t>
        </w:r>
      </w:hyperlink>
      <w:bookmarkStart w:id="314" w:name="fnref15_5"/>
      <w:bookmarkEnd w:id="314"/>
      <w:hyperlink w:anchor="fn15">
        <w:r>
          <w:rPr>
            <w:rFonts w:eastAsia="inter" w:cs="inter" w:ascii="inter" w:hAnsi="inter"/>
            <w:color w:val="#000"/>
            <w:sz w:val="21"/>
            <w:u w:val="single"/>
            <w:vertAlign w:val="superscript"/>
          </w:rPr>
          <w:t xml:space="preserve">[15]</w:t>
        </w:r>
      </w:hyperlink>
      <w:bookmarkStart w:id="315" w:name="fnref17_5"/>
      <w:bookmarkEnd w:id="315"/>
      <w:hyperlink w:anchor="fn17">
        <w:r>
          <w:rPr>
            <w:rFonts w:eastAsia="inter" w:cs="inter" w:ascii="inter" w:hAnsi="inter"/>
            <w:color w:val="#000"/>
            <w:sz w:val="21"/>
            <w:u w:val="single"/>
            <w:vertAlign w:val="superscript"/>
          </w:rPr>
          <w:t xml:space="preserve">[17]</w:t>
        </w:r>
      </w:hyperlink>
    </w:p>
    <w:p>
      <w:pPr>
        <w:numPr>
          <w:ilvl w:val="0"/>
          <w:numId w:val="83"/>
        </w:numPr>
        <w:spacing w:line="360" w:after="210" w:lineRule="auto"/>
      </w:pPr>
      <w:r>
        <w:rPr>
          <w:rFonts w:eastAsia="inter" w:cs="inter" w:ascii="inter" w:hAnsi="inter"/>
          <w:b/>
          <w:color w:val="000000"/>
          <w:sz w:val="21"/>
        </w:rPr>
        <w:t xml:space="preserve">עדכון מתמיד:</w:t>
      </w:r>
      <w:r>
        <w:rPr>
          <w:rFonts w:eastAsia="inter" w:cs="inter" w:ascii="inter" w:hAnsi="inter"/>
          <w:color w:val="000000"/>
          <w:sz w:val="21"/>
        </w:rPr>
        <w:t xml:space="preserve"> עורכי דין חייבים להתעדכן באופן מתמיד בטכנולוגיות AI, בחולשותיהן ובחוזקותיהן, ובסוגיות אתיות.</w:t>
      </w:r>
      <w:bookmarkStart w:id="316" w:name="fnref15_6"/>
      <w:bookmarkEnd w:id="316"/>
      <w:hyperlink w:anchor="fn15">
        <w:r>
          <w:rPr>
            <w:rFonts w:eastAsia="inter" w:cs="inter" w:ascii="inter" w:hAnsi="inter"/>
            <w:color w:val="#000"/>
            <w:sz w:val="21"/>
            <w:u w:val="single"/>
            <w:vertAlign w:val="superscript"/>
          </w:rPr>
          <w:t xml:space="preserve">[15]</w:t>
        </w:r>
      </w:hyperlink>
      <w:bookmarkStart w:id="317" w:name="fnref17_6"/>
      <w:bookmarkEnd w:id="317"/>
      <w:hyperlink w:anchor="fn17">
        <w:r>
          <w:rPr>
            <w:rFonts w:eastAsia="inter" w:cs="inter" w:ascii="inter" w:hAnsi="inter"/>
            <w:color w:val="#000"/>
            <w:sz w:val="21"/>
            <w:u w:val="single"/>
            <w:vertAlign w:val="superscript"/>
          </w:rPr>
          <w:t xml:space="preserve">[17]</w:t>
        </w:r>
      </w:hyperlink>
      <w:bookmarkStart w:id="318" w:name="fnref19_5"/>
      <w:bookmarkEnd w:id="318"/>
      <w:hyperlink w:anchor="fn19">
        <w:r>
          <w:rPr>
            <w:rFonts w:eastAsia="inter" w:cs="inter" w:ascii="inter" w:hAnsi="inter"/>
            <w:color w:val="#000"/>
            <w:sz w:val="21"/>
            <w:u w:val="single"/>
            <w:vertAlign w:val="superscript"/>
          </w:rPr>
          <w:t xml:space="preserve">[19]</w:t>
        </w:r>
      </w:hyperlink>
      <w:bookmarkStart w:id="319" w:name="fnref21_5"/>
      <w:bookmarkEnd w:id="319"/>
      <w:hyperlink w:anchor="fn21">
        <w:r>
          <w:rPr>
            <w:rFonts w:eastAsia="inter" w:cs="inter" w:ascii="inter" w:hAnsi="inter"/>
            <w:color w:val="#000"/>
            <w:sz w:val="21"/>
            <w:u w:val="single"/>
            <w:vertAlign w:val="superscript"/>
          </w:rPr>
          <w:t xml:space="preserve">[21]</w:t>
        </w:r>
      </w:hyperlink>
      <w:bookmarkStart w:id="320" w:name="fnref14_6"/>
      <w:bookmarkEnd w:id="320"/>
      <w:hyperlink w:anchor="fn14">
        <w:r>
          <w:rPr>
            <w:rFonts w:eastAsia="inter" w:cs="inter" w:ascii="inter" w:hAnsi="inter"/>
            <w:color w:val="#000"/>
            <w:sz w:val="21"/>
            <w:u w:val="single"/>
            <w:vertAlign w:val="superscript"/>
          </w:rPr>
          <w:t xml:space="preserve">[14]</w:t>
        </w:r>
      </w:hyperlink>
    </w:p>
    <w:p>
      <w:pPr>
        <w:spacing w:line="360" w:after="210" w:lineRule="auto"/>
      </w:pPr>
      <w:r>
        <w:rPr>
          <w:rFonts w:eastAsia="inter" w:cs="inter" w:ascii="inter" w:hAnsi="inter"/>
          <w:b/>
          <w:color w:val="000000"/>
        </w:rPr>
        <w:t xml:space="preserve">עמדות על AI בפרקטיקה (כללי האתיקה):</w:t>
      </w:r>
    </w:p>
    <w:p>
      <w:pPr>
        <w:spacing w:line="360" w:after="210" w:lineRule="auto"/>
      </w:pPr>
      <w:r>
        <w:rPr>
          <w:rFonts w:eastAsia="inter" w:cs="inter" w:ascii="inter" w:hAnsi="inter"/>
          <w:color w:val="000000"/>
        </w:rPr>
        <w:t xml:space="preserve">גילוי הדעת מדגיש כי </w:t>
      </w:r>
      <w:r>
        <w:rPr>
          <w:rFonts w:eastAsia="inter" w:cs="inter" w:ascii="inter" w:hAnsi="inter"/>
          <w:b/>
          <w:color w:val="000000"/>
        </w:rPr>
        <w:t xml:space="preserve">AI היא כלי עזר בלבד</w:t>
      </w:r>
      <w:r>
        <w:rPr>
          <w:rFonts w:eastAsia="inter" w:cs="inter" w:ascii="inter" w:hAnsi="inter"/>
          <w:color w:val="000000"/>
        </w:rPr>
        <w:t xml:space="preserve">, ולא תחליף לשיקול הדעת המקצועי של עורך הדין. היא יכולה לשפר יעילות, אך חייבת להיות מלווה בפיקוח ובקרה אנושיים.</w:t>
      </w:r>
      <w:bookmarkStart w:id="321" w:name="fnref23_4"/>
      <w:bookmarkEnd w:id="321"/>
      <w:hyperlink w:anchor="fn23">
        <w:r>
          <w:rPr>
            <w:rFonts w:eastAsia="inter" w:cs="inter" w:ascii="inter" w:hAnsi="inter"/>
            <w:color w:val="#000"/>
            <w:u w:val="single"/>
            <w:vertAlign w:val="superscript"/>
          </w:rPr>
          <w:t xml:space="preserve">[23]</w:t>
        </w:r>
      </w:hyperlink>
      <w:bookmarkStart w:id="322" w:name="fnref17_7"/>
      <w:bookmarkEnd w:id="322"/>
      <w:hyperlink w:anchor="fn17">
        <w:r>
          <w:rPr>
            <w:rFonts w:eastAsia="inter" w:cs="inter" w:ascii="inter" w:hAnsi="inter"/>
            <w:color w:val="#000"/>
            <w:u w:val="single"/>
            <w:vertAlign w:val="superscript"/>
          </w:rPr>
          <w:t xml:space="preserve">[17]</w:t>
        </w:r>
      </w:hyperlink>
      <w:bookmarkStart w:id="323" w:name="fnref19_6"/>
      <w:bookmarkEnd w:id="323"/>
      <w:hyperlink w:anchor="fn19">
        <w:r>
          <w:rPr>
            <w:rFonts w:eastAsia="inter" w:cs="inter" w:ascii="inter" w:hAnsi="inter"/>
            <w:color w:val="#000"/>
            <w:u w:val="single"/>
            <w:vertAlign w:val="superscript"/>
          </w:rPr>
          <w:t xml:space="preserve">[19]</w:t>
        </w:r>
      </w:hyperlink>
      <w:bookmarkStart w:id="324" w:name="fnref21_6"/>
      <w:bookmarkEnd w:id="324"/>
      <w:hyperlink w:anchor="fn21">
        <w:r>
          <w:rPr>
            <w:rFonts w:eastAsia="inter" w:cs="inter" w:ascii="inter" w:hAnsi="inter"/>
            <w:color w:val="#000"/>
            <w:u w:val="single"/>
            <w:vertAlign w:val="superscript"/>
          </w:rPr>
          <w:t xml:space="preserve">[21]</w:t>
        </w:r>
      </w:hyperlink>
      <w:bookmarkStart w:id="325" w:name="fnref14_7"/>
      <w:bookmarkEnd w:id="325"/>
      <w:hyperlink w:anchor="fn14">
        <w:r>
          <w:rPr>
            <w:rFonts w:eastAsia="inter" w:cs="inter" w:ascii="inter" w:hAnsi="inter"/>
            <w:color w:val="#000"/>
            <w:u w:val="single"/>
            <w:vertAlign w:val="superscript"/>
          </w:rPr>
          <w:t xml:space="preserve">[14]</w:t>
        </w:r>
      </w:hyperlink>
      <w:bookmarkStart w:id="326" w:name="fnref15_7"/>
      <w:bookmarkEnd w:id="326"/>
      <w:hyperlink w:anchor="fn15">
        <w:r>
          <w:rPr>
            <w:rFonts w:eastAsia="inter" w:cs="inter" w:ascii="inter" w:hAnsi="inter"/>
            <w:color w:val="#000"/>
            <w:u w:val="single"/>
            <w:vertAlign w:val="superscript"/>
          </w:rPr>
          <w:t xml:space="preserve">[15]</w:t>
        </w:r>
      </w:hyperlink>
    </w:p>
    <w:p>
      <w:pPr>
        <w:spacing w:line="360" w:before="315" w:after="105" w:lineRule="auto"/>
        <w:ind w:left="-30"/>
        <w:jc w:val="left"/>
      </w:pPr>
      <w:bookmarkStart w:id="327" w:name="bm_2_2_השפעה_על_הפקולטה"/>
      <w:r>
        <w:rPr>
          <w:rFonts w:eastAsia="inter" w:cs="inter" w:ascii="inter" w:hAnsi="inter"/>
          <w:b/>
          <w:color w:val="000000"/>
          <w:sz w:val="24"/>
        </w:rPr>
        <w:t xml:space="preserve">2.2 השפעה על הפקולטה</w:t>
      </w:r>
      <w:bookmarkEnd w:id="327"/>
    </w:p>
    <w:p>
      <w:pPr>
        <w:spacing w:line="360" w:after="210" w:lineRule="auto"/>
      </w:pPr>
      <w:r>
        <w:rPr>
          <w:rFonts w:eastAsia="inter" w:cs="inter" w:ascii="inter" w:hAnsi="inter"/>
          <w:b/>
          <w:color w:val="000000"/>
        </w:rPr>
        <w:t xml:space="preserve">דרישות התמחות - האם משתנות?</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שינויים בדרישות ההתמחות כתוצאה מגילוי הדעת על AI. התמחות במשרד עורכי דין היא חובה לקבלת רישיון עריכת דין, ותכנית ההתמחות מוסדרת על ידי לשכת עורכי הדין.</w:t>
      </w:r>
    </w:p>
    <w:p>
      <w:pPr>
        <w:spacing w:line="360" w:after="210" w:lineRule="auto"/>
      </w:pPr>
      <w:r>
        <w:rPr>
          <w:rFonts w:eastAsia="inter" w:cs="inter" w:ascii="inter" w:hAnsi="inter"/>
          <w:b/>
          <w:color w:val="000000"/>
        </w:rPr>
        <w:t xml:space="preserve">לחץ מהמקצוע על בוגרים:</w:t>
      </w:r>
    </w:p>
    <w:p>
      <w:pPr>
        <w:spacing w:line="360" w:after="210" w:lineRule="auto"/>
      </w:pPr>
      <w:r>
        <w:rPr>
          <w:rFonts w:eastAsia="inter" w:cs="inter" w:ascii="inter" w:hAnsi="inter"/>
          <w:color w:val="000000"/>
        </w:rPr>
        <w:t xml:space="preserve">גילוי הדעת מלמד כי </w:t>
      </w:r>
      <w:r>
        <w:rPr>
          <w:rFonts w:eastAsia="inter" w:cs="inter" w:ascii="inter" w:hAnsi="inter"/>
          <w:b/>
          <w:color w:val="000000"/>
        </w:rPr>
        <w:t xml:space="preserve">עורכי דין בפרקטיקה צפויים להשתמש ב-AI בצורה אחראית ומבוקרת</w:t>
      </w:r>
      <w:r>
        <w:rPr>
          <w:rFonts w:eastAsia="inter" w:cs="inter" w:ascii="inter" w:hAnsi="inter"/>
          <w:color w:val="000000"/>
        </w:rPr>
        <w:t xml:space="preserve">. זה מעמיד לחץ על הפקולטה ללמד את הסטודנטים:</w:t>
      </w:r>
    </w:p>
    <w:p>
      <w:pPr>
        <w:numPr>
          <w:ilvl w:val="0"/>
          <w:numId w:val="84"/>
        </w:numPr>
        <w:spacing w:line="360" w:before="105" w:after="105" w:lineRule="auto"/>
      </w:pPr>
      <w:r>
        <w:rPr>
          <w:rFonts w:eastAsia="inter" w:cs="inter" w:ascii="inter" w:hAnsi="inter"/>
          <w:b/>
          <w:color w:val="000000"/>
          <w:sz w:val="21"/>
        </w:rPr>
        <w:t xml:space="preserve">כיצד להשתמש ב-AI באופן אתי ואחראי</w:t>
      </w:r>
      <w:r>
        <w:rPr>
          <w:rFonts w:eastAsia="inter" w:cs="inter" w:ascii="inter" w:hAnsi="inter"/>
          <w:color w:val="000000"/>
          <w:sz w:val="21"/>
        </w:rPr>
        <w:t xml:space="preserve"> בעבודה משפטית.</w:t>
      </w:r>
    </w:p>
    <w:p>
      <w:pPr>
        <w:numPr>
          <w:ilvl w:val="0"/>
          <w:numId w:val="84"/>
        </w:numPr>
        <w:spacing w:line="360" w:before="105" w:after="105" w:lineRule="auto"/>
      </w:pPr>
      <w:r>
        <w:rPr>
          <w:rFonts w:eastAsia="inter" w:cs="inter" w:ascii="inter" w:hAnsi="inter"/>
          <w:b/>
          <w:color w:val="000000"/>
          <w:sz w:val="21"/>
        </w:rPr>
        <w:t xml:space="preserve">כיצד לבדוק ולאמת</w:t>
      </w:r>
      <w:r>
        <w:rPr>
          <w:rFonts w:eastAsia="inter" w:cs="inter" w:ascii="inter" w:hAnsi="inter"/>
          <w:color w:val="000000"/>
          <w:sz w:val="21"/>
        </w:rPr>
        <w:t xml:space="preserve"> מידע שנוצר על ידי AI.</w:t>
      </w:r>
    </w:p>
    <w:p>
      <w:pPr>
        <w:numPr>
          <w:ilvl w:val="0"/>
          <w:numId w:val="84"/>
        </w:numPr>
        <w:spacing w:line="360" w:before="105" w:after="105" w:lineRule="auto"/>
      </w:pPr>
      <w:r>
        <w:rPr>
          <w:rFonts w:eastAsia="inter" w:cs="inter" w:ascii="inter" w:hAnsi="inter"/>
          <w:b/>
          <w:color w:val="000000"/>
          <w:sz w:val="21"/>
        </w:rPr>
        <w:t xml:space="preserve">מודעות לסיכונים</w:t>
      </w:r>
      <w:r>
        <w:rPr>
          <w:rFonts w:eastAsia="inter" w:cs="inter" w:ascii="inter" w:hAnsi="inter"/>
          <w:color w:val="000000"/>
          <w:sz w:val="21"/>
        </w:rPr>
        <w:t xml:space="preserve"> של הסתמכות יתר על AI.</w:t>
      </w:r>
    </w:p>
    <w:p>
      <w:pPr>
        <w:spacing w:line="360" w:after="210" w:lineRule="auto"/>
      </w:pPr>
      <w:r>
        <w:rPr>
          <w:rFonts w:eastAsia="inter" w:cs="inter" w:ascii="inter" w:hAnsi="inter"/>
          <w:b/>
          <w:color w:val="000000"/>
        </w:rPr>
        <w:t xml:space="preserve">קשרים בין הלשכה לפקולטה:</w:t>
      </w:r>
    </w:p>
    <w:p>
      <w:pPr>
        <w:spacing w:line="360" w:after="210" w:lineRule="auto"/>
      </w:pPr>
      <w:r>
        <w:rPr>
          <w:rFonts w:eastAsia="inter" w:cs="inter" w:ascii="inter" w:hAnsi="inter"/>
          <w:b/>
          <w:color w:val="000000"/>
        </w:rPr>
        <w:t xml:space="preserve">פער מידע:</w:t>
      </w:r>
      <w:r>
        <w:rPr>
          <w:rFonts w:eastAsia="inter" w:cs="inter" w:ascii="inter" w:hAnsi="inter"/>
          <w:color w:val="000000"/>
        </w:rPr>
        <w:t xml:space="preserve"> אין מידע זמין על קשרים רשמיים או שיתופי פעולה בין לשכת עורכי הדין לפקולטה למשפטים בנושא AI.</w:t>
      </w:r>
    </w:p>
    <w:p>
      <w:pPr>
        <w:spacing w:line="360" w:before="315" w:after="105" w:lineRule="auto"/>
        <w:ind w:left="-30"/>
        <w:jc w:val="left"/>
      </w:pPr>
      <w:bookmarkStart w:id="328" w:name="bm_3_מל_ג_המועצה_להשכלה_גבוהה_2"/>
      <w:r>
        <w:rPr>
          <w:rFonts w:eastAsia="inter" w:cs="inter" w:ascii="inter" w:hAnsi="inter"/>
          <w:b/>
          <w:color w:val="000000"/>
          <w:sz w:val="24"/>
        </w:rPr>
        <w:t xml:space="preserve">3. מל"ג (המועצה להשכלה גבוהה)</w:t>
      </w:r>
      <w:bookmarkEnd w:id="328"/>
    </w:p>
    <w:p>
      <w:pPr>
        <w:spacing w:line="360" w:before="315" w:after="105" w:lineRule="auto"/>
        <w:ind w:left="-30"/>
        <w:jc w:val="left"/>
      </w:pPr>
      <w:bookmarkStart w:id="329" w:name="bm_3_1_מדיניות_ai"/>
      <w:r>
        <w:rPr>
          <w:rFonts w:eastAsia="inter" w:cs="inter" w:ascii="inter" w:hAnsi="inter"/>
          <w:b/>
          <w:color w:val="000000"/>
          <w:sz w:val="24"/>
        </w:rPr>
        <w:t xml:space="preserve">3.1 מדיניות AI</w:t>
      </w:r>
      <w:bookmarkEnd w:id="329"/>
    </w:p>
    <w:p>
      <w:pPr>
        <w:spacing w:line="360" w:after="210" w:lineRule="auto"/>
      </w:pPr>
      <w:r>
        <w:rPr>
          <w:rFonts w:eastAsia="inter" w:cs="inter" w:ascii="inter" w:hAnsi="inter"/>
          <w:b/>
          <w:color w:val="000000"/>
        </w:rPr>
        <w:t xml:space="preserve">האם יש הנחיות לאומיות?</w:t>
      </w:r>
    </w:p>
    <w:p>
      <w:pPr>
        <w:spacing w:line="360" w:after="210" w:lineRule="auto"/>
      </w:pPr>
      <w:r>
        <w:rPr>
          <w:rFonts w:eastAsia="inter" w:cs="inter" w:ascii="inter" w:hAnsi="inter"/>
          <w:b/>
          <w:color w:val="000000"/>
        </w:rPr>
        <w:t xml:space="preserve">כן, במסגרת התכנית הלאומית לבינה מלאכותית:</w:t>
      </w:r>
    </w:p>
    <w:p>
      <w:pPr>
        <w:spacing w:line="360" w:after="210" w:lineRule="auto"/>
      </w:pPr>
      <w:r>
        <w:rPr>
          <w:rFonts w:eastAsia="inter" w:cs="inter" w:ascii="inter" w:hAnsi="inter"/>
          <w:color w:val="000000"/>
        </w:rPr>
        <w:t xml:space="preserve">המועצה להשכלה גבוהה (מל"ג) מקדמת, דרך ות"ת (ועדת התכנון והתקצוב), </w:t>
      </w:r>
      <w:r>
        <w:rPr>
          <w:rFonts w:eastAsia="inter" w:cs="inter" w:ascii="inter" w:hAnsi="inter"/>
          <w:b/>
          <w:color w:val="000000"/>
        </w:rPr>
        <w:t xml:space="preserve">תכנית לאומית לבינה מלאכותית ומדעי הנתונים</w:t>
      </w:r>
      <w:r>
        <w:rPr>
          <w:rFonts w:eastAsia="inter" w:cs="inter" w:ascii="inter" w:hAnsi="inter"/>
          <w:color w:val="000000"/>
        </w:rPr>
        <w:t xml:space="preserve"> שהחלה ב-2018. התכנית כוללת:</w:t>
      </w:r>
      <w:bookmarkStart w:id="330" w:name="fnref24_1"/>
      <w:bookmarkEnd w:id="330"/>
      <w:hyperlink w:anchor="fn24">
        <w:r>
          <w:rPr>
            <w:rFonts w:eastAsia="inter" w:cs="inter" w:ascii="inter" w:hAnsi="inter"/>
            <w:color w:val="#000"/>
            <w:u w:val="single"/>
            <w:vertAlign w:val="superscript"/>
          </w:rPr>
          <w:t xml:space="preserve">[24]</w:t>
        </w:r>
      </w:hyperlink>
      <w:bookmarkStart w:id="331" w:name="fnref25_1"/>
      <w:bookmarkEnd w:id="331"/>
      <w:hyperlink w:anchor="fn25">
        <w:r>
          <w:rPr>
            <w:rFonts w:eastAsia="inter" w:cs="inter" w:ascii="inter" w:hAnsi="inter"/>
            <w:color w:val="#000"/>
            <w:u w:val="single"/>
            <w:vertAlign w:val="superscript"/>
          </w:rPr>
          <w:t xml:space="preserve">[25]</w:t>
        </w:r>
      </w:hyperlink>
      <w:bookmarkStart w:id="332" w:name="fnref26_1"/>
      <w:bookmarkEnd w:id="332"/>
      <w:hyperlink w:anchor="fn26">
        <w:r>
          <w:rPr>
            <w:rFonts w:eastAsia="inter" w:cs="inter" w:ascii="inter" w:hAnsi="inter"/>
            <w:color w:val="#000"/>
            <w:u w:val="single"/>
            <w:vertAlign w:val="superscript"/>
          </w:rPr>
          <w:t xml:space="preserve">[26]</w:t>
        </w:r>
      </w:hyperlink>
      <w:bookmarkStart w:id="333" w:name="fnref27_1"/>
      <w:bookmarkEnd w:id="333"/>
      <w:hyperlink w:anchor="fn27">
        <w:r>
          <w:rPr>
            <w:rFonts w:eastAsia="inter" w:cs="inter" w:ascii="inter" w:hAnsi="inter"/>
            <w:color w:val="#000"/>
            <w:u w:val="single"/>
            <w:vertAlign w:val="superscript"/>
          </w:rPr>
          <w:t xml:space="preserve">[27]</w:t>
        </w:r>
      </w:hyperlink>
      <w:bookmarkStart w:id="334" w:name="fnref28_1"/>
      <w:bookmarkEnd w:id="334"/>
      <w:hyperlink w:anchor="fn28">
        <w:r>
          <w:rPr>
            <w:rFonts w:eastAsia="inter" w:cs="inter" w:ascii="inter" w:hAnsi="inter"/>
            <w:color w:val="#000"/>
            <w:u w:val="single"/>
            <w:vertAlign w:val="superscript"/>
          </w:rPr>
          <w:t xml:space="preserve">[28]</w:t>
        </w:r>
      </w:hyperlink>
    </w:p>
    <w:p>
      <w:pPr>
        <w:numPr>
          <w:ilvl w:val="0"/>
          <w:numId w:val="85"/>
        </w:numPr>
        <w:spacing w:line="360" w:before="105" w:after="105" w:lineRule="auto"/>
      </w:pPr>
      <w:r>
        <w:rPr>
          <w:rFonts w:eastAsia="inter" w:cs="inter" w:ascii="inter" w:hAnsi="inter"/>
          <w:b/>
          <w:color w:val="000000"/>
          <w:sz w:val="21"/>
        </w:rPr>
        <w:t xml:space="preserve">תמיכה במרכזי מחקר ל-AI ומדעי נתונים</w:t>
      </w:r>
      <w:r>
        <w:rPr>
          <w:rFonts w:eastAsia="inter" w:cs="inter" w:ascii="inter" w:hAnsi="inter"/>
          <w:color w:val="000000"/>
          <w:sz w:val="21"/>
        </w:rPr>
        <w:t xml:space="preserve"> בשבע אוניברסיטאות (כולל האוניברסיטה העברית).</w:t>
      </w:r>
      <w:bookmarkStart w:id="335" w:name="fnref25_2"/>
      <w:bookmarkEnd w:id="335"/>
      <w:hyperlink w:anchor="fn25">
        <w:r>
          <w:rPr>
            <w:rFonts w:eastAsia="inter" w:cs="inter" w:ascii="inter" w:hAnsi="inter"/>
            <w:color w:val="#000"/>
            <w:sz w:val="21"/>
            <w:u w:val="single"/>
            <w:vertAlign w:val="superscript"/>
          </w:rPr>
          <w:t xml:space="preserve">[25]</w:t>
        </w:r>
      </w:hyperlink>
      <w:bookmarkStart w:id="336" w:name="fnref26_2"/>
      <w:bookmarkEnd w:id="336"/>
      <w:hyperlink w:anchor="fn26">
        <w:r>
          <w:rPr>
            <w:rFonts w:eastAsia="inter" w:cs="inter" w:ascii="inter" w:hAnsi="inter"/>
            <w:color w:val="#000"/>
            <w:sz w:val="21"/>
            <w:u w:val="single"/>
            <w:vertAlign w:val="superscript"/>
          </w:rPr>
          <w:t xml:space="preserve">[26]</w:t>
        </w:r>
      </w:hyperlink>
      <w:bookmarkStart w:id="337" w:name="fnref27_2"/>
      <w:bookmarkEnd w:id="337"/>
      <w:hyperlink w:anchor="fn27">
        <w:r>
          <w:rPr>
            <w:rFonts w:eastAsia="inter" w:cs="inter" w:ascii="inter" w:hAnsi="inter"/>
            <w:color w:val="#000"/>
            <w:sz w:val="21"/>
            <w:u w:val="single"/>
            <w:vertAlign w:val="superscript"/>
          </w:rPr>
          <w:t xml:space="preserve">[27]</w:t>
        </w:r>
      </w:hyperlink>
    </w:p>
    <w:p>
      <w:pPr>
        <w:numPr>
          <w:ilvl w:val="0"/>
          <w:numId w:val="85"/>
        </w:numPr>
        <w:spacing w:line="360" w:before="105" w:after="105" w:lineRule="auto"/>
      </w:pPr>
      <w:r>
        <w:rPr>
          <w:rFonts w:eastAsia="inter" w:cs="inter" w:ascii="inter" w:hAnsi="inter"/>
          <w:b/>
          <w:color w:val="000000"/>
          <w:sz w:val="21"/>
        </w:rPr>
        <w:t xml:space="preserve">מלגות לדוקטורנטים ופוסט-דוקטורנטים</w:t>
      </w:r>
      <w:r>
        <w:rPr>
          <w:rFonts w:eastAsia="inter" w:cs="inter" w:ascii="inter" w:hAnsi="inter"/>
          <w:color w:val="000000"/>
          <w:sz w:val="21"/>
        </w:rPr>
        <w:t xml:space="preserve"> בתחום.</w:t>
      </w:r>
      <w:bookmarkStart w:id="338" w:name="fnref26_3"/>
      <w:bookmarkEnd w:id="338"/>
      <w:hyperlink w:anchor="fn26">
        <w:r>
          <w:rPr>
            <w:rFonts w:eastAsia="inter" w:cs="inter" w:ascii="inter" w:hAnsi="inter"/>
            <w:color w:val="#000"/>
            <w:sz w:val="21"/>
            <w:u w:val="single"/>
            <w:vertAlign w:val="superscript"/>
          </w:rPr>
          <w:t xml:space="preserve">[26]</w:t>
        </w:r>
      </w:hyperlink>
      <w:bookmarkStart w:id="339" w:name="fnref27_3"/>
      <w:bookmarkEnd w:id="339"/>
      <w:hyperlink w:anchor="fn27">
        <w:r>
          <w:rPr>
            <w:rFonts w:eastAsia="inter" w:cs="inter" w:ascii="inter" w:hAnsi="inter"/>
            <w:color w:val="#000"/>
            <w:sz w:val="21"/>
            <w:u w:val="single"/>
            <w:vertAlign w:val="superscript"/>
          </w:rPr>
          <w:t xml:space="preserve">[27]</w:t>
        </w:r>
      </w:hyperlink>
      <w:bookmarkStart w:id="340" w:name="fnref28_2"/>
      <w:bookmarkEnd w:id="340"/>
      <w:hyperlink w:anchor="fn28">
        <w:r>
          <w:rPr>
            <w:rFonts w:eastAsia="inter" w:cs="inter" w:ascii="inter" w:hAnsi="inter"/>
            <w:color w:val="#000"/>
            <w:sz w:val="21"/>
            <w:u w:val="single"/>
            <w:vertAlign w:val="superscript"/>
          </w:rPr>
          <w:t xml:space="preserve">[28]</w:t>
        </w:r>
      </w:hyperlink>
      <w:bookmarkStart w:id="341" w:name="fnref25_3"/>
      <w:bookmarkEnd w:id="341"/>
      <w:hyperlink w:anchor="fn25">
        <w:r>
          <w:rPr>
            <w:rFonts w:eastAsia="inter" w:cs="inter" w:ascii="inter" w:hAnsi="inter"/>
            <w:color w:val="#000"/>
            <w:sz w:val="21"/>
            <w:u w:val="single"/>
            <w:vertAlign w:val="superscript"/>
          </w:rPr>
          <w:t xml:space="preserve">[25]</w:t>
        </w:r>
      </w:hyperlink>
    </w:p>
    <w:p>
      <w:pPr>
        <w:numPr>
          <w:ilvl w:val="0"/>
          <w:numId w:val="85"/>
        </w:numPr>
        <w:spacing w:line="360" w:before="105" w:after="105" w:lineRule="auto"/>
      </w:pPr>
      <w:r>
        <w:rPr>
          <w:rFonts w:eastAsia="inter" w:cs="inter" w:ascii="inter" w:hAnsi="inter"/>
          <w:color w:val="000000"/>
          <w:sz w:val="21"/>
        </w:rPr>
        <w:t xml:space="preserve">**מערך סינכרון ארצי (IDSI</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42" w:name="fn1"/>
    <w:bookmarkEnd w:id="342"/>
    <w:p>
      <w:pPr>
        <w:numPr>
          <w:ilvl w:val="0"/>
          <w:numId w:val="87"/>
        </w:numPr>
        <w:spacing w:line="360" w:after="210" w:lineRule="auto"/>
      </w:pPr>
      <w:hyperlink r:id="rId6">
        <w:r>
          <w:rPr>
            <w:rFonts w:eastAsia="inter" w:cs="inter" w:ascii="inter" w:hAnsi="inter"/>
            <w:color w:val="#000"/>
            <w:sz w:val="18"/>
            <w:u w:val="single"/>
          </w:rPr>
          <w:t xml:space="preserve">https://law.huji.ac.il/בעלי-תפקידים-בפקולטה</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3" w:name="fn2"/>
    <w:bookmarkEnd w:id="343"/>
    <w:p>
      <w:pPr>
        <w:numPr>
          <w:ilvl w:val="0"/>
          <w:numId w:val="87"/>
        </w:numPr>
        <w:spacing w:line="360" w:after="210" w:lineRule="auto"/>
      </w:pPr>
      <w:hyperlink r:id="rId7">
        <w:r>
          <w:rPr>
            <w:rFonts w:eastAsia="inter" w:cs="inter" w:ascii="inter" w:hAnsi="inter"/>
            <w:color w:val="#000"/>
            <w:sz w:val="18"/>
            <w:u w:val="single"/>
          </w:rPr>
          <w:t xml:space="preserve">https://he.wikipedia.org/wiki/הפקולטה_למשפטים</w:t>
        </w:r>
      </w:hyperlink>
      <w:r>
        <w:rPr>
          <w:rFonts w:eastAsia="inter" w:cs="inter" w:ascii="inter" w:hAnsi="inter"/>
          <w:color w:val="000000"/>
          <w:sz w:val="18"/>
        </w:rPr>
        <w:t xml:space="preserve">,</w:t>
      </w:r>
      <w:r>
        <w:rPr>
          <w:rFonts w:eastAsia="inter" w:cs="inter" w:ascii="inter" w:hAnsi="inter"/>
          <w:i/>
          <w:color w:val="000000"/>
          <w:sz w:val="18"/>
        </w:rPr>
        <w:t xml:space="preserve">%D7%94%D7%90%D7%95%D7%A0%D7%99%D7%91%D7%A8%D7%A1%D7%99%D7%98%D7%94</w:t>
      </w:r>
      <w:r>
        <w:rPr>
          <w:rFonts w:eastAsia="inter" w:cs="inter" w:ascii="inter" w:hAnsi="inter"/>
          <w:color w:val="000000"/>
          <w:sz w:val="18"/>
        </w:rPr>
        <w:t xml:space="preserve">%D7%94%D7%A2%D7%91%D7%A8%D7%99%D7%AA_%D7%91%D7%99%D7%A8%D7%95%D7%A9%D7%9C%D7%99%D7%9D </w:t>
      </w:r>
      <w:r>
        <w:rPr>
          <w:rFonts w:eastAsia="inter" w:cs="inter" w:ascii="inter" w:hAnsi="inter"/>
          <w:color w:val="000000"/>
          <w:sz w:val="18"/>
        </w:rPr>
        <w:t xml:space="preserve"> </w:t>
      </w:r>
      <w:r>
        <w:rPr>
          <w:rFonts w:eastAsia="inter" w:cs="inter" w:ascii="inter" w:hAnsi="inter"/>
          <w:color w:val="000000"/>
          <w:sz w:val="18"/>
        </w:rPr>
        <w:t xml:space="preserve"> </w:t>
      </w:r>
    </w:p>
    <w:bookmarkStart w:id="344" w:name="fn3"/>
    <w:bookmarkEnd w:id="344"/>
    <w:p>
      <w:pPr>
        <w:numPr>
          <w:ilvl w:val="0"/>
          <w:numId w:val="87"/>
        </w:numPr>
        <w:spacing w:line="360" w:after="210" w:lineRule="auto"/>
      </w:pPr>
      <w:hyperlink r:id="rId8">
        <w:r>
          <w:rPr>
            <w:rFonts w:eastAsia="inter" w:cs="inter" w:ascii="inter" w:hAnsi="inter"/>
            <w:color w:val="#000"/>
            <w:sz w:val="18"/>
            <w:u w:val="single"/>
          </w:rPr>
          <w:t xml:space="preserve">https://law.huji.ac.il/people/רננה-קידר</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5" w:name="fn4"/>
    <w:bookmarkEnd w:id="345"/>
    <w:p>
      <w:pPr>
        <w:numPr>
          <w:ilvl w:val="0"/>
          <w:numId w:val="87"/>
        </w:numPr>
        <w:spacing w:line="360" w:after="210" w:lineRule="auto"/>
      </w:pPr>
      <w:hyperlink r:id="rId9">
        <w:r>
          <w:rPr>
            <w:rFonts w:eastAsia="inter" w:cs="inter" w:ascii="inter" w:hAnsi="inter"/>
            <w:color w:val="#000"/>
            <w:sz w:val="18"/>
            <w:u w:val="single"/>
          </w:rPr>
          <w:t xml:space="preserve">https://shnaton.huji.ac.il/index.php/Program/03/0414/4114/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6" w:name="fn5"/>
    <w:bookmarkEnd w:id="346"/>
    <w:p>
      <w:pPr>
        <w:numPr>
          <w:ilvl w:val="0"/>
          <w:numId w:val="87"/>
        </w:numPr>
        <w:spacing w:line="360" w:after="210" w:lineRule="auto"/>
      </w:pPr>
      <w:hyperlink r:id="rId10">
        <w:r>
          <w:rPr>
            <w:rFonts w:eastAsia="inter" w:cs="inter" w:ascii="inter" w:hAnsi="inter"/>
            <w:color w:val="#000"/>
            <w:sz w:val="18"/>
            <w:u w:val="single"/>
          </w:rPr>
          <w:t xml:space="preserve">https://www.study.co.il/משפטים-יחסים-בינלאומיים-האוניברסיטה-העברית/</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7" w:name="fn6"/>
    <w:bookmarkEnd w:id="347"/>
    <w:p>
      <w:pPr>
        <w:numPr>
          <w:ilvl w:val="0"/>
          <w:numId w:val="87"/>
        </w:numPr>
        <w:spacing w:line="360" w:after="210" w:lineRule="auto"/>
      </w:pPr>
      <w:hyperlink r:id="rId11">
        <w:r>
          <w:rPr>
            <w:rFonts w:eastAsia="inter" w:cs="inter" w:ascii="inter" w:hAnsi="inter"/>
            <w:color w:val="#000"/>
            <w:sz w:val="18"/>
            <w:u w:val="single"/>
          </w:rPr>
          <w:t xml:space="preserve">https://www.limudi.co.il/אוניברסיטאות/האוניברסיטה-העברית-בירושלים/לימודי-משפטים/</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8" w:name="fn7"/>
    <w:bookmarkEnd w:id="348"/>
    <w:p>
      <w:pPr>
        <w:numPr>
          <w:ilvl w:val="0"/>
          <w:numId w:val="87"/>
        </w:numPr>
        <w:spacing w:line="360" w:after="210" w:lineRule="auto"/>
      </w:pPr>
      <w:hyperlink r:id="rId12">
        <w:r>
          <w:rPr>
            <w:rFonts w:eastAsia="inter" w:cs="inter" w:ascii="inter" w:hAnsi="inter"/>
            <w:color w:val="#000"/>
            <w:sz w:val="18"/>
            <w:u w:val="single"/>
          </w:rPr>
          <w:t xml:space="preserve">https://www.study.co.il/ראשון-משפטים-שני-מנהל-עסקים-האוניברסיטה-העברית/</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9" w:name="fn8"/>
    <w:bookmarkEnd w:id="349"/>
    <w:p>
      <w:pPr>
        <w:numPr>
          <w:ilvl w:val="0"/>
          <w:numId w:val="87"/>
        </w:numPr>
        <w:spacing w:line="360" w:after="210" w:lineRule="auto"/>
      </w:pPr>
      <w:hyperlink r:id="rId13">
        <w:r>
          <w:rPr>
            <w:rFonts w:eastAsia="inter" w:cs="inter" w:ascii="inter" w:hAnsi="inter"/>
            <w:color w:val="#000"/>
            <w:sz w:val="18"/>
            <w:u w:val="single"/>
          </w:rPr>
          <w:t xml:space="preserve">https://law.huji.ac.il/ריכוז-תכנית-הלימודים</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0" w:name="fn9"/>
    <w:bookmarkEnd w:id="350"/>
    <w:p>
      <w:pPr>
        <w:numPr>
          <w:ilvl w:val="0"/>
          <w:numId w:val="87"/>
        </w:numPr>
        <w:spacing w:line="360" w:after="210" w:lineRule="auto"/>
      </w:pPr>
      <w:hyperlink r:id="rId14">
        <w:r>
          <w:rPr>
            <w:rFonts w:eastAsia="inter" w:cs="inter" w:ascii="inter" w:hAnsi="inter"/>
            <w:color w:val="#000"/>
            <w:sz w:val="18"/>
            <w:u w:val="single"/>
          </w:rPr>
          <w:t xml:space="preserve">https://law.huji.ac.il/book/תואר-ראשון-במשפטים</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1" w:name="fn10"/>
    <w:bookmarkEnd w:id="351"/>
    <w:p>
      <w:pPr>
        <w:numPr>
          <w:ilvl w:val="0"/>
          <w:numId w:val="87"/>
        </w:numPr>
        <w:spacing w:line="360" w:after="210" w:lineRule="auto"/>
      </w:pPr>
      <w:hyperlink r:id="rId15">
        <w:r>
          <w:rPr>
            <w:rFonts w:eastAsia="inter" w:cs="inter" w:ascii="inter" w:hAnsi="inter"/>
            <w:color w:val="#000"/>
            <w:sz w:val="18"/>
            <w:u w:val="single"/>
          </w:rPr>
          <w:t xml:space="preserve">https://www.study.co.il/משפטים-האוניברסיטה-העברית/</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2" w:name="fn11"/>
    <w:bookmarkEnd w:id="352"/>
    <w:p>
      <w:pPr>
        <w:numPr>
          <w:ilvl w:val="0"/>
          <w:numId w:val="87"/>
        </w:numPr>
        <w:spacing w:line="360" w:after="210" w:lineRule="auto"/>
      </w:pPr>
      <w:hyperlink r:id="rId16">
        <w:r>
          <w:rPr>
            <w:rFonts w:eastAsia="inter" w:cs="inter" w:ascii="inter" w:hAnsi="inter"/>
            <w:color w:val="#000"/>
            <w:sz w:val="18"/>
            <w:u w:val="single"/>
          </w:rPr>
          <w:t xml:space="preserve">https://law.huji.ac.il/sites/default/files/law/files/web_law_brochur.pdf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3" w:name="fn12"/>
    <w:bookmarkEnd w:id="353"/>
    <w:p>
      <w:pPr>
        <w:numPr>
          <w:ilvl w:val="0"/>
          <w:numId w:val="87"/>
        </w:numPr>
        <w:spacing w:line="360" w:after="210" w:lineRule="auto"/>
      </w:pPr>
      <w:hyperlink r:id="rId17">
        <w:r>
          <w:rPr>
            <w:rFonts w:eastAsia="inter" w:cs="inter" w:ascii="inter" w:hAnsi="inter"/>
            <w:color w:val="#000"/>
            <w:sz w:val="18"/>
            <w:u w:val="single"/>
          </w:rPr>
          <w:t xml:space="preserve">https://law.huji.ac.il/sites/default/files/law/files/grt_lmtqblym_shnhl_tshpv_2025-26_0.pdf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54" w:name="fn13"/>
    <w:bookmarkEnd w:id="354"/>
    <w:p>
      <w:pPr>
        <w:numPr>
          <w:ilvl w:val="0"/>
          <w:numId w:val="87"/>
        </w:numPr>
        <w:spacing w:line="360" w:after="210" w:lineRule="auto"/>
      </w:pPr>
      <w:hyperlink r:id="rId18">
        <w:r>
          <w:rPr>
            <w:rFonts w:eastAsia="inter" w:cs="inter" w:ascii="inter" w:hAnsi="inter"/>
            <w:color w:val="#000"/>
            <w:sz w:val="18"/>
            <w:u w:val="single"/>
          </w:rPr>
          <w:t xml:space="preserve">https://digitalhumanities.huji.ac.il/רננה קידר</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5" w:name="fn14"/>
    <w:bookmarkEnd w:id="355"/>
    <w:p>
      <w:pPr>
        <w:numPr>
          <w:ilvl w:val="0"/>
          <w:numId w:val="87"/>
        </w:numPr>
        <w:spacing w:line="360" w:after="210" w:lineRule="auto"/>
      </w:pPr>
      <w:hyperlink r:id="rId19">
        <w:r>
          <w:rPr>
            <w:rFonts w:eastAsia="inter" w:cs="inter" w:ascii="inter" w:hAnsi="inter"/>
            <w:color w:val="#000"/>
            <w:sz w:val="18"/>
            <w:u w:val="single"/>
          </w:rPr>
          <w:t xml:space="preserve">https://konimdira.biz/2024/11/21/ethical-guidelines-for-lawyers-in-israel-for-the-use-of-artificial-intelligence/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6" w:name="fn15"/>
    <w:bookmarkEnd w:id="356"/>
    <w:p>
      <w:pPr>
        <w:numPr>
          <w:ilvl w:val="0"/>
          <w:numId w:val="87"/>
        </w:numPr>
        <w:spacing w:line="360" w:after="210" w:lineRule="auto"/>
      </w:pPr>
      <w:hyperlink r:id="rId20">
        <w:r>
          <w:rPr>
            <w:rFonts w:eastAsia="inter" w:cs="inter" w:ascii="inter" w:hAnsi="inter"/>
            <w:color w:val="#000"/>
            <w:sz w:val="18"/>
            <w:u w:val="single"/>
          </w:rPr>
          <w:t xml:space="preserve">https://www.law.co.il/news/2024/05/08/ai-ethcis-rules-for-israeli-lawyers/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7" w:name="fn16"/>
    <w:bookmarkEnd w:id="357"/>
    <w:p>
      <w:pPr>
        <w:numPr>
          <w:ilvl w:val="0"/>
          <w:numId w:val="87"/>
        </w:numPr>
        <w:spacing w:line="360" w:after="210" w:lineRule="auto"/>
      </w:pPr>
      <w:hyperlink r:id="rId21">
        <w:r>
          <w:rPr>
            <w:rFonts w:eastAsia="inter" w:cs="inter" w:ascii="inter" w:hAnsi="inter"/>
            <w:color w:val="#000"/>
            <w:sz w:val="18"/>
            <w:u w:val="single"/>
          </w:rPr>
          <w:t xml:space="preserve">https://tlc.huji.ac.il/AI_Teaching_Promotes_Diversity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8" w:name="fn17"/>
    <w:bookmarkEnd w:id="358"/>
    <w:p>
      <w:pPr>
        <w:numPr>
          <w:ilvl w:val="0"/>
          <w:numId w:val="87"/>
        </w:numPr>
        <w:spacing w:line="360" w:after="210" w:lineRule="auto"/>
      </w:pPr>
      <w:hyperlink r:id="rId22">
        <w:r>
          <w:rPr>
            <w:rFonts w:eastAsia="inter" w:cs="inter" w:ascii="inter" w:hAnsi="inter"/>
            <w:color w:val="#000"/>
            <w:sz w:val="18"/>
            <w:u w:val="single"/>
          </w:rPr>
          <w:t xml:space="preserve">https://letsai.co.il/gilui-ai-law/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9" w:name="fn18"/>
    <w:bookmarkEnd w:id="359"/>
    <w:p>
      <w:pPr>
        <w:numPr>
          <w:ilvl w:val="0"/>
          <w:numId w:val="87"/>
        </w:numPr>
        <w:spacing w:line="360" w:after="210" w:lineRule="auto"/>
      </w:pPr>
      <w:hyperlink r:id="rId23">
        <w:r>
          <w:rPr>
            <w:rFonts w:eastAsia="inter" w:cs="inter" w:ascii="inter" w:hAnsi="inter"/>
            <w:color w:val="#000"/>
            <w:sz w:val="18"/>
            <w:u w:val="single"/>
          </w:rPr>
          <w:t xml:space="preserve">https://tlc.huji.ac.il/ai-לקידום-הוראה-פורצת-דרך</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0" w:name="fn19"/>
    <w:bookmarkEnd w:id="360"/>
    <w:p>
      <w:pPr>
        <w:numPr>
          <w:ilvl w:val="0"/>
          <w:numId w:val="87"/>
        </w:numPr>
        <w:spacing w:line="360" w:after="210" w:lineRule="auto"/>
      </w:pPr>
      <w:hyperlink r:id="rId24">
        <w:r>
          <w:rPr>
            <w:rFonts w:eastAsia="inter" w:cs="inter" w:ascii="inter" w:hAnsi="inter"/>
            <w:color w:val="#000"/>
            <w:sz w:val="18"/>
            <w:u w:val="single"/>
          </w:rPr>
          <w:t xml:space="preserve">https://ai4law.co.il/ישראל-גילוי-דעת-מקדים-בעניין-שימוש-בבי/</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1" w:name="fn20"/>
    <w:bookmarkEnd w:id="361"/>
    <w:p>
      <w:pPr>
        <w:numPr>
          <w:ilvl w:val="0"/>
          <w:numId w:val="87"/>
        </w:numPr>
        <w:spacing w:line="360" w:after="210" w:lineRule="auto"/>
      </w:pPr>
      <w:hyperlink r:id="rId25">
        <w:r>
          <w:rPr>
            <w:rFonts w:eastAsia="inter" w:cs="inter" w:ascii="inter" w:hAnsi="inter"/>
            <w:color w:val="#000"/>
            <w:sz w:val="18"/>
            <w:u w:val="single"/>
          </w:rPr>
          <w:t xml:space="preserve">https://tlc.huji.ac.il/ai-ושינוי-דרכי-הערכה</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2" w:name="fn21"/>
    <w:bookmarkEnd w:id="362"/>
    <w:p>
      <w:pPr>
        <w:numPr>
          <w:ilvl w:val="0"/>
          <w:numId w:val="87"/>
        </w:numPr>
        <w:spacing w:line="360" w:after="210" w:lineRule="auto"/>
      </w:pPr>
      <w:hyperlink r:id="rId26">
        <w:r>
          <w:rPr>
            <w:rFonts w:eastAsia="inter" w:cs="inter" w:ascii="inter" w:hAnsi="inter"/>
            <w:color w:val="#000"/>
            <w:sz w:val="18"/>
            <w:u w:val="single"/>
          </w:rPr>
          <w:t xml:space="preserve">https://www.ailaw.co.il/post/החלטה-את-24-60-גילוי-דעת-מקדים-בעניין-שימוש-בבינה-מלאכותית-ai-בעבודת-עורכי-הדין</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3" w:name="fn22"/>
    <w:bookmarkEnd w:id="363"/>
    <w:p>
      <w:pPr>
        <w:numPr>
          <w:ilvl w:val="0"/>
          <w:numId w:val="87"/>
        </w:numPr>
        <w:spacing w:line="360" w:after="210" w:lineRule="auto"/>
      </w:pPr>
      <w:hyperlink r:id="rId27">
        <w:r>
          <w:rPr>
            <w:rFonts w:eastAsia="inter" w:cs="inter" w:ascii="inter" w:hAnsi="inter"/>
            <w:color w:val="#000"/>
            <w:sz w:val="18"/>
            <w:u w:val="single"/>
          </w:rPr>
          <w:t xml:space="preserve">https://tlc.huji.ac.il/כיצד-בינה-מלאכותית-יוצרת-משתלבת-בהוראה</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4" w:name="fn23"/>
    <w:bookmarkEnd w:id="364"/>
    <w:p>
      <w:pPr>
        <w:numPr>
          <w:ilvl w:val="0"/>
          <w:numId w:val="87"/>
        </w:numPr>
        <w:spacing w:line="360" w:after="210" w:lineRule="auto"/>
      </w:pPr>
      <w:hyperlink r:id="rId28">
        <w:r>
          <w:rPr>
            <w:rFonts w:eastAsia="inter" w:cs="inter" w:ascii="inter" w:hAnsi="inter"/>
            <w:color w:val="#000"/>
            <w:sz w:val="18"/>
            <w:u w:val="single"/>
          </w:rPr>
          <w:t xml:space="preserve">https://www.ai4law.co.il/ישראל-גילוי-דעת-מקדים-בעניין-שימוש-בבי/</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5" w:name="fn24"/>
    <w:bookmarkEnd w:id="365"/>
    <w:p>
      <w:pPr>
        <w:numPr>
          <w:ilvl w:val="0"/>
          <w:numId w:val="87"/>
        </w:numPr>
        <w:spacing w:line="360" w:after="210" w:lineRule="auto"/>
      </w:pPr>
      <w:hyperlink r:id="rId29">
        <w:r>
          <w:rPr>
            <w:rFonts w:eastAsia="inter" w:cs="inter" w:ascii="inter" w:hAnsi="inter"/>
            <w:color w:val="#000"/>
            <w:sz w:val="18"/>
            <w:u w:val="single"/>
          </w:rPr>
          <w:t xml:space="preserve">https://innovationisrael.org.il/wp-content/uploads/2025/05/National-AI-Program14.5.25.pdf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66" w:name="fn25"/>
    <w:bookmarkEnd w:id="366"/>
    <w:p>
      <w:pPr>
        <w:numPr>
          <w:ilvl w:val="0"/>
          <w:numId w:val="87"/>
        </w:numPr>
        <w:spacing w:line="360" w:after="210" w:lineRule="auto"/>
      </w:pPr>
      <w:hyperlink r:id="rId30">
        <w:r>
          <w:rPr>
            <w:rFonts w:eastAsia="inter" w:cs="inter" w:ascii="inter" w:hAnsi="inter"/>
            <w:color w:val="#000"/>
            <w:sz w:val="18"/>
            <w:u w:val="single"/>
          </w:rPr>
          <w:t xml:space="preserve">https://che.org.il/decision/הרחבת-תכנית-ותת-לקידום-בינה-מלאכותית-ו/</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7" w:name="fn26"/>
    <w:bookmarkEnd w:id="367"/>
    <w:p>
      <w:pPr>
        <w:numPr>
          <w:ilvl w:val="0"/>
          <w:numId w:val="87"/>
        </w:numPr>
        <w:spacing w:line="360" w:after="210" w:lineRule="auto"/>
      </w:pPr>
      <w:hyperlink r:id="rId31">
        <w:r>
          <w:rPr>
            <w:rFonts w:eastAsia="inter" w:cs="inter" w:ascii="inter" w:hAnsi="inter"/>
            <w:color w:val="#000"/>
            <w:sz w:val="18"/>
            <w:u w:val="single"/>
          </w:rPr>
          <w:t xml:space="preserve">https://meyda.education.gov.il/files/MadaTech/Gilui_veitur_digital/report01.pdf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8" w:name="fn27"/>
    <w:bookmarkEnd w:id="368"/>
    <w:p>
      <w:pPr>
        <w:numPr>
          <w:ilvl w:val="0"/>
          <w:numId w:val="87"/>
        </w:numPr>
        <w:spacing w:line="360" w:after="210" w:lineRule="auto"/>
      </w:pPr>
      <w:hyperlink r:id="rId32">
        <w:r>
          <w:rPr>
            <w:rFonts w:eastAsia="inter" w:cs="inter" w:ascii="inter" w:hAnsi="inter"/>
            <w:color w:val="#000"/>
            <w:sz w:val="18"/>
            <w:u w:val="single"/>
          </w:rPr>
          <w:t xml:space="preserve">https://che.org.il/הנהלת-מלג-ותת/אסטרטגיה-ובינלאומיות/תכנית-לאומית-בינה-מלאכותית-ומדעי-הנתו/</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9" w:name="fn28"/>
    <w:bookmarkEnd w:id="369"/>
    <w:p>
      <w:pPr>
        <w:numPr>
          <w:ilvl w:val="0"/>
          <w:numId w:val="87"/>
        </w:numPr>
        <w:spacing w:line="360" w:after="210" w:lineRule="auto"/>
      </w:pPr>
      <w:hyperlink r:id="rId33">
        <w:r>
          <w:rPr>
            <w:rFonts w:eastAsia="inter" w:cs="inter" w:ascii="inter" w:hAnsi="inter"/>
            <w:color w:val="#000"/>
            <w:sz w:val="18"/>
            <w:u w:val="single"/>
          </w:rPr>
          <w:t xml:space="preserve">https://che.org.il/decision/השתתפות-ותת-בפעימה-השנייה-של-התכנית-הל/</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0" w:name="fn29"/>
    <w:bookmarkEnd w:id="370"/>
    <w:p>
      <w:pPr>
        <w:numPr>
          <w:ilvl w:val="0"/>
          <w:numId w:val="87"/>
        </w:numPr>
        <w:spacing w:line="360" w:after="210" w:lineRule="auto"/>
      </w:pPr>
      <w:hyperlink r:id="rId34">
        <w:r>
          <w:rPr>
            <w:rFonts w:eastAsia="inter" w:cs="inter" w:ascii="inter" w:hAnsi="inter"/>
            <w:color w:val="#000"/>
            <w:sz w:val="18"/>
            <w:u w:val="single"/>
          </w:rPr>
          <w:t xml:space="preserve">https://law.huji.ac.il</w:t>
        </w:r>
      </w:hyperlink>
      <w:r>
        <w:rPr>
          <w:rFonts w:eastAsia="inter" w:cs="inter" w:ascii="inter" w:hAnsi="inter"/>
          <w:color w:val="000000"/>
          <w:sz w:val="18"/>
        </w:rPr>
        <w:t xml:space="preserve"> </w:t>
      </w:r>
    </w:p>
    <w:bookmarkStart w:id="371" w:name="fn30"/>
    <w:bookmarkEnd w:id="371"/>
    <w:p>
      <w:pPr>
        <w:numPr>
          <w:ilvl w:val="0"/>
          <w:numId w:val="87"/>
        </w:numPr>
        <w:spacing w:line="360" w:after="210" w:lineRule="auto"/>
      </w:pPr>
      <w:hyperlink r:id="rId35">
        <w:r>
          <w:rPr>
            <w:rFonts w:eastAsia="inter" w:cs="inter" w:ascii="inter" w:hAnsi="inter"/>
            <w:color w:val="#000"/>
            <w:sz w:val="18"/>
            <w:u w:val="single"/>
          </w:rPr>
          <w:t xml:space="preserve">https://law.huji.ac.il/book/מערכות-הלימוד</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2" w:name="fn31"/>
    <w:bookmarkEnd w:id="372"/>
    <w:p>
      <w:pPr>
        <w:numPr>
          <w:ilvl w:val="0"/>
          <w:numId w:val="87"/>
        </w:numPr>
        <w:spacing w:line="360" w:after="210" w:lineRule="auto"/>
      </w:pPr>
      <w:hyperlink r:id="rId36">
        <w:r>
          <w:rPr>
            <w:rFonts w:eastAsia="inter" w:cs="inter" w:ascii="inter" w:hAnsi="inter"/>
            <w:color w:val="#000"/>
            <w:sz w:val="18"/>
            <w:u w:val="single"/>
          </w:rPr>
          <w:t xml:space="preserve">https://he.wikipedia.org/wiki/אגודת_הסטודנטים_למשפטים_באוניברסיטה_העברית</w:t>
        </w:r>
      </w:hyperlink>
      <w:r>
        <w:rPr>
          <w:rFonts w:eastAsia="inter" w:cs="inter" w:ascii="inter" w:hAnsi="inter"/>
          <w:color w:val="000000"/>
          <w:sz w:val="18"/>
        </w:rPr>
        <w:t xml:space="preserve"> </w:t>
      </w:r>
    </w:p>
    <w:bookmarkStart w:id="373" w:name="fn32"/>
    <w:bookmarkEnd w:id="373"/>
    <w:p>
      <w:pPr>
        <w:numPr>
          <w:ilvl w:val="0"/>
          <w:numId w:val="87"/>
        </w:numPr>
        <w:spacing w:line="360" w:after="210" w:lineRule="auto"/>
      </w:pPr>
      <w:hyperlink r:id="rId37">
        <w:r>
          <w:rPr>
            <w:rFonts w:eastAsia="inter" w:cs="inter" w:ascii="inter" w:hAnsi="inter"/>
            <w:color w:val="#000"/>
            <w:sz w:val="18"/>
            <w:u w:val="single"/>
          </w:rPr>
          <w:t xml:space="preserve">https://go.tau.ac.il/he/law/ba/datascience-ai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4" w:name="fn33"/>
    <w:bookmarkEnd w:id="374"/>
    <w:p>
      <w:pPr>
        <w:numPr>
          <w:ilvl w:val="0"/>
          <w:numId w:val="87"/>
        </w:numPr>
        <w:spacing w:line="360" w:after="210" w:lineRule="auto"/>
      </w:pPr>
      <w:hyperlink r:id="rId38">
        <w:r>
          <w:rPr>
            <w:rFonts w:eastAsia="inter" w:cs="inter" w:ascii="inter" w:hAnsi="inter"/>
            <w:color w:val="#000"/>
            <w:sz w:val="18"/>
            <w:u w:val="single"/>
          </w:rPr>
          <w:t xml:space="preserve">https://ai-studies.tau.ac.il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75" w:name="fn34"/>
    <w:bookmarkEnd w:id="375"/>
    <w:p>
      <w:pPr>
        <w:numPr>
          <w:ilvl w:val="0"/>
          <w:numId w:val="87"/>
        </w:numPr>
        <w:spacing w:line="360" w:after="210" w:lineRule="auto"/>
      </w:pPr>
      <w:hyperlink r:id="rId39">
        <w:r>
          <w:rPr>
            <w:rFonts w:eastAsia="inter" w:cs="inter" w:ascii="inter" w:hAnsi="inter"/>
            <w:color w:val="#000"/>
            <w:sz w:val="18"/>
            <w:u w:val="single"/>
          </w:rPr>
          <w:t xml:space="preserve">https://taulaw.podbean.com/e/משפטחכםעל-אתגרי-הדין-בעידן/</w:t>
        </w:r>
      </w:hyperlink>
      <w:r>
        <w:rPr>
          <w:rFonts w:eastAsia="inter" w:cs="inter" w:ascii="inter" w:hAnsi="inter"/>
          <w:color w:val="000000"/>
          <w:sz w:val="18"/>
        </w:rPr>
        <w:t xml:space="preserve"> </w:t>
      </w:r>
    </w:p>
    <w:bookmarkStart w:id="376" w:name="fn35"/>
    <w:bookmarkEnd w:id="376"/>
    <w:p>
      <w:pPr>
        <w:numPr>
          <w:ilvl w:val="0"/>
          <w:numId w:val="87"/>
        </w:numPr>
        <w:spacing w:line="360" w:after="210" w:lineRule="auto"/>
      </w:pPr>
      <w:hyperlink r:id="rId40">
        <w:r>
          <w:rPr>
            <w:rFonts w:eastAsia="inter" w:cs="inter" w:ascii="inter" w:hAnsi="inter"/>
            <w:color w:val="#000"/>
            <w:sz w:val="18"/>
            <w:u w:val="single"/>
          </w:rPr>
          <w:t xml:space="preserve">https://law.biu.ac.il/sites/law/files/shared/מעסיקים.pdf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7" w:name="fn36"/>
    <w:bookmarkEnd w:id="377"/>
    <w:p>
      <w:pPr>
        <w:numPr>
          <w:ilvl w:val="0"/>
          <w:numId w:val="87"/>
        </w:numPr>
        <w:spacing w:line="360" w:after="210" w:lineRule="auto"/>
      </w:pPr>
      <w:hyperlink r:id="rId41">
        <w:r>
          <w:rPr>
            <w:rFonts w:eastAsia="inter" w:cs="inter" w:ascii="inter" w:hAnsi="inter"/>
            <w:color w:val="#000"/>
            <w:sz w:val="18"/>
            <w:u w:val="single"/>
          </w:rPr>
          <w:t xml:space="preserve">https://law.biu.ac.il/sites/law/files/shared/חוקה -תואר ראשון- שנה א_2.pdf</w:t>
        </w:r>
      </w:hyperlink>
      <w:r>
        <w:rPr>
          <w:rFonts w:eastAsia="inter" w:cs="inter" w:ascii="inter" w:hAnsi="inter"/>
          <w:color w:val="000000"/>
          <w:sz w:val="18"/>
        </w:rPr>
        <w:t xml:space="preserve"> </w:t>
      </w:r>
    </w:p>
    <w:bookmarkStart w:id="378" w:name="fn37"/>
    <w:bookmarkEnd w:id="378"/>
    <w:p>
      <w:pPr>
        <w:numPr>
          <w:ilvl w:val="0"/>
          <w:numId w:val="87"/>
        </w:numPr>
        <w:spacing w:line="360" w:after="210" w:lineRule="auto"/>
      </w:pPr>
      <w:hyperlink r:id="rId42">
        <w:r>
          <w:rPr>
            <w:rFonts w:eastAsia="inter" w:cs="inter" w:ascii="inter" w:hAnsi="inter"/>
            <w:color w:val="#000"/>
            <w:sz w:val="18"/>
            <w:u w:val="single"/>
          </w:rPr>
          <w:t xml:space="preserve">https://www.runi.ac.il/schools/law/graduate/law-tech-business-ma/faculty-ma/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79" w:name="fn38"/>
    <w:bookmarkEnd w:id="379"/>
    <w:p>
      <w:pPr>
        <w:numPr>
          <w:ilvl w:val="0"/>
          <w:numId w:val="87"/>
        </w:numPr>
        <w:spacing w:line="360" w:after="210" w:lineRule="auto"/>
      </w:pPr>
      <w:hyperlink r:id="rId43">
        <w:r>
          <w:rPr>
            <w:rFonts w:eastAsia="inter" w:cs="inter" w:ascii="inter" w:hAnsi="inter"/>
            <w:color w:val="#000"/>
            <w:sz w:val="18"/>
            <w:u w:val="single"/>
          </w:rPr>
          <w:t xml:space="preserve">https://www.runi.ac.il/schools/law/faculty/</w:t>
        </w:r>
      </w:hyperlink>
      <w:r>
        <w:rPr>
          <w:rFonts w:eastAsia="inter" w:cs="inter" w:ascii="inter" w:hAnsi="inter"/>
          <w:color w:val="000000"/>
          <w:sz w:val="18"/>
        </w:rPr>
        <w:t xml:space="preserve"> </w:t>
      </w:r>
    </w:p>
    <w:bookmarkStart w:id="380" w:name="fn39"/>
    <w:bookmarkEnd w:id="380"/>
    <w:p>
      <w:pPr>
        <w:numPr>
          <w:ilvl w:val="0"/>
          <w:numId w:val="87"/>
        </w:numPr>
        <w:spacing w:line="360" w:after="210" w:lineRule="auto"/>
      </w:pPr>
      <w:hyperlink r:id="rId44">
        <w:r>
          <w:rPr>
            <w:rFonts w:eastAsia="inter" w:cs="inter" w:ascii="inter" w:hAnsi="inter"/>
            <w:color w:val="#000"/>
            <w:sz w:val="18"/>
            <w:u w:val="single"/>
          </w:rPr>
          <w:t xml:space="preserve">https://www.runi.ac.il/schools/law/undergraduate/law-tech</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1" w:name="fn40"/>
    <w:bookmarkEnd w:id="381"/>
    <w:p>
      <w:pPr>
        <w:numPr>
          <w:ilvl w:val="0"/>
          <w:numId w:val="87"/>
        </w:numPr>
        <w:spacing w:line="360" w:after="210" w:lineRule="auto"/>
      </w:pPr>
      <w:hyperlink r:id="rId45">
        <w:r>
          <w:rPr>
            <w:rFonts w:eastAsia="inter" w:cs="inter" w:ascii="inter" w:hAnsi="inter"/>
            <w:color w:val="#000"/>
            <w:sz w:val="18"/>
            <w:u w:val="single"/>
          </w:rPr>
          <w:t xml:space="preserve">https://www.runi.ac.il/schools/law/graduate/law-tech-business-ma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2" w:name="fn41"/>
    <w:bookmarkEnd w:id="382"/>
    <w:p>
      <w:pPr>
        <w:numPr>
          <w:ilvl w:val="0"/>
          <w:numId w:val="87"/>
        </w:numPr>
        <w:spacing w:line="360" w:after="210" w:lineRule="auto"/>
      </w:pPr>
      <w:hyperlink r:id="rId46">
        <w:r>
          <w:rPr>
            <w:rFonts w:eastAsia="inter" w:cs="inter" w:ascii="inter" w:hAnsi="inter"/>
            <w:color w:val="#000"/>
            <w:sz w:val="18"/>
            <w:u w:val="single"/>
          </w:rPr>
          <w:t xml:space="preserve">https://www.study.co.il/P44353/</w:t>
        </w:r>
      </w:hyperlink>
      <w:r>
        <w:rPr>
          <w:rFonts w:eastAsia="inter" w:cs="inter" w:ascii="inter" w:hAnsi="inter"/>
          <w:color w:val="000000"/>
          <w:sz w:val="18"/>
        </w:rPr>
        <w:t xml:space="preserve"> </w:t>
      </w:r>
    </w:p>
    <w:bookmarkStart w:id="383" w:name="fn42"/>
    <w:bookmarkEnd w:id="383"/>
    <w:p>
      <w:pPr>
        <w:numPr>
          <w:ilvl w:val="0"/>
          <w:numId w:val="87"/>
        </w:numPr>
        <w:spacing w:line="360" w:after="210" w:lineRule="auto"/>
      </w:pPr>
      <w:hyperlink r:id="rId47">
        <w:r>
          <w:rPr>
            <w:rFonts w:eastAsia="inter" w:cs="inter" w:ascii="inter" w:hAnsi="inter"/>
            <w:color w:val="#000"/>
            <w:sz w:val="18"/>
            <w:u w:val="single"/>
          </w:rPr>
          <w:t xml:space="preserve">https://www.runi.ac.il/schools/law</w:t>
        </w:r>
      </w:hyperlink>
      <w:r>
        <w:rPr>
          <w:rFonts w:eastAsia="inter" w:cs="inter" w:ascii="inter" w:hAnsi="inter"/>
          <w:color w:val="000000"/>
          <w:sz w:val="18"/>
        </w:rPr>
        <w:t xml:space="preserve"> </w:t>
      </w:r>
    </w:p>
    <w:bookmarkStart w:id="384" w:name="fn43"/>
    <w:bookmarkEnd w:id="384"/>
    <w:p>
      <w:pPr>
        <w:numPr>
          <w:ilvl w:val="0"/>
          <w:numId w:val="87"/>
        </w:numPr>
        <w:spacing w:line="360" w:after="210" w:lineRule="auto"/>
      </w:pPr>
      <w:hyperlink r:id="rId48">
        <w:r>
          <w:rPr>
            <w:rFonts w:eastAsia="inter" w:cs="inter" w:ascii="inter" w:hAnsi="inter"/>
            <w:color w:val="#000"/>
            <w:sz w:val="18"/>
            <w:u w:val="single"/>
          </w:rPr>
          <w:t xml:space="preserve">https://www.runi.ac.il/schools/law/undergraduate</w:t>
        </w:r>
      </w:hyperlink>
      <w:r>
        <w:rPr>
          <w:rFonts w:eastAsia="inter" w:cs="inter" w:ascii="inter" w:hAnsi="inter"/>
          <w:color w:val="000000"/>
          <w:sz w:val="18"/>
        </w:rPr>
        <w:t xml:space="preserve"> </w:t>
      </w:r>
    </w:p>
    <w:bookmarkStart w:id="385" w:name="fn44"/>
    <w:bookmarkEnd w:id="385"/>
    <w:p>
      <w:pPr>
        <w:numPr>
          <w:ilvl w:val="0"/>
          <w:numId w:val="87"/>
        </w:numPr>
        <w:spacing w:line="360" w:after="210" w:lineRule="auto"/>
      </w:pPr>
      <w:hyperlink r:id="rId49">
        <w:r>
          <w:rPr>
            <w:rFonts w:eastAsia="inter" w:cs="inter" w:ascii="inter" w:hAnsi="inter"/>
            <w:color w:val="#000"/>
            <w:sz w:val="18"/>
            <w:u w:val="single"/>
          </w:rPr>
          <w:t xml:space="preserve">https://new.huji.ac.il/חברי-הנהלה/דיקנים</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6" w:name="fn45"/>
    <w:bookmarkEnd w:id="386"/>
    <w:p>
      <w:pPr>
        <w:numPr>
          <w:ilvl w:val="0"/>
          <w:numId w:val="87"/>
        </w:numPr>
        <w:spacing w:line="360" w:after="210" w:lineRule="auto"/>
      </w:pPr>
      <w:hyperlink r:id="rId50">
        <w:r>
          <w:rPr>
            <w:rFonts w:eastAsia="inter" w:cs="inter" w:ascii="inter" w:hAnsi="inter"/>
            <w:color w:val="#000"/>
            <w:sz w:val="18"/>
            <w:u w:val="single"/>
          </w:rPr>
          <w:t xml:space="preserve">https://www.instagram.com/reel/DND82NtoSqq/</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7" w:name="fn46"/>
    <w:bookmarkEnd w:id="387"/>
    <w:p>
      <w:pPr>
        <w:numPr>
          <w:ilvl w:val="0"/>
          <w:numId w:val="87"/>
        </w:numPr>
        <w:spacing w:line="360" w:after="210" w:lineRule="auto"/>
      </w:pPr>
      <w:hyperlink r:id="rId51">
        <w:r>
          <w:rPr>
            <w:rFonts w:eastAsia="inter" w:cs="inter" w:ascii="inter" w:hAnsi="inter"/>
            <w:color w:val="#000"/>
            <w:sz w:val="18"/>
            <w:u w:val="single"/>
          </w:rPr>
          <w:t xml:space="preserve">https://law.huji.ac.il/people/סגל-מינהלי/דיקנט</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8" w:name="fn47"/>
    <w:bookmarkEnd w:id="388"/>
    <w:p>
      <w:pPr>
        <w:numPr>
          <w:ilvl w:val="0"/>
          <w:numId w:val="87"/>
        </w:numPr>
        <w:spacing w:line="360" w:after="210" w:lineRule="auto"/>
      </w:pPr>
      <w:hyperlink r:id="rId52">
        <w:r>
          <w:rPr>
            <w:rFonts w:eastAsia="inter" w:cs="inter" w:ascii="inter" w:hAnsi="inter"/>
            <w:color w:val="#000"/>
            <w:sz w:val="18"/>
            <w:u w:val="single"/>
          </w:rPr>
          <w:t xml:space="preserve">https://www.facebook.com/Officiallawhuji/posts/לפני-כשבוע-התקיים-בפקולטה-טקס-הענקת-תעודות-למצטייניות-הדיקן-של-הפקולטה-לשנת-תשפג/1039169401545511/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89" w:name="fn48"/>
    <w:bookmarkEnd w:id="389"/>
    <w:p>
      <w:pPr>
        <w:numPr>
          <w:ilvl w:val="0"/>
          <w:numId w:val="87"/>
        </w:numPr>
        <w:spacing w:line="360" w:after="210" w:lineRule="auto"/>
      </w:pPr>
      <w:hyperlink r:id="rId53">
        <w:r>
          <w:rPr>
            <w:rFonts w:eastAsia="inter" w:cs="inter" w:ascii="inter" w:hAnsi="inter"/>
            <w:color w:val="#000"/>
            <w:sz w:val="18"/>
            <w:u w:val="single"/>
          </w:rPr>
          <w:t xml:space="preserve">https://www.instagram.com/faculty_of_law_huji/</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0" w:name="fn49"/>
    <w:bookmarkEnd w:id="390"/>
    <w:p>
      <w:pPr>
        <w:numPr>
          <w:ilvl w:val="0"/>
          <w:numId w:val="87"/>
        </w:numPr>
        <w:spacing w:line="360" w:after="210" w:lineRule="auto"/>
      </w:pPr>
      <w:hyperlink r:id="rId54">
        <w:r>
          <w:rPr>
            <w:rFonts w:eastAsia="inter" w:cs="inter" w:ascii="inter" w:hAnsi="inter"/>
            <w:color w:val="#000"/>
            <w:sz w:val="18"/>
            <w:u w:val="single"/>
          </w:rPr>
          <w:t xml:space="preserve">https://x.com/RKeydar</w:t>
        </w:r>
      </w:hyperlink>
      <w:r>
        <w:rPr>
          <w:rFonts w:eastAsia="inter" w:cs="inter" w:ascii="inter" w:hAnsi="inter"/>
          <w:color w:val="000000"/>
          <w:sz w:val="18"/>
        </w:rPr>
        <w:t xml:space="preserve"> </w:t>
      </w:r>
    </w:p>
    <w:bookmarkStart w:id="391" w:name="fn50"/>
    <w:bookmarkEnd w:id="391"/>
    <w:p>
      <w:pPr>
        <w:numPr>
          <w:ilvl w:val="0"/>
          <w:numId w:val="87"/>
        </w:numPr>
        <w:spacing w:line="360" w:after="210" w:lineRule="auto"/>
      </w:pPr>
      <w:hyperlink r:id="rId55">
        <w:r>
          <w:rPr>
            <w:rFonts w:eastAsia="inter" w:cs="inter" w:ascii="inter" w:hAnsi="inter"/>
            <w:color w:val="#000"/>
            <w:sz w:val="18"/>
            <w:u w:val="single"/>
          </w:rPr>
          <w:t xml:space="preserve">https://www.youtube.com/watch?v=kCPUT58RhT8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2" w:name="fn51"/>
    <w:bookmarkEnd w:id="392"/>
    <w:p>
      <w:pPr>
        <w:numPr>
          <w:ilvl w:val="0"/>
          <w:numId w:val="87"/>
        </w:numPr>
        <w:spacing w:line="360" w:after="210" w:lineRule="auto"/>
      </w:pPr>
      <w:hyperlink r:id="rId56">
        <w:r>
          <w:rPr>
            <w:rFonts w:eastAsia="inter" w:cs="inter" w:ascii="inter" w:hAnsi="inter"/>
            <w:color w:val="#000"/>
            <w:sz w:val="18"/>
            <w:u w:val="single"/>
          </w:rPr>
          <w:t xml:space="preserve">https://www.facebook.com/photo.php?fbid=1370081448454303&amp;id=100063573820718&amp;set=a.495729139222876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3" w:name="fn52"/>
    <w:bookmarkEnd w:id="393"/>
    <w:p>
      <w:pPr>
        <w:numPr>
          <w:ilvl w:val="0"/>
          <w:numId w:val="87"/>
        </w:numPr>
        <w:spacing w:line="360" w:after="210" w:lineRule="auto"/>
      </w:pPr>
      <w:hyperlink r:id="rId57">
        <w:r>
          <w:rPr>
            <w:rFonts w:eastAsia="inter" w:cs="inter" w:ascii="inter" w:hAnsi="inter"/>
            <w:color w:val="#000"/>
            <w:sz w:val="18"/>
            <w:u w:val="single"/>
          </w:rPr>
          <w:t xml:space="preserve">https://www.youtube.com/watch?v=_VFGUO26QwQ</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4" w:name="fn53"/>
    <w:bookmarkEnd w:id="394"/>
    <w:p>
      <w:pPr>
        <w:numPr>
          <w:ilvl w:val="0"/>
          <w:numId w:val="87"/>
        </w:numPr>
        <w:spacing w:line="360" w:after="210" w:lineRule="auto"/>
      </w:pPr>
      <w:hyperlink r:id="rId58">
        <w:r>
          <w:rPr>
            <w:rFonts w:eastAsia="inter" w:cs="inter" w:ascii="inter" w:hAnsi="inter"/>
            <w:color w:val="#000"/>
            <w:sz w:val="18"/>
            <w:u w:val="single"/>
          </w:rPr>
          <w:t xml:space="preserve">https://www.instagram.com/p/DGNfpiMIN8o/</w:t>
        </w:r>
      </w:hyperlink>
      <w:r>
        <w:rPr>
          <w:rFonts w:eastAsia="inter" w:cs="inter" w:ascii="inter" w:hAnsi="inter"/>
          <w:color w:val="000000"/>
          <w:sz w:val="18"/>
        </w:rPr>
        <w:t xml:space="preserve"> </w:t>
      </w:r>
    </w:p>
    <w:bookmarkStart w:id="395" w:name="fn54"/>
    <w:bookmarkEnd w:id="395"/>
    <w:p>
      <w:pPr>
        <w:numPr>
          <w:ilvl w:val="0"/>
          <w:numId w:val="87"/>
        </w:numPr>
        <w:spacing w:line="360" w:after="210" w:lineRule="auto"/>
      </w:pPr>
      <w:hyperlink r:id="rId59">
        <w:r>
          <w:rPr>
            <w:rFonts w:eastAsia="inter" w:cs="inter" w:ascii="inter" w:hAnsi="inter"/>
            <w:color w:val="#000"/>
            <w:sz w:val="18"/>
            <w:u w:val="single"/>
          </w:rPr>
          <w:t xml:space="preserve">https://law.huji.ac.il/zoharm</w:t>
        </w:r>
      </w:hyperlink>
      <w:r>
        <w:rPr>
          <w:rFonts w:eastAsia="inter" w:cs="inter" w:ascii="inter" w:hAnsi="inter"/>
          <w:color w:val="000000"/>
          <w:sz w:val="18"/>
        </w:rPr>
        <w:t xml:space="preserve"> </w:t>
      </w:r>
    </w:p>
    <w:bookmarkStart w:id="396" w:name="fn55"/>
    <w:bookmarkEnd w:id="396"/>
    <w:p>
      <w:pPr>
        <w:numPr>
          <w:ilvl w:val="0"/>
          <w:numId w:val="87"/>
        </w:numPr>
        <w:spacing w:line="360" w:after="210" w:lineRule="auto"/>
      </w:pPr>
      <w:hyperlink r:id="rId60">
        <w:r>
          <w:rPr>
            <w:rFonts w:eastAsia="inter" w:cs="inter" w:ascii="inter" w:hAnsi="inter"/>
            <w:color w:val="#000"/>
            <w:sz w:val="18"/>
            <w:u w:val="single"/>
          </w:rPr>
          <w:t xml:space="preserve">https://law.huji.ac.il/people/סיווג-אנשי-סגל/סגל-אקדמי</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7" w:name="fn56"/>
    <w:bookmarkEnd w:id="397"/>
    <w:p>
      <w:pPr>
        <w:numPr>
          <w:ilvl w:val="0"/>
          <w:numId w:val="87"/>
        </w:numPr>
        <w:spacing w:line="360" w:after="210" w:lineRule="auto"/>
      </w:pPr>
      <w:hyperlink r:id="rId61">
        <w:r>
          <w:rPr>
            <w:rFonts w:eastAsia="inter" w:cs="inter" w:ascii="inter" w:hAnsi="inter"/>
            <w:color w:val="#000"/>
            <w:sz w:val="18"/>
            <w:u w:val="single"/>
          </w:rPr>
          <w:t xml:space="preserve">https://law.huji.ac.il/people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98" w:name="fn57"/>
    <w:bookmarkEnd w:id="398"/>
    <w:p>
      <w:pPr>
        <w:numPr>
          <w:ilvl w:val="0"/>
          <w:numId w:val="87"/>
        </w:numPr>
        <w:spacing w:line="360" w:after="210" w:lineRule="auto"/>
      </w:pPr>
      <w:hyperlink r:id="rId62">
        <w:r>
          <w:rPr>
            <w:rFonts w:eastAsia="inter" w:cs="inter" w:ascii="inter" w:hAnsi="inter"/>
            <w:color w:val="#000"/>
            <w:sz w:val="18"/>
            <w:u w:val="single"/>
          </w:rPr>
          <w:t xml:space="preserve">https://law.huji.ac.il/people/רם-ריבלין</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99" w:name="fn58"/>
    <w:bookmarkEnd w:id="399"/>
    <w:p>
      <w:pPr>
        <w:numPr>
          <w:ilvl w:val="0"/>
          <w:numId w:val="87"/>
        </w:numPr>
        <w:spacing w:line="360" w:after="210" w:lineRule="auto"/>
      </w:pPr>
      <w:hyperlink r:id="rId63">
        <w:r>
          <w:rPr>
            <w:rFonts w:eastAsia="inter" w:cs="inter" w:ascii="inter" w:hAnsi="inter"/>
            <w:color w:val="#000"/>
            <w:sz w:val="18"/>
            <w:u w:val="single"/>
          </w:rPr>
          <w:t xml:space="preserve">https://congressil.org.il/ראיונות/תזמורת-עם-שני-מנצחים-בגץ-הבוגדת-מנכיח/</w:t>
        </w:r>
      </w:hyperlink>
      <w:r>
        <w:rPr>
          <w:rFonts w:eastAsia="inter" w:cs="inter" w:ascii="inter" w:hAnsi="inter"/>
          <w:color w:val="000000"/>
          <w:sz w:val="18"/>
        </w:rPr>
        <w:t xml:space="preserve"> </w:t>
      </w:r>
    </w:p>
    <w:bookmarkStart w:id="400" w:name="fn59"/>
    <w:bookmarkEnd w:id="400"/>
    <w:p>
      <w:pPr>
        <w:numPr>
          <w:ilvl w:val="0"/>
          <w:numId w:val="87"/>
        </w:numPr>
        <w:spacing w:line="360" w:after="210" w:lineRule="auto"/>
      </w:pPr>
      <w:hyperlink r:id="rId64">
        <w:r>
          <w:rPr>
            <w:rFonts w:eastAsia="inter" w:cs="inter" w:ascii="inter" w:hAnsi="inter"/>
            <w:color w:val="#000"/>
            <w:sz w:val="18"/>
            <w:u w:val="single"/>
          </w:rPr>
          <w:t xml:space="preserve">https://www.youtube.com/watch?v=k49cD0yMY8s</w:t>
        </w:r>
      </w:hyperlink>
      <w:r>
        <w:rPr>
          <w:rFonts w:eastAsia="inter" w:cs="inter" w:ascii="inter" w:hAnsi="inter"/>
          <w:color w:val="000000"/>
          <w:sz w:val="18"/>
        </w:rPr>
        <w:t xml:space="preserve"> </w:t>
      </w:r>
    </w:p>
    <w:bookmarkStart w:id="401" w:name="fn60"/>
    <w:bookmarkEnd w:id="401"/>
    <w:p>
      <w:pPr>
        <w:numPr>
          <w:ilvl w:val="0"/>
          <w:numId w:val="87"/>
        </w:numPr>
        <w:spacing w:line="360" w:after="210" w:lineRule="auto"/>
      </w:pPr>
      <w:hyperlink r:id="rId65">
        <w:r>
          <w:rPr>
            <w:rFonts w:eastAsia="inter" w:cs="inter" w:ascii="inter" w:hAnsi="inter"/>
            <w:color w:val="#000"/>
            <w:sz w:val="18"/>
            <w:u w:val="single"/>
          </w:rPr>
          <w:t xml:space="preserve">https://www.youtube.com/watch?v=AvtpgoDRIDc</w:t>
        </w:r>
      </w:hyperlink>
      <w:r>
        <w:rPr>
          <w:rFonts w:eastAsia="inter" w:cs="inter" w:ascii="inter" w:hAnsi="inter"/>
          <w:color w:val="000000"/>
          <w:sz w:val="18"/>
        </w:rPr>
        <w:t xml:space="preserve"> </w:t>
      </w:r>
    </w:p>
    <w:bookmarkStart w:id="402" w:name="fn61"/>
    <w:bookmarkEnd w:id="402"/>
    <w:p>
      <w:pPr>
        <w:numPr>
          <w:ilvl w:val="0"/>
          <w:numId w:val="87"/>
        </w:numPr>
        <w:spacing w:line="360" w:after="210" w:lineRule="auto"/>
      </w:pPr>
      <w:hyperlink r:id="rId66">
        <w:r>
          <w:rPr>
            <w:rFonts w:eastAsia="inter" w:cs="inter" w:ascii="inter" w:hAnsi="inter"/>
            <w:color w:val="#000"/>
            <w:sz w:val="18"/>
            <w:u w:val="single"/>
          </w:rPr>
          <w:t xml:space="preserve">https://huji-il.libguides.com/Berman_AI</w:t>
        </w:r>
      </w:hyperlink>
      <w:r>
        <w:rPr>
          <w:rFonts w:eastAsia="inter" w:cs="inter" w:ascii="inter" w:hAnsi="inter"/>
          <w:color w:val="000000"/>
          <w:sz w:val="18"/>
        </w:rPr>
        <w:t xml:space="preserve"> </w:t>
      </w:r>
    </w:p>
    <w:bookmarkStart w:id="403" w:name="fn62"/>
    <w:bookmarkEnd w:id="403"/>
    <w:p>
      <w:pPr>
        <w:numPr>
          <w:ilvl w:val="0"/>
          <w:numId w:val="87"/>
        </w:numPr>
        <w:spacing w:line="360" w:after="210" w:lineRule="auto"/>
      </w:pPr>
      <w:hyperlink r:id="rId67">
        <w:r>
          <w:rPr>
            <w:rFonts w:eastAsia="inter" w:cs="inter" w:ascii="inter" w:hAnsi="inter"/>
            <w:color w:val="#000"/>
            <w:sz w:val="18"/>
            <w:u w:val="single"/>
          </w:rPr>
          <w:t xml:space="preserve">https://huji-il.libguides.com/artificial_intelligence/ethics</w:t>
        </w:r>
      </w:hyperlink>
      <w:r>
        <w:rPr>
          <w:rFonts w:eastAsia="inter" w:cs="inter" w:ascii="inter" w:hAnsi="inter"/>
          <w:color w:val="000000"/>
          <w:sz w:val="18"/>
        </w:rPr>
        <w:t xml:space="preserve"> </w:t>
      </w:r>
    </w:p>
    <w:bookmarkStart w:id="404" w:name="fn63"/>
    <w:bookmarkEnd w:id="404"/>
    <w:p>
      <w:pPr>
        <w:numPr>
          <w:ilvl w:val="0"/>
          <w:numId w:val="87"/>
        </w:numPr>
        <w:spacing w:line="360" w:after="210" w:lineRule="auto"/>
      </w:pPr>
      <w:hyperlink r:id="rId68">
        <w:r>
          <w:rPr>
            <w:rFonts w:eastAsia="inter" w:cs="inter" w:ascii="inter" w:hAnsi="inter"/>
            <w:color w:val="#000"/>
            <w:sz w:val="18"/>
            <w:u w:val="single"/>
          </w:rPr>
          <w:t xml:space="preserve">https://meyda.education.gov.il/files/Mazkirut_Pedagogit/AgafPituachPedagogi/mishpatimtoranikfarbatia.pdf</w:t>
        </w:r>
      </w:hyperlink>
      <w:r>
        <w:rPr>
          <w:rFonts w:eastAsia="inter" w:cs="inter" w:ascii="inter" w:hAnsi="inter"/>
          <w:color w:val="000000"/>
          <w:sz w:val="18"/>
        </w:rPr>
        <w:t xml:space="preserve"> </w:t>
      </w:r>
    </w:p>
    <w:bookmarkStart w:id="405" w:name="fn64"/>
    <w:bookmarkEnd w:id="405"/>
    <w:p>
      <w:pPr>
        <w:numPr>
          <w:ilvl w:val="0"/>
          <w:numId w:val="87"/>
        </w:numPr>
        <w:spacing w:line="360" w:after="210" w:lineRule="auto"/>
      </w:pPr>
      <w:hyperlink r:id="rId69">
        <w:r>
          <w:rPr>
            <w:rFonts w:eastAsia="inter" w:cs="inter" w:ascii="inter" w:hAnsi="inter"/>
            <w:color w:val="#000"/>
            <w:sz w:val="18"/>
            <w:u w:val="single"/>
          </w:rPr>
          <w:t xml:space="preserve">https://shnaton.huji.ac.il/index.php/default/NextForm/2026/0</w:t>
        </w:r>
      </w:hyperlink>
      <w:r>
        <w:rPr>
          <w:rFonts w:eastAsia="inter" w:cs="inter" w:ascii="inter" w:hAnsi="inter"/>
          <w:color w:val="000000"/>
          <w:sz w:val="18"/>
        </w:rPr>
        <w:t xml:space="preserve"> </w:t>
      </w:r>
    </w:p>
    <w:bookmarkStart w:id="406" w:name="fn65"/>
    <w:bookmarkEnd w:id="406"/>
    <w:p>
      <w:pPr>
        <w:numPr>
          <w:ilvl w:val="0"/>
          <w:numId w:val="87"/>
        </w:numPr>
        <w:spacing w:line="360" w:after="210" w:lineRule="auto"/>
      </w:pPr>
      <w:hyperlink r:id="rId70">
        <w:r>
          <w:rPr>
            <w:rFonts w:eastAsia="inter" w:cs="inter" w:ascii="inter" w:hAnsi="inter"/>
            <w:color w:val="#000"/>
            <w:sz w:val="18"/>
            <w:u w:val="single"/>
          </w:rPr>
          <w:t xml:space="preserve">https://academic-secretary.huji.ac.il/לוח-שנה-אקדמי</w:t>
        </w:r>
      </w:hyperlink>
      <w:r>
        <w:rPr>
          <w:rFonts w:eastAsia="inter" w:cs="inter" w:ascii="inter" w:hAnsi="inter"/>
          <w:color w:val="000000"/>
          <w:sz w:val="18"/>
        </w:rPr>
        <w:t xml:space="preserve"> </w:t>
      </w:r>
    </w:p>
    <w:bookmarkStart w:id="407" w:name="fn66"/>
    <w:bookmarkEnd w:id="407"/>
    <w:p>
      <w:pPr>
        <w:numPr>
          <w:ilvl w:val="0"/>
          <w:numId w:val="87"/>
        </w:numPr>
        <w:spacing w:line="360" w:after="210" w:lineRule="auto"/>
      </w:pPr>
      <w:hyperlink r:id="rId71">
        <w:r>
          <w:rPr>
            <w:rFonts w:eastAsia="inter" w:cs="inter" w:ascii="inter" w:hAnsi="inter"/>
            <w:color w:val="#000"/>
            <w:sz w:val="18"/>
            <w:u w:val="single"/>
          </w:rPr>
          <w:t xml:space="preserve">https://shnaton.huji.ac.il/index.php/Program/03/0401/4105/</w:t>
        </w:r>
      </w:hyperlink>
      <w:r>
        <w:rPr>
          <w:rFonts w:eastAsia="inter" w:cs="inter" w:ascii="inter" w:hAnsi="inter"/>
          <w:color w:val="000000"/>
          <w:sz w:val="18"/>
        </w:rPr>
        <w:t xml:space="preserve"> </w:t>
      </w:r>
    </w:p>
    <w:bookmarkStart w:id="408" w:name="fn67"/>
    <w:bookmarkEnd w:id="408"/>
    <w:p>
      <w:pPr>
        <w:numPr>
          <w:ilvl w:val="0"/>
          <w:numId w:val="87"/>
        </w:numPr>
        <w:spacing w:line="360" w:after="210" w:lineRule="auto"/>
      </w:pPr>
      <w:hyperlink r:id="rId72">
        <w:r>
          <w:rPr>
            <w:rFonts w:eastAsia="inter" w:cs="inter" w:ascii="inter" w:hAnsi="inter"/>
            <w:color w:val="#000"/>
            <w:sz w:val="18"/>
            <w:u w:val="single"/>
          </w:rPr>
          <w:t xml:space="preserve">https://law.huji.ac.il/book/מבנה-תכנית-הלימודים-לתואר-בוגר</w:t>
        </w:r>
      </w:hyperlink>
      <w:r>
        <w:rPr>
          <w:rFonts w:eastAsia="inter" w:cs="inter" w:ascii="inter" w:hAnsi="inter"/>
          <w:color w:val="000000"/>
          <w:sz w:val="18"/>
        </w:rPr>
        <w:t xml:space="preserve"> </w:t>
      </w:r>
    </w:p>
    <w:bookmarkStart w:id="409" w:name="fn68"/>
    <w:bookmarkEnd w:id="409"/>
    <w:p>
      <w:pPr>
        <w:numPr>
          <w:ilvl w:val="0"/>
          <w:numId w:val="87"/>
        </w:numPr>
        <w:spacing w:line="360" w:after="210" w:lineRule="auto"/>
      </w:pPr>
      <w:hyperlink r:id="rId73">
        <w:r>
          <w:rPr>
            <w:rFonts w:eastAsia="inter" w:cs="inter" w:ascii="inter" w:hAnsi="inter"/>
            <w:color w:val="#000"/>
            <w:sz w:val="18"/>
            <w:u w:val="single"/>
          </w:rPr>
          <w:t xml:space="preserve">https://info.huji.ac.il/bachelor/Law</w:t>
        </w:r>
      </w:hyperlink>
      <w:r>
        <w:rPr>
          <w:rFonts w:eastAsia="inter" w:cs="inter" w:ascii="inter" w:hAnsi="inter"/>
          <w:color w:val="000000"/>
          <w:sz w:val="18"/>
        </w:rPr>
        <w:t xml:space="preserve"> </w:t>
      </w:r>
    </w:p>
    <w:bookmarkStart w:id="410" w:name="fn69"/>
    <w:bookmarkEnd w:id="410"/>
    <w:p>
      <w:pPr>
        <w:numPr>
          <w:ilvl w:val="0"/>
          <w:numId w:val="87"/>
        </w:numPr>
        <w:spacing w:line="360" w:after="210" w:lineRule="auto"/>
      </w:pPr>
      <w:hyperlink r:id="rId74">
        <w:r>
          <w:rPr>
            <w:rFonts w:eastAsia="inter" w:cs="inter" w:ascii="inter" w:hAnsi="inter"/>
            <w:color w:val="#000"/>
            <w:sz w:val="18"/>
            <w:u w:val="single"/>
          </w:rPr>
          <w:t xml:space="preserve">https://law.huji.ac.il/תכניות-לימודים-0</w:t>
        </w:r>
      </w:hyperlink>
      <w:r>
        <w:rPr>
          <w:rFonts w:eastAsia="inter" w:cs="inter" w:ascii="inter" w:hAnsi="inter"/>
          <w:color w:val="000000"/>
          <w:sz w:val="18"/>
        </w:rPr>
        <w:t xml:space="preserve"> </w:t>
      </w:r>
    </w:p>
    <w:bookmarkStart w:id="411" w:name="fn70"/>
    <w:bookmarkEnd w:id="411"/>
    <w:p>
      <w:pPr>
        <w:numPr>
          <w:ilvl w:val="0"/>
          <w:numId w:val="87"/>
        </w:numPr>
        <w:spacing w:line="360" w:after="210" w:lineRule="auto"/>
      </w:pPr>
      <w:hyperlink r:id="rId75">
        <w:r>
          <w:rPr>
            <w:rFonts w:eastAsia="inter" w:cs="inter" w:ascii="inter" w:hAnsi="inter"/>
            <w:color w:val="#000"/>
            <w:sz w:val="18"/>
            <w:u w:val="single"/>
          </w:rPr>
          <w:t xml:space="preserve">https://academic-secretary.huji.ac.il/sites/default/files/acs/files/hebrew-university-wall-calendar.pdf</w:t>
        </w:r>
      </w:hyperlink>
      <w:r>
        <w:rPr>
          <w:rFonts w:eastAsia="inter" w:cs="inter" w:ascii="inter" w:hAnsi="inter"/>
          <w:color w:val="000000"/>
          <w:sz w:val="18"/>
        </w:rPr>
        <w:t xml:space="preserve"> </w:t>
      </w:r>
    </w:p>
    <w:bookmarkStart w:id="412" w:name="fn71"/>
    <w:bookmarkEnd w:id="412"/>
    <w:p>
      <w:pPr>
        <w:numPr>
          <w:ilvl w:val="0"/>
          <w:numId w:val="87"/>
        </w:numPr>
        <w:spacing w:line="360" w:after="210" w:lineRule="auto"/>
      </w:pPr>
      <w:hyperlink r:id="rId76">
        <w:r>
          <w:rPr>
            <w:rFonts w:eastAsia="inter" w:cs="inter" w:ascii="inter" w:hAnsi="inter"/>
            <w:color w:val="#000"/>
            <w:sz w:val="18"/>
            <w:u w:val="single"/>
          </w:rPr>
          <w:t xml:space="preserve">https://law.tau.ac.il/sites/law.tau.ac.il/files/media_server/law_heb/yedion2019-20/takanon2019-20.pdf</w:t>
        </w:r>
      </w:hyperlink>
      <w:r>
        <w:rPr>
          <w:rFonts w:eastAsia="inter" w:cs="inter" w:ascii="inter" w:hAnsi="inter"/>
          <w:color w:val="000000"/>
          <w:sz w:val="18"/>
        </w:rPr>
        <w:t xml:space="preserve"> </w:t>
      </w:r>
    </w:p>
    <w:bookmarkStart w:id="413" w:name="fn72"/>
    <w:bookmarkEnd w:id="413"/>
    <w:p>
      <w:pPr>
        <w:numPr>
          <w:ilvl w:val="0"/>
          <w:numId w:val="87"/>
        </w:numPr>
        <w:spacing w:line="360" w:after="210" w:lineRule="auto"/>
      </w:pPr>
      <w:hyperlink r:id="rId77">
        <w:r>
          <w:rPr>
            <w:rFonts w:eastAsia="inter" w:cs="inter" w:ascii="inter" w:hAnsi="inter"/>
            <w:color w:val="#000"/>
            <w:sz w:val="18"/>
            <w:u w:val="single"/>
          </w:rPr>
          <w:t xml:space="preserve">https://www.facebook.com/TheIsraelAcademy/videos/-איך-בינה-מלאכותית-יכולה-לעזור-לנו-להקשיב-לעדויות-שואה-שנשכחו-דר-רננה-קידר-מהאונ/2527597990911785/</w:t>
        </w:r>
      </w:hyperlink>
      <w:r>
        <w:rPr>
          <w:rFonts w:eastAsia="inter" w:cs="inter" w:ascii="inter" w:hAnsi="inter"/>
          <w:color w:val="000000"/>
          <w:sz w:val="18"/>
        </w:rPr>
        <w:t xml:space="preserve"> </w:t>
      </w:r>
    </w:p>
    <w:bookmarkStart w:id="414" w:name="fn73"/>
    <w:bookmarkEnd w:id="414"/>
    <w:p>
      <w:pPr>
        <w:numPr>
          <w:ilvl w:val="0"/>
          <w:numId w:val="87"/>
        </w:numPr>
        <w:spacing w:line="360" w:after="210" w:lineRule="auto"/>
      </w:pPr>
      <w:hyperlink r:id="rId78">
        <w:r>
          <w:rPr>
            <w:rFonts w:eastAsia="inter" w:cs="inter" w:ascii="inter" w:hAnsi="inter"/>
            <w:color w:val="#000"/>
            <w:sz w:val="18"/>
            <w:u w:val="single"/>
          </w:rPr>
          <w:t xml:space="preserve">https://law.huji.ac.il/book/ייעוץ-והרשמה</w:t>
        </w:r>
      </w:hyperlink>
      <w:r>
        <w:rPr>
          <w:rFonts w:eastAsia="inter" w:cs="inter" w:ascii="inter" w:hAnsi="inter"/>
          <w:color w:val="000000"/>
          <w:sz w:val="18"/>
        </w:rPr>
        <w:t xml:space="preserve"> </w:t>
      </w:r>
    </w:p>
    <w:bookmarkStart w:id="415" w:name="fn74"/>
    <w:bookmarkEnd w:id="415"/>
    <w:p>
      <w:pPr>
        <w:numPr>
          <w:ilvl w:val="0"/>
          <w:numId w:val="87"/>
        </w:numPr>
        <w:spacing w:line="360" w:after="210" w:lineRule="auto"/>
      </w:pPr>
      <w:hyperlink r:id="rId79">
        <w:r>
          <w:rPr>
            <w:rFonts w:eastAsia="inter" w:cs="inter" w:ascii="inter" w:hAnsi="inter"/>
            <w:color w:val="#000"/>
            <w:sz w:val="18"/>
            <w:u w:val="single"/>
          </w:rPr>
          <w:t xml:space="preserve">https://law.huji.ac.il/מידע-אודות-פרסים-ומלגות</w:t>
        </w:r>
      </w:hyperlink>
      <w:r>
        <w:rPr>
          <w:rFonts w:eastAsia="inter" w:cs="inter" w:ascii="inter" w:hAnsi="inter"/>
          <w:color w:val="000000"/>
          <w:sz w:val="18"/>
        </w:rPr>
        <w:t xml:space="preserve"> </w:t>
      </w:r>
    </w:p>
    <w:bookmarkStart w:id="416" w:name="fn75"/>
    <w:bookmarkEnd w:id="416"/>
    <w:p>
      <w:pPr>
        <w:numPr>
          <w:ilvl w:val="0"/>
          <w:numId w:val="87"/>
        </w:numPr>
        <w:spacing w:line="360" w:after="210" w:lineRule="auto"/>
      </w:pPr>
      <w:hyperlink r:id="rId80">
        <w:r>
          <w:rPr>
            <w:rFonts w:eastAsia="inter" w:cs="inter" w:ascii="inter" w:hAnsi="inter"/>
            <w:color w:val="#000"/>
            <w:sz w:val="18"/>
            <w:u w:val="single"/>
          </w:rPr>
          <w:t xml:space="preserve">https://law.huji.ac.il/certificates</w:t>
        </w:r>
      </w:hyperlink>
      <w:r>
        <w:rPr>
          <w:rFonts w:eastAsia="inter" w:cs="inter" w:ascii="inter" w:hAnsi="inter"/>
          <w:color w:val="000000"/>
          <w:sz w:val="18"/>
        </w:rPr>
        <w:t xml:space="preserve"> </w:t>
      </w:r>
    </w:p>
    <w:bookmarkStart w:id="417" w:name="fn76"/>
    <w:bookmarkEnd w:id="417"/>
    <w:p>
      <w:pPr>
        <w:numPr>
          <w:ilvl w:val="0"/>
          <w:numId w:val="87"/>
        </w:numPr>
        <w:spacing w:line="360" w:after="210" w:lineRule="auto"/>
      </w:pPr>
      <w:hyperlink r:id="rId81">
        <w:r>
          <w:rPr>
            <w:rFonts w:eastAsia="inter" w:cs="inter" w:ascii="inter" w:hAnsi="inter"/>
            <w:color w:val="#000"/>
            <w:sz w:val="18"/>
            <w:u w:val="single"/>
          </w:rPr>
          <w:t xml:space="preserve">https://law.huji.ac.il/המזכירות-לענייני-תלמידים</w:t>
        </w:r>
      </w:hyperlink>
      <w:r>
        <w:rPr>
          <w:rFonts w:eastAsia="inter" w:cs="inter" w:ascii="inter" w:hAnsi="inter"/>
          <w:color w:val="000000"/>
          <w:sz w:val="18"/>
        </w:rPr>
        <w:t xml:space="preserve"> </w:t>
      </w:r>
    </w:p>
    <w:bookmarkStart w:id="418" w:name="fn77"/>
    <w:bookmarkEnd w:id="418"/>
    <w:p>
      <w:pPr>
        <w:numPr>
          <w:ilvl w:val="0"/>
          <w:numId w:val="87"/>
        </w:numPr>
        <w:spacing w:line="360" w:after="210" w:lineRule="auto"/>
      </w:pPr>
      <w:hyperlink r:id="rId82">
        <w:r>
          <w:rPr>
            <w:rFonts w:eastAsia="inter" w:cs="inter" w:ascii="inter" w:hAnsi="inter"/>
            <w:color w:val="#000"/>
            <w:sz w:val="18"/>
            <w:u w:val="single"/>
          </w:rPr>
          <w:t xml:space="preserve">https://alumni.huji.ac.il/news/ai_developers_cours_012026</w:t>
        </w:r>
      </w:hyperlink>
      <w:r>
        <w:rPr>
          <w:rFonts w:eastAsia="inter" w:cs="inter" w:ascii="inter" w:hAnsi="inter"/>
          <w:color w:val="000000"/>
          <w:sz w:val="18"/>
        </w:rPr>
        <w:t xml:space="preserve"> </w:t>
      </w:r>
    </w:p>
    <w:bookmarkStart w:id="419" w:name="fn78"/>
    <w:bookmarkEnd w:id="419"/>
    <w:p>
      <w:pPr>
        <w:numPr>
          <w:ilvl w:val="0"/>
          <w:numId w:val="87"/>
        </w:numPr>
        <w:spacing w:line="360" w:after="210" w:lineRule="auto"/>
      </w:pPr>
      <w:hyperlink r:id="rId83">
        <w:r>
          <w:rPr>
            <w:rFonts w:eastAsia="inter" w:cs="inter" w:ascii="inter" w:hAnsi="inter"/>
            <w:color w:val="#000"/>
            <w:sz w:val="18"/>
            <w:u w:val="single"/>
          </w:rPr>
          <w:t xml:space="preserve">https://law.huji.ac.il/סיווג-אנשי-סגל/סגל-אקדמי</w:t>
        </w:r>
      </w:hyperlink>
      <w:r>
        <w:rPr>
          <w:rFonts w:eastAsia="inter" w:cs="inter" w:ascii="inter" w:hAnsi="inter"/>
          <w:color w:val="000000"/>
          <w:sz w:val="18"/>
        </w:rPr>
        <w:t xml:space="preserve"> </w:t>
      </w:r>
    </w:p>
    <w:bookmarkStart w:id="420" w:name="fn79"/>
    <w:bookmarkEnd w:id="420"/>
    <w:p>
      <w:pPr>
        <w:numPr>
          <w:ilvl w:val="0"/>
          <w:numId w:val="87"/>
        </w:numPr>
        <w:spacing w:line="360" w:after="210" w:lineRule="auto"/>
      </w:pPr>
      <w:hyperlink r:id="rId84">
        <w:r>
          <w:rPr>
            <w:rFonts w:eastAsia="inter" w:cs="inter" w:ascii="inter" w:hAnsi="inter"/>
            <w:color w:val="#000"/>
            <w:sz w:val="18"/>
            <w:u w:val="single"/>
          </w:rPr>
          <w:t xml:space="preserve">https://academy-ai4law.co.il/course/</w:t>
        </w:r>
      </w:hyperlink>
      <w:r>
        <w:rPr>
          <w:rFonts w:eastAsia="inter" w:cs="inter" w:ascii="inter" w:hAnsi="inter"/>
          <w:color w:val="000000"/>
          <w:sz w:val="18"/>
        </w:rPr>
        <w:t xml:space="preserve"> </w:t>
      </w:r>
    </w:p>
    <w:bookmarkStart w:id="421" w:name="fn80"/>
    <w:bookmarkEnd w:id="421"/>
    <w:p>
      <w:pPr>
        <w:numPr>
          <w:ilvl w:val="0"/>
          <w:numId w:val="87"/>
        </w:numPr>
        <w:spacing w:line="360" w:after="210" w:lineRule="auto"/>
      </w:pPr>
      <w:hyperlink r:id="rId85">
        <w:r>
          <w:rPr>
            <w:rFonts w:eastAsia="inter" w:cs="inter" w:ascii="inter" w:hAnsi="inter"/>
            <w:color w:val="#000"/>
            <w:sz w:val="18"/>
            <w:u w:val="single"/>
          </w:rPr>
          <w:t xml:space="preserve">https://www.colman.ac.il/ai/</w:t>
        </w:r>
      </w:hyperlink>
      <w:r>
        <w:rPr>
          <w:rFonts w:eastAsia="inter" w:cs="inter" w:ascii="inter" w:hAnsi="inter"/>
          <w:color w:val="000000"/>
          <w:sz w:val="18"/>
        </w:rPr>
        <w:t xml:space="preserve"> </w:t>
      </w:r>
    </w:p>
    <w:bookmarkStart w:id="422" w:name="fn81"/>
    <w:bookmarkEnd w:id="422"/>
    <w:p>
      <w:pPr>
        <w:numPr>
          <w:ilvl w:val="0"/>
          <w:numId w:val="87"/>
        </w:numPr>
        <w:spacing w:line="360" w:after="210" w:lineRule="auto"/>
      </w:pPr>
      <w:hyperlink r:id="rId86">
        <w:r>
          <w:rPr>
            <w:rFonts w:eastAsia="inter" w:cs="inter" w:ascii="inter" w:hAnsi="inter"/>
            <w:color w:val="#000"/>
            <w:sz w:val="18"/>
            <w:u w:val="single"/>
          </w:rPr>
          <w:t xml:space="preserve">https://che.org.il/qa/qa1/</w:t>
        </w:r>
      </w:hyperlink>
      <w:r>
        <w:rPr>
          <w:rFonts w:eastAsia="inter" w:cs="inter" w:ascii="inter" w:hAnsi="inter"/>
          <w:color w:val="000000"/>
          <w:sz w:val="18"/>
        </w:rPr>
        <w:t xml:space="preserve"> </w:t>
      </w:r>
    </w:p>
    <w:bookmarkStart w:id="423" w:name="fn82"/>
    <w:bookmarkEnd w:id="423"/>
    <w:p>
      <w:pPr>
        <w:numPr>
          <w:ilvl w:val="0"/>
          <w:numId w:val="87"/>
        </w:numPr>
        <w:spacing w:line="360" w:after="210" w:lineRule="auto"/>
      </w:pPr>
      <w:hyperlink r:id="rId87">
        <w:r>
          <w:rPr>
            <w:rFonts w:eastAsia="inter" w:cs="inter" w:ascii="inter" w:hAnsi="inter"/>
            <w:color w:val="#000"/>
            <w:sz w:val="18"/>
            <w:u w:val="single"/>
          </w:rPr>
          <w:t xml:space="preserve">https://www.globes.co.il/news/article.aspx?did=1001517406</w:t>
        </w:r>
      </w:hyperlink>
      <w:r>
        <w:rPr>
          <w:rFonts w:eastAsia="inter" w:cs="inter" w:ascii="inter" w:hAnsi="inter"/>
          <w:color w:val="000000"/>
          <w:sz w:val="18"/>
        </w:rPr>
        <w:t xml:space="preserve"> </w:t>
      </w:r>
    </w:p>
    <w:bookmarkStart w:id="424" w:name="fn83"/>
    <w:bookmarkEnd w:id="424"/>
    <w:p>
      <w:pPr>
        <w:numPr>
          <w:ilvl w:val="0"/>
          <w:numId w:val="87"/>
        </w:numPr>
        <w:spacing w:line="360" w:after="210" w:lineRule="auto"/>
      </w:pPr>
      <w:hyperlink r:id="rId88">
        <w:r>
          <w:rPr>
            <w:rFonts w:eastAsia="inter" w:cs="inter" w:ascii="inter" w:hAnsi="inter"/>
            <w:color w:val="#000"/>
            <w:sz w:val="18"/>
            <w:u w:val="single"/>
          </w:rPr>
          <w:t xml:space="preserve">https://law.tau.ac.il/IZKUR2</w:t>
        </w:r>
      </w:hyperlink>
      <w:r>
        <w:rPr>
          <w:rFonts w:eastAsia="inter" w:cs="inter" w:ascii="inter" w:hAnsi="inter"/>
          <w:color w:val="000000"/>
          <w:sz w:val="18"/>
        </w:rPr>
        <w:t xml:space="preserve"> </w:t>
      </w:r>
    </w:p>
    <w:bookmarkStart w:id="425" w:name="fn84"/>
    <w:bookmarkEnd w:id="425"/>
    <w:p>
      <w:pPr>
        <w:numPr>
          <w:ilvl w:val="0"/>
          <w:numId w:val="87"/>
        </w:numPr>
        <w:spacing w:line="360" w:after="210" w:lineRule="auto"/>
      </w:pPr>
      <w:hyperlink r:id="rId89">
        <w:r>
          <w:rPr>
            <w:rFonts w:eastAsia="inter" w:cs="inter" w:ascii="inter" w:hAnsi="inter"/>
            <w:color w:val="#000"/>
            <w:sz w:val="18"/>
            <w:u w:val="single"/>
          </w:rPr>
          <w:t xml:space="preserve">https://he.wikipedia.org/wiki/ראובן_ריבלין</w:t>
        </w:r>
      </w:hyperlink>
      <w:r>
        <w:rPr>
          <w:rFonts w:eastAsia="inter" w:cs="inter" w:ascii="inter" w:hAnsi="inter"/>
          <w:color w:val="000000"/>
          <w:sz w:val="18"/>
        </w:rPr>
        <w:t xml:space="preserve"> </w:t>
      </w:r>
    </w:p>
    <w:bookmarkStart w:id="426" w:name="fn85"/>
    <w:bookmarkEnd w:id="426"/>
    <w:p>
      <w:pPr>
        <w:numPr>
          <w:ilvl w:val="0"/>
          <w:numId w:val="87"/>
        </w:numPr>
        <w:spacing w:line="360" w:after="210" w:lineRule="auto"/>
      </w:pPr>
      <w:hyperlink r:id="rId90">
        <w:r>
          <w:rPr>
            <w:rFonts w:eastAsia="inter" w:cs="inter" w:ascii="inter" w:hAnsi="inter"/>
            <w:color w:val="#000"/>
            <w:sz w:val="18"/>
            <w:u w:val="single"/>
          </w:rPr>
          <w:t xml:space="preserve">https://che.org.il/הרכב-הגופים/</w:t>
        </w:r>
      </w:hyperlink>
      <w:r>
        <w:rPr>
          <w:rFonts w:eastAsia="inter" w:cs="inter" w:ascii="inter" w:hAnsi="inter"/>
          <w:color w:val="000000"/>
          <w:sz w:val="18"/>
        </w:rPr>
        <w:t xml:space="preserve"> </w:t>
      </w:r>
    </w:p>
    <w:bookmarkStart w:id="427" w:name="fn86"/>
    <w:bookmarkEnd w:id="427"/>
    <w:p>
      <w:pPr>
        <w:numPr>
          <w:ilvl w:val="0"/>
          <w:numId w:val="87"/>
        </w:numPr>
        <w:spacing w:line="360" w:after="210" w:lineRule="auto"/>
      </w:pPr>
      <w:hyperlink r:id="rId91">
        <w:r>
          <w:rPr>
            <w:rFonts w:eastAsia="inter" w:cs="inter" w:ascii="inter" w:hAnsi="inter"/>
            <w:color w:val="#000"/>
            <w:sz w:val="18"/>
            <w:u w:val="single"/>
          </w:rPr>
          <w:t xml:space="preserve">https://www.guidestar.org.il/organization/580026656</w:t>
        </w:r>
      </w:hyperlink>
      <w:r>
        <w:rPr>
          <w:rFonts w:eastAsia="inter" w:cs="inter" w:ascii="inter" w:hAnsi="inter"/>
          <w:color w:val="000000"/>
          <w:sz w:val="18"/>
        </w:rPr>
        <w:t xml:space="preserve"> </w:t>
      </w:r>
    </w:p>
    <w:bookmarkStart w:id="428" w:name="fn87"/>
    <w:bookmarkEnd w:id="428"/>
    <w:p>
      <w:pPr>
        <w:numPr>
          <w:ilvl w:val="0"/>
          <w:numId w:val="87"/>
        </w:numPr>
        <w:spacing w:line="360" w:after="210" w:lineRule="auto"/>
      </w:pPr>
      <w:hyperlink r:id="rId92">
        <w:r>
          <w:rPr>
            <w:rFonts w:eastAsia="inter" w:cs="inter" w:ascii="inter" w:hAnsi="inter"/>
            <w:color w:val="#000"/>
            <w:sz w:val="18"/>
            <w:u w:val="single"/>
          </w:rPr>
          <w:t xml:space="preserve">https://law.huji.ac.il/book/מדור-הסטודנטים-12</w:t>
        </w:r>
      </w:hyperlink>
      <w:r>
        <w:rPr>
          <w:rFonts w:eastAsia="inter" w:cs="inter" w:ascii="inter" w:hAnsi="inter"/>
          <w:color w:val="000000"/>
          <w:sz w:val="18"/>
        </w:rPr>
        <w:t xml:space="preserve"> </w:t>
      </w:r>
    </w:p>
    <w:bookmarkStart w:id="429" w:name="fn88"/>
    <w:bookmarkEnd w:id="429"/>
    <w:p>
      <w:pPr>
        <w:numPr>
          <w:ilvl w:val="0"/>
          <w:numId w:val="87"/>
        </w:numPr>
        <w:spacing w:line="360" w:after="210" w:lineRule="auto"/>
      </w:pPr>
      <w:hyperlink r:id="rId93">
        <w:r>
          <w:rPr>
            <w:rFonts w:eastAsia="inter" w:cs="inter" w:ascii="inter" w:hAnsi="inter"/>
            <w:color w:val="#000"/>
            <w:sz w:val="18"/>
            <w:u w:val="single"/>
          </w:rPr>
          <w:t xml:space="preserve">https://law.biu.ac.il/sites/law/files/shared/law_100.pdf</w:t>
        </w:r>
      </w:hyperlink>
      <w:r>
        <w:rPr>
          <w:rFonts w:eastAsia="inter" w:cs="inter" w:ascii="inter" w:hAnsi="inter"/>
          <w:color w:val="000000"/>
          <w:sz w:val="18"/>
        </w:rPr>
        <w:t xml:space="preserve"> </w:t>
      </w:r>
    </w:p>
    <w:bookmarkStart w:id="430" w:name="fn89"/>
    <w:bookmarkEnd w:id="430"/>
    <w:p>
      <w:pPr>
        <w:numPr>
          <w:ilvl w:val="0"/>
          <w:numId w:val="87"/>
        </w:numPr>
        <w:spacing w:line="360" w:after="210" w:lineRule="auto"/>
      </w:pPr>
      <w:hyperlink r:id="rId94">
        <w:r>
          <w:rPr>
            <w:rFonts w:eastAsia="inter" w:cs="inter" w:ascii="inter" w:hAnsi="inter"/>
            <w:color w:val="#000"/>
            <w:sz w:val="18"/>
            <w:u w:val="single"/>
          </w:rPr>
          <w:t xml:space="preserve">https://www.aguda.org.il</w:t>
        </w:r>
      </w:hyperlink>
      <w:r>
        <w:rPr>
          <w:rFonts w:eastAsia="inter" w:cs="inter" w:ascii="inter" w:hAnsi="inter"/>
          <w:color w:val="000000"/>
          <w:sz w:val="18"/>
        </w:rPr>
        <w:t xml:space="preserve"> </w:t>
      </w:r>
    </w:p>
    <w:bookmarkStart w:id="431" w:name="fn90"/>
    <w:bookmarkEnd w:id="431"/>
    <w:p>
      <w:pPr>
        <w:numPr>
          <w:ilvl w:val="0"/>
          <w:numId w:val="87"/>
        </w:numPr>
        <w:spacing w:line="360" w:after="210" w:lineRule="auto"/>
      </w:pPr>
      <w:hyperlink r:id="rId95">
        <w:r>
          <w:rPr>
            <w:rFonts w:eastAsia="inter" w:cs="inter" w:ascii="inter" w:hAnsi="inter"/>
            <w:color w:val="#000"/>
            <w:sz w:val="18"/>
            <w:u w:val="single"/>
          </w:rPr>
          <w:t xml:space="preserve">https://www.facebook.com/HUJI.LSA/?locale=he_IL</w:t>
        </w:r>
      </w:hyperlink>
      <w:r>
        <w:rPr>
          <w:rFonts w:eastAsia="inter" w:cs="inter" w:ascii="inter" w:hAnsi="inter"/>
          <w:color w:val="000000"/>
          <w:sz w:val="18"/>
        </w:rPr>
        <w:t xml:space="preserve"> </w:t>
      </w:r>
    </w:p>
    <w:bookmarkStart w:id="432" w:name="fn91"/>
    <w:bookmarkEnd w:id="432"/>
    <w:p>
      <w:pPr>
        <w:numPr>
          <w:ilvl w:val="0"/>
          <w:numId w:val="87"/>
        </w:numPr>
        <w:spacing w:line="360" w:after="210" w:lineRule="auto"/>
      </w:pPr>
      <w:hyperlink r:id="rId96">
        <w:r>
          <w:rPr>
            <w:rFonts w:eastAsia="inter" w:cs="inter" w:ascii="inter" w:hAnsi="inter"/>
            <w:color w:val="#000"/>
            <w:sz w:val="18"/>
            <w:u w:val="single"/>
          </w:rPr>
          <w:t xml:space="preserve">https://law.huji.ac.il/book/מדור-הסטודנטים-3</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decimal"/>
      <w:lvlText w:val="%1."/>
      <w:lvlJc w:val="left"/>
      <w:pPr>
        <w:tabs>
          <w:tab w:val="num" w:pos="900"/>
        </w:tabs>
        <w:ind w:left="540" w:hanging="360"/>
      </w:p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decimal"/>
      <w:lvlText w:val="%1."/>
      <w:lvlJc w:val="left"/>
      <w:pPr>
        <w:tabs>
          <w:tab w:val="num" w:pos="900"/>
        </w:tabs>
        <w:ind w:left="540" w:hanging="360"/>
      </w:p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decimal"/>
      <w:lvlText w:val="%1."/>
      <w:lvlJc w:val="left"/>
      <w:pPr>
        <w:tabs>
          <w:tab w:val="num" w:pos="900"/>
        </w:tabs>
        <w:ind w:left="540" w:hanging="360"/>
      </w:pPr>
    </w:lvl>
  </w:abstractNum>
  <w:abstractNum w:abstractNumId="86">
    <w:multiLevelType w:val="hybridMultilevel"/>
  </w:abstractNum>
  <w:abstractNum w:abstractNumId="8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he-IL"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he-IL"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8077c28d8bc08d8e8856344bc0f8893cc92bb3b.png" TargetMode="Internal"/><Relationship Id="rId6" Type="http://schemas.openxmlformats.org/officeDocument/2006/relationships/hyperlink" Target="https://law.huji.ac.il/%D7%91%D7%A2%D7%9C%D7%99-%D7%AA%D7%A4%D7%A7%D7%99%D7%93%D7%99%D7%9D-%D7%91%D7%A4%D7%A7%D7%95%D7%9C%D7%98%D7%94" TargetMode="External"/><Relationship Id="rId7" Type="http://schemas.openxmlformats.org/officeDocument/2006/relationships/hyperlink" Target="https://he.wikipedia.org/wiki/%D7%94%D7%A4%D7%A7%D7%95%D7%9C%D7%98%D7%94_%D7%9C%D7%9E%D7%A9%D7%A4%D7%98%D7%99%D7%9D" TargetMode="External"/><Relationship Id="rId8" Type="http://schemas.openxmlformats.org/officeDocument/2006/relationships/hyperlink" Target="https://law.huji.ac.il/people/%D7%A8%D7%A0%D7%A0%D7%94-%D7%A7%D7%99%D7%93%D7%A8" TargetMode="External"/><Relationship Id="rId9" Type="http://schemas.openxmlformats.org/officeDocument/2006/relationships/hyperlink" Target="https://shnaton.huji.ac.il/index.php/Program/03/0414/4114/" TargetMode="External"/><Relationship Id="rId10" Type="http://schemas.openxmlformats.org/officeDocument/2006/relationships/hyperlink" Target="https://www.study.co.il/%D7%9E%D7%A9%D7%A4%D7%98%D7%99%D7%9D-%D7%99%D7%97%D7%A1%D7%99%D7%9D-%D7%91%D7%99%D7%A0%D7%9C%D7%90%D7%95%D7%9E%D7%99%D7%99%D7%9D-%D7%94%D7%90%D7%95%D7%A0%D7%99%D7%91%D7%A8%D7%A1%D7%99%D7%98%D7%94-%D7%94%D7%A2%D7%91%D7%A8%D7%99%D7%AA/" TargetMode="External"/><Relationship Id="rId11" Type="http://schemas.openxmlformats.org/officeDocument/2006/relationships/hyperlink" Target="https://www.limudi.co.il/%D7%90%D7%95%D7%A0%D7%99%D7%91%D7%A8%D7%A1%D7%99%D7%98%D7%90%D7%95%D7%AA/%D7%94%D7%90%D7%95%D7%A0%D7%99%D7%91%D7%A8%D7%A1%D7%99%D7%98%D7%94-%D7%94%D7%A2%D7%91%D7%A8%D7%99%D7%AA-%D7%91%D7%99%D7%A8%D7%95%D7%A9%D7%9C%D7%99%D7%9D/%D7%9C%D7%99%D7%9E%D7%95%D7%93%D7%99-%D7%9E%D7%A9%D7%A4%D7%98%D7%99%D7%9D/" TargetMode="External"/><Relationship Id="rId12" Type="http://schemas.openxmlformats.org/officeDocument/2006/relationships/hyperlink" Target="https://www.study.co.il/%D7%A8%D7%90%D7%A9%D7%95%D7%9F-%D7%9E%D7%A9%D7%A4%D7%98%D7%99%D7%9D-%D7%A9%D7%A0%D7%99-%D7%9E%D7%A0%D7%94%D7%9C-%D7%A2%D7%A1%D7%A7%D7%99%D7%9D-%D7%94%D7%90%D7%95%D7%A0%D7%99%D7%91%D7%A8%D7%A1%D7%99%D7%98%D7%94-%D7%94%D7%A2%D7%91%D7%A8%D7%99%D7%AA/" TargetMode="External"/><Relationship Id="rId13" Type="http://schemas.openxmlformats.org/officeDocument/2006/relationships/hyperlink" Target="https://law.huji.ac.il/%D7%A8%D7%99%D7%9B%D7%95%D7%96-%D7%AA%D7%9B%D7%A0%D7%99%D7%AA-%D7%94%D7%9C%D7%99%D7%9E%D7%95%D7%93%D7%99%D7%9D" TargetMode="External"/><Relationship Id="rId14" Type="http://schemas.openxmlformats.org/officeDocument/2006/relationships/hyperlink" Target="https://law.huji.ac.il/book/%D7%AA%D7%95%D7%90%D7%A8-%D7%A8%D7%90%D7%A9%D7%95%D7%9F-%D7%91%D7%9E%D7%A9%D7%A4%D7%98%D7%99%D7%9D" TargetMode="External"/><Relationship Id="rId15" Type="http://schemas.openxmlformats.org/officeDocument/2006/relationships/hyperlink" Target="https://www.study.co.il/%D7%9E%D7%A9%D7%A4%D7%98%D7%99%D7%9D-%D7%94%D7%90%D7%95%D7%A0%D7%99%D7%91%D7%A8%D7%A1%D7%99%D7%98%D7%94-%D7%94%D7%A2%D7%91%D7%A8%D7%99%D7%AA/" TargetMode="External"/><Relationship Id="rId16" Type="http://schemas.openxmlformats.org/officeDocument/2006/relationships/hyperlink" Target="https://law.huji.ac.il/sites/default/files/law/files/web_law_brochur.pdf" TargetMode="External"/><Relationship Id="rId17" Type="http://schemas.openxmlformats.org/officeDocument/2006/relationships/hyperlink" Target="https://law.huji.ac.il/sites/default/files/law/files/grt_lmtqblym_shnhl_tshpv_2025-26_0.pdf" TargetMode="External"/><Relationship Id="rId18" Type="http://schemas.openxmlformats.org/officeDocument/2006/relationships/hyperlink" Target="https://digitalhumanities.huji.ac.il/%D7%A8%D7%A0%D7%A0%D7%94%20%D7%A7%D7%99%D7%93%D7%A8" TargetMode="External"/><Relationship Id="rId19" Type="http://schemas.openxmlformats.org/officeDocument/2006/relationships/hyperlink" Target="https://konimdira.biz/2024/11/21/ethical-guidelines-for-lawyers-in-israel-for-the-use-of-artificial-intelligence/" TargetMode="External"/><Relationship Id="rId20" Type="http://schemas.openxmlformats.org/officeDocument/2006/relationships/hyperlink" Target="https://www.law.co.il/news/2024/05/08/ai-ethcis-rules-for-israeli-lawyers/" TargetMode="External"/><Relationship Id="rId21" Type="http://schemas.openxmlformats.org/officeDocument/2006/relationships/hyperlink" Target="https://tlc.huji.ac.il/AI_Teaching_Promotes_Diversity" TargetMode="External"/><Relationship Id="rId22" Type="http://schemas.openxmlformats.org/officeDocument/2006/relationships/hyperlink" Target="https://letsai.co.il/gilui-ai-law/" TargetMode="External"/><Relationship Id="rId23" Type="http://schemas.openxmlformats.org/officeDocument/2006/relationships/hyperlink" Target="https://tlc.huji.ac.il/ai-%D7%9C%D7%A7%D7%99%D7%93%D7%95%D7%9D-%D7%94%D7%95%D7%A8%D7%90%D7%94-%D7%A4%D7%95%D7%A8%D7%A6%D7%AA-%D7%93%D7%A8%D7%9A" TargetMode="External"/><Relationship Id="rId24" Type="http://schemas.openxmlformats.org/officeDocument/2006/relationships/hyperlink" Target="https://ai4law.co.il/%D7%99%D7%A9%D7%A8%D7%90%D7%9C-%D7%92%D7%99%D7%9C%D7%95%D7%99-%D7%93%D7%A2%D7%AA-%D7%9E%D7%A7%D7%93%D7%99%D7%9D-%D7%91%D7%A2%D7%A0%D7%99%D7%99%D7%9F-%D7%A9%D7%99%D7%9E%D7%95%D7%A9-%D7%91%D7%91%D7%99/" TargetMode="External"/><Relationship Id="rId25" Type="http://schemas.openxmlformats.org/officeDocument/2006/relationships/hyperlink" Target="https://tlc.huji.ac.il/ai-%D7%95%D7%A9%D7%99%D7%A0%D7%95%D7%99-%D7%93%D7%A8%D7%9B%D7%99-%D7%94%D7%A2%D7%A8%D7%9B%D7%94" TargetMode="External"/><Relationship Id="rId26" Type="http://schemas.openxmlformats.org/officeDocument/2006/relationships/hyperlink" Target="https://www.ailaw.co.il/post/%D7%94%D7%97%D7%9C%D7%98%D7%94-%D7%90%D7%AA-24-60-%D7%92%D7%99%D7%9C%D7%95%D7%99-%D7%93%D7%A2%D7%AA-%D7%9E%D7%A7%D7%93%D7%99%D7%9D-%D7%91%D7%A2%D7%A0%D7%99%D7%99%D7%9F-%D7%A9%D7%99%D7%9E%D7%95%D7%A9-%D7%91%D7%91%D7%99%D7%A0%D7%94-%D7%9E%D7%9C%D7%90%D7%9B%D7%95%D7%AA%D7%99%D7%AA-ai-%D7%91%D7%A2%D7%91%D7%95%D7%93%D7%AA-%D7%A2%D7%95%D7%A8%D7%9B%D7%99-%D7%94%D7%93%D7%99%D7%9F" TargetMode="External"/><Relationship Id="rId27" Type="http://schemas.openxmlformats.org/officeDocument/2006/relationships/hyperlink" Target="https://tlc.huji.ac.il/%D7%9B%D7%99%D7%A6%D7%93-%D7%91%D7%99%D7%A0%D7%94-%D7%9E%D7%9C%D7%90%D7%9B%D7%95%D7%AA%D7%99%D7%AA-%D7%99%D7%95%D7%A6%D7%A8%D7%AA-%D7%9E%D7%A9%D7%AA%D7%9C%D7%91%D7%AA-%D7%91%D7%94%D7%95%D7%A8%D7%90%D7%94" TargetMode="External"/><Relationship Id="rId28" Type="http://schemas.openxmlformats.org/officeDocument/2006/relationships/hyperlink" Target="https://www.ai4law.co.il/%D7%99%D7%A9%D7%A8%D7%90%D7%9C-%D7%92%D7%99%D7%9C%D7%95%D7%99-%D7%93%D7%A2%D7%AA-%D7%9E%D7%A7%D7%93%D7%99%D7%9D-%D7%91%D7%A2%D7%A0%D7%99%D7%99%D7%9F-%D7%A9%D7%99%D7%9E%D7%95%D7%A9-%D7%91%D7%91%D7%99/" TargetMode="External"/><Relationship Id="rId29" Type="http://schemas.openxmlformats.org/officeDocument/2006/relationships/hyperlink" Target="https://innovationisrael.org.il/wp-content/uploads/2025/05/National-AI-Program14.5.25.pdf" TargetMode="External"/><Relationship Id="rId30" Type="http://schemas.openxmlformats.org/officeDocument/2006/relationships/hyperlink" Target="https://che.org.il/decision/%D7%94%D7%A8%D7%97%D7%91%D7%AA-%D7%AA%D7%9B%D7%A0%D7%99%D7%AA-%D7%95%D7%AA%D7%AA-%D7%9C%D7%A7%D7%99%D7%93%D7%95%D7%9D-%D7%91%D7%99%D7%A0%D7%94-%D7%9E%D7%9C%D7%90%D7%9B%D7%95%D7%AA%D7%99%D7%AA-%D7%95/" TargetMode="External"/><Relationship Id="rId31" Type="http://schemas.openxmlformats.org/officeDocument/2006/relationships/hyperlink" Target="https://meyda.education.gov.il/files/MadaTech/Gilui_veitur_digital/report01.pdf" TargetMode="External"/><Relationship Id="rId32" Type="http://schemas.openxmlformats.org/officeDocument/2006/relationships/hyperlink" Target="https://che.org.il/%D7%94%D7%A0%D7%94%D7%9C%D7%AA-%D7%9E%D7%9C%D7%92-%D7%95%D7%AA%D7%AA/%D7%90%D7%A1%D7%98%D7%A8%D7%98%D7%92%D7%99%D7%94-%D7%95%D7%91%D7%99%D7%A0%D7%9C%D7%90%D7%95%D7%9E%D7%99%D7%95%D7%AA/%D7%AA%D7%9B%D7%A0%D7%99%D7%AA-%D7%9C%D7%90%D7%95%D7%9E%D7%99%D7%AA-%D7%91%D7%99%D7%A0%D7%94-%D7%9E%D7%9C%D7%90%D7%9B%D7%95%D7%AA%D7%99%D7%AA-%D7%95%D7%9E%D7%93%D7%A2%D7%99-%D7%94%D7%A0%D7%AA%D7%95/" TargetMode="External"/><Relationship Id="rId33" Type="http://schemas.openxmlformats.org/officeDocument/2006/relationships/hyperlink" Target="https://che.org.il/decision/%D7%94%D7%A9%D7%AA%D7%AA%D7%A4%D7%95%D7%AA-%D7%95%D7%AA%D7%AA-%D7%91%D7%A4%D7%A2%D7%99%D7%9E%D7%94-%D7%94%D7%A9%D7%A0%D7%99%D7%99%D7%94-%D7%A9%D7%9C-%D7%94%D7%AA%D7%9B%D7%A0%D7%99%D7%AA-%D7%94%D7%9C/" TargetMode="External"/><Relationship Id="rId34" Type="http://schemas.openxmlformats.org/officeDocument/2006/relationships/hyperlink" Target="https://law.huji.ac.il" TargetMode="External"/><Relationship Id="rId35" Type="http://schemas.openxmlformats.org/officeDocument/2006/relationships/hyperlink" Target="https://law.huji.ac.il/book/%D7%9E%D7%A2%D7%A8%D7%9B%D7%95%D7%AA-%D7%94%D7%9C%D7%99%D7%9E%D7%95%D7%93" TargetMode="External"/><Relationship Id="rId36" Type="http://schemas.openxmlformats.org/officeDocument/2006/relationships/hyperlink" Target="https://he.wikipedia.org/wiki/%D7%90%D7%92%D7%95%D7%93%D7%AA_%D7%94%D7%A1%D7%98%D7%95%D7%93%D7%A0%D7%98%D7%99%D7%9D_%D7%9C%D7%9E%D7%A9%D7%A4%D7%98%D7%99%D7%9D_%D7%91%D7%90%D7%95%D7%A0%D7%99%D7%91%D7%A8%D7%A1%D7%99%D7%98%D7%94_%D7%94%D7%A2%D7%91%D7%A8%D7%99%D7%AA" TargetMode="External"/><Relationship Id="rId37" Type="http://schemas.openxmlformats.org/officeDocument/2006/relationships/hyperlink" Target="https://go.tau.ac.il/he/law/ba/datascience-ai" TargetMode="External"/><Relationship Id="rId38" Type="http://schemas.openxmlformats.org/officeDocument/2006/relationships/hyperlink" Target="https://ai-studies.tau.ac.il" TargetMode="External"/><Relationship Id="rId39" Type="http://schemas.openxmlformats.org/officeDocument/2006/relationships/hyperlink" Target="https://taulaw.podbean.com/e/%D7%9E%D7%A9%D7%A4%D7%98%D7%97%D7%9B%D7%9D%D7%A2%D7%9C-%D7%90%D7%AA%D7%92%D7%A8%D7%99-%D7%94%D7%93%D7%99%D7%9F-%D7%91%D7%A2%D7%99%D7%93%D7%9F/" TargetMode="External"/><Relationship Id="rId40" Type="http://schemas.openxmlformats.org/officeDocument/2006/relationships/hyperlink" Target="https://law.biu.ac.il/sites/law/files/shared/%D7%9E%D7%A2%D7%A1%D7%99%D7%A7%D7%99%D7%9D.pdf" TargetMode="External"/><Relationship Id="rId41" Type="http://schemas.openxmlformats.org/officeDocument/2006/relationships/hyperlink" Target="https://law.biu.ac.il/sites/law/files/shared/%D7%97%D7%95%D7%A7%D7%94%20-%D7%AA%D7%95%D7%90%D7%A8%20%D7%A8%D7%90%D7%A9%D7%95%D7%9F-%20%D7%A9%D7%A0%D7%94%20%D7%90_2.pdf" TargetMode="External"/><Relationship Id="rId42" Type="http://schemas.openxmlformats.org/officeDocument/2006/relationships/hyperlink" Target="https://www.runi.ac.il/schools/law/graduate/law-tech-business-ma/faculty-ma/" TargetMode="External"/><Relationship Id="rId43" Type="http://schemas.openxmlformats.org/officeDocument/2006/relationships/hyperlink" Target="https://www.runi.ac.il/schools/law/faculty/" TargetMode="External"/><Relationship Id="rId44" Type="http://schemas.openxmlformats.org/officeDocument/2006/relationships/hyperlink" Target="https://www.runi.ac.il/schools/law/undergraduate/law-tech" TargetMode="External"/><Relationship Id="rId45" Type="http://schemas.openxmlformats.org/officeDocument/2006/relationships/hyperlink" Target="https://www.runi.ac.il/schools/law/graduate/law-tech-business-ma" TargetMode="External"/><Relationship Id="rId46" Type="http://schemas.openxmlformats.org/officeDocument/2006/relationships/hyperlink" Target="https://www.study.co.il/P44353/" TargetMode="External"/><Relationship Id="rId47" Type="http://schemas.openxmlformats.org/officeDocument/2006/relationships/hyperlink" Target="https://www.runi.ac.il/schools/law" TargetMode="External"/><Relationship Id="rId48" Type="http://schemas.openxmlformats.org/officeDocument/2006/relationships/hyperlink" Target="https://www.runi.ac.il/schools/law/undergraduate" TargetMode="External"/><Relationship Id="rId49" Type="http://schemas.openxmlformats.org/officeDocument/2006/relationships/hyperlink" Target="https://new.huji.ac.il/%D7%97%D7%91%D7%A8%D7%99-%D7%94%D7%A0%D7%94%D7%9C%D7%94/%D7%93%D7%99%D7%A7%D7%A0%D7%99%D7%9D" TargetMode="External"/><Relationship Id="rId50" Type="http://schemas.openxmlformats.org/officeDocument/2006/relationships/hyperlink" Target="https://www.instagram.com/reel/DND82NtoSqq/" TargetMode="External"/><Relationship Id="rId51" Type="http://schemas.openxmlformats.org/officeDocument/2006/relationships/hyperlink" Target="https://law.huji.ac.il/people/%D7%A1%D7%92%D7%9C-%D7%9E%D7%99%D7%A0%D7%94%D7%9C%D7%99/%D7%93%D7%99%D7%A7%D7%A0%D7%98" TargetMode="External"/><Relationship Id="rId52" Type="http://schemas.openxmlformats.org/officeDocument/2006/relationships/hyperlink" Target="https://www.facebook.com/Officiallawhuji/posts/%D7%9C%D7%A4%D7%A0%D7%99-%D7%9B%D7%A9%D7%91%D7%95%D7%A2-%D7%94%D7%AA%D7%A7%D7%99%D7%99%D7%9D-%D7%91%D7%A4%D7%A7%D7%95%D7%9C%D7%98%D7%94-%D7%98%D7%A7%D7%A1-%D7%94%D7%A2%D7%A0%D7%A7%D7%AA-%D7%AA%D7%A2%D7%95%D7%93%D7%95%D7%AA-%D7%9C%D7%9E%D7%A6%D7%98%D7%99%D7%99%D7%A0%D7%99%D7%95%D7%AA-%D7%94%D7%93%D7%99%D7%A7%D7%9F-%D7%A9%D7%9C-%D7%94%D7%A4%D7%A7%D7%95%D7%9C%D7%98%D7%94-%D7%9C%D7%A9%D7%A0%D7%AA-%D7%AA%D7%A9%D7%A4%D7%92/1039169401545511/" TargetMode="External"/><Relationship Id="rId53" Type="http://schemas.openxmlformats.org/officeDocument/2006/relationships/hyperlink" Target="https://www.instagram.com/faculty_of_law_huji/" TargetMode="External"/><Relationship Id="rId54" Type="http://schemas.openxmlformats.org/officeDocument/2006/relationships/hyperlink" Target="https://x.com/RKeydar" TargetMode="External"/><Relationship Id="rId55" Type="http://schemas.openxmlformats.org/officeDocument/2006/relationships/hyperlink" Target="https://www.youtube.com/watch?v=kCPUT58RhT8" TargetMode="External"/><Relationship Id="rId56" Type="http://schemas.openxmlformats.org/officeDocument/2006/relationships/hyperlink" Target="https://www.facebook.com/photo.php?fbid=1370081448454303&amp;id=100063573820718&amp;set=a.495729139222876" TargetMode="External"/><Relationship Id="rId57" Type="http://schemas.openxmlformats.org/officeDocument/2006/relationships/hyperlink" Target="https://www.youtube.com/watch?v=_VFGUO26QwQ" TargetMode="External"/><Relationship Id="rId58" Type="http://schemas.openxmlformats.org/officeDocument/2006/relationships/hyperlink" Target="https://www.instagram.com/p/DGNfpiMIN8o/" TargetMode="External"/><Relationship Id="rId59" Type="http://schemas.openxmlformats.org/officeDocument/2006/relationships/hyperlink" Target="https://law.huji.ac.il/zoharm" TargetMode="External"/><Relationship Id="rId60" Type="http://schemas.openxmlformats.org/officeDocument/2006/relationships/hyperlink" Target="https://law.huji.ac.il/people/%D7%A1%D7%99%D7%95%D7%95%D7%92-%D7%90%D7%A0%D7%A9%D7%99-%D7%A1%D7%92%D7%9C/%D7%A1%D7%92%D7%9C-%D7%90%D7%A7%D7%93%D7%9E%D7%99" TargetMode="External"/><Relationship Id="rId61" Type="http://schemas.openxmlformats.org/officeDocument/2006/relationships/hyperlink" Target="https://law.huji.ac.il/people" TargetMode="External"/><Relationship Id="rId62" Type="http://schemas.openxmlformats.org/officeDocument/2006/relationships/hyperlink" Target="https://law.huji.ac.il/people/%D7%A8%D7%9D-%D7%A8%D7%99%D7%91%D7%9C%D7%99%D7%9F" TargetMode="External"/><Relationship Id="rId63" Type="http://schemas.openxmlformats.org/officeDocument/2006/relationships/hyperlink" Target="https://congressil.org.il/%D7%A8%D7%90%D7%99%D7%95%D7%A0%D7%95%D7%AA/%D7%AA%D7%96%D7%9E%D7%95%D7%A8%D7%AA-%D7%A2%D7%9D-%D7%A9%D7%A0%D7%99-%D7%9E%D7%A0%D7%A6%D7%97%D7%99%D7%9D-%D7%91%D7%92%D7%A5-%D7%94%D7%91%D7%95%D7%92%D7%93%D7%AA-%D7%9E%D7%A0%D7%9B%D7%99%D7%97/" TargetMode="External"/><Relationship Id="rId64" Type="http://schemas.openxmlformats.org/officeDocument/2006/relationships/hyperlink" Target="https://www.youtube.com/watch?v=k49cD0yMY8s" TargetMode="External"/><Relationship Id="rId65" Type="http://schemas.openxmlformats.org/officeDocument/2006/relationships/hyperlink" Target="https://www.youtube.com/watch?v=AvtpgoDRIDc" TargetMode="External"/><Relationship Id="rId66" Type="http://schemas.openxmlformats.org/officeDocument/2006/relationships/hyperlink" Target="https://huji-il.libguides.com/Berman_AI" TargetMode="External"/><Relationship Id="rId67" Type="http://schemas.openxmlformats.org/officeDocument/2006/relationships/hyperlink" Target="https://huji-il.libguides.com/artificial_intelligence/ethics" TargetMode="External"/><Relationship Id="rId68" Type="http://schemas.openxmlformats.org/officeDocument/2006/relationships/hyperlink" Target="https://meyda.education.gov.il/files/Mazkirut_Pedagogit/AgafPituachPedagogi/mishpatimtoranikfarbatia.pdf" TargetMode="External"/><Relationship Id="rId69" Type="http://schemas.openxmlformats.org/officeDocument/2006/relationships/hyperlink" Target="https://shnaton.huji.ac.il/index.php/default/NextForm/2026/0" TargetMode="External"/><Relationship Id="rId70" Type="http://schemas.openxmlformats.org/officeDocument/2006/relationships/hyperlink" Target="https://academic-secretary.huji.ac.il/%D7%9C%D7%95%D7%97-%D7%A9%D7%A0%D7%94-%D7%90%D7%A7%D7%93%D7%9E%D7%99" TargetMode="External"/><Relationship Id="rId71" Type="http://schemas.openxmlformats.org/officeDocument/2006/relationships/hyperlink" Target="https://shnaton.huji.ac.il/index.php/Program/03/0401/4105/" TargetMode="External"/><Relationship Id="rId72" Type="http://schemas.openxmlformats.org/officeDocument/2006/relationships/hyperlink" Target="https://law.huji.ac.il/book/%D7%9E%D7%91%D7%A0%D7%94-%D7%AA%D7%9B%D7%A0%D7%99%D7%AA-%D7%94%D7%9C%D7%99%D7%9E%D7%95%D7%93%D7%99%D7%9D-%D7%9C%D7%AA%D7%95%D7%90%D7%A8-%D7%91%D7%95%D7%92%D7%A8" TargetMode="External"/><Relationship Id="rId73" Type="http://schemas.openxmlformats.org/officeDocument/2006/relationships/hyperlink" Target="https://info.huji.ac.il/bachelor/Law" TargetMode="External"/><Relationship Id="rId74" Type="http://schemas.openxmlformats.org/officeDocument/2006/relationships/hyperlink" Target="https://law.huji.ac.il/%D7%AA%D7%9B%D7%A0%D7%99%D7%95%D7%AA-%D7%9C%D7%99%D7%9E%D7%95%D7%93%D7%99%D7%9D-0" TargetMode="External"/><Relationship Id="rId75" Type="http://schemas.openxmlformats.org/officeDocument/2006/relationships/hyperlink" Target="https://academic-secretary.huji.ac.il/sites/default/files/acs/files/hebrew-university-wall-calendar.pdf" TargetMode="External"/><Relationship Id="rId76" Type="http://schemas.openxmlformats.org/officeDocument/2006/relationships/hyperlink" Target="https://law.tau.ac.il/sites/law.tau.ac.il/files/media_server/law_heb/yedion2019-20/takanon2019-20.pdf" TargetMode="External"/><Relationship Id="rId77" Type="http://schemas.openxmlformats.org/officeDocument/2006/relationships/hyperlink" Target="https://www.facebook.com/TheIsraelAcademy/videos/-%D7%90%D7%99%D7%9A-%D7%91%D7%99%D7%A0%D7%94-%D7%9E%D7%9C%D7%90%D7%9B%D7%95%D7%AA%D7%99%D7%AA-%D7%99%D7%9B%D7%95%D7%9C%D7%94-%D7%9C%D7%A2%D7%96%D7%95%D7%A8-%D7%9C%D7%A0%D7%95-%D7%9C%D7%94%D7%A7%D7%A9%D7%99%D7%91-%D7%9C%D7%A2%D7%93%D7%95%D7%99%D7%95%D7%AA-%D7%A9%D7%95%D7%90%D7%94-%D7%A9%D7%A0%D7%A9%D7%9B%D7%97%D7%95-%D7%93%D7%A8-%D7%A8%D7%A0%D7%A0%D7%94-%D7%A7%D7%99%D7%93%D7%A8-%D7%9E%D7%94%D7%90%D7%95%D7%A0/2527597990911785/" TargetMode="External"/><Relationship Id="rId78" Type="http://schemas.openxmlformats.org/officeDocument/2006/relationships/hyperlink" Target="https://law.huji.ac.il/book/%D7%99%D7%99%D7%A2%D7%95%D7%A5-%D7%95%D7%94%D7%A8%D7%A9%D7%9E%D7%94" TargetMode="External"/><Relationship Id="rId79" Type="http://schemas.openxmlformats.org/officeDocument/2006/relationships/hyperlink" Target="https://law.huji.ac.il/%D7%9E%D7%99%D7%93%D7%A2-%D7%90%D7%95%D7%93%D7%95%D7%AA-%D7%A4%D7%A8%D7%A1%D7%99%D7%9D-%D7%95%D7%9E%D7%9C%D7%92%D7%95%D7%AA" TargetMode="External"/><Relationship Id="rId80" Type="http://schemas.openxmlformats.org/officeDocument/2006/relationships/hyperlink" Target="https://law.huji.ac.il/certificates" TargetMode="External"/><Relationship Id="rId81" Type="http://schemas.openxmlformats.org/officeDocument/2006/relationships/hyperlink" Target="https://law.huji.ac.il/%D7%94%D7%9E%D7%96%D7%9B%D7%99%D7%A8%D7%95%D7%AA-%D7%9C%D7%A2%D7%A0%D7%99%D7%99%D7%A0%D7%99-%D7%AA%D7%9C%D7%9E%D7%99%D7%93%D7%99%D7%9D" TargetMode="External"/><Relationship Id="rId82" Type="http://schemas.openxmlformats.org/officeDocument/2006/relationships/hyperlink" Target="https://alumni.huji.ac.il/news/ai_developers_cours_012026" TargetMode="External"/><Relationship Id="rId83" Type="http://schemas.openxmlformats.org/officeDocument/2006/relationships/hyperlink" Target="https://law.huji.ac.il/%D7%A1%D7%99%D7%95%D7%95%D7%92-%D7%90%D7%A0%D7%A9%D7%99-%D7%A1%D7%92%D7%9C/%D7%A1%D7%92%D7%9C-%D7%90%D7%A7%D7%93%D7%9E%D7%99" TargetMode="External"/><Relationship Id="rId84" Type="http://schemas.openxmlformats.org/officeDocument/2006/relationships/hyperlink" Target="https://academy-ai4law.co.il/course/" TargetMode="External"/><Relationship Id="rId85" Type="http://schemas.openxmlformats.org/officeDocument/2006/relationships/hyperlink" Target="https://www.colman.ac.il/ai/" TargetMode="External"/><Relationship Id="rId86" Type="http://schemas.openxmlformats.org/officeDocument/2006/relationships/hyperlink" Target="https://che.org.il/qa/qa1/" TargetMode="External"/><Relationship Id="rId87" Type="http://schemas.openxmlformats.org/officeDocument/2006/relationships/hyperlink" Target="https://www.globes.co.il/news/article.aspx?did=1001517406" TargetMode="External"/><Relationship Id="rId88" Type="http://schemas.openxmlformats.org/officeDocument/2006/relationships/hyperlink" Target="https://law.tau.ac.il/IZKUR2" TargetMode="External"/><Relationship Id="rId89" Type="http://schemas.openxmlformats.org/officeDocument/2006/relationships/hyperlink" Target="https://he.wikipedia.org/wiki/%D7%A8%D7%90%D7%95%D7%91%D7%9F_%D7%A8%D7%99%D7%91%D7%9C%D7%99%D7%9F" TargetMode="External"/><Relationship Id="rId90" Type="http://schemas.openxmlformats.org/officeDocument/2006/relationships/hyperlink" Target="https://che.org.il/%D7%94%D7%A8%D7%9B%D7%91-%D7%94%D7%92%D7%95%D7%A4%D7%99%D7%9D/" TargetMode="External"/><Relationship Id="rId91" Type="http://schemas.openxmlformats.org/officeDocument/2006/relationships/hyperlink" Target="https://www.guidestar.org.il/organization/580026656" TargetMode="External"/><Relationship Id="rId92" Type="http://schemas.openxmlformats.org/officeDocument/2006/relationships/hyperlink" Target="https://law.huji.ac.il/book/%D7%9E%D7%93%D7%95%D7%A8-%D7%94%D7%A1%D7%98%D7%95%D7%93%D7%A0%D7%98%D7%99%D7%9D-12" TargetMode="External"/><Relationship Id="rId93" Type="http://schemas.openxmlformats.org/officeDocument/2006/relationships/hyperlink" Target="https://law.biu.ac.il/sites/law/files/shared/law_100.pdf" TargetMode="External"/><Relationship Id="rId94" Type="http://schemas.openxmlformats.org/officeDocument/2006/relationships/hyperlink" Target="https://www.aguda.org.il" TargetMode="External"/><Relationship Id="rId95" Type="http://schemas.openxmlformats.org/officeDocument/2006/relationships/hyperlink" Target="https://www.facebook.com/HUJI.LSA/?locale=he_IL" TargetMode="External"/><Relationship Id="rId96" Type="http://schemas.openxmlformats.org/officeDocument/2006/relationships/hyperlink" Target="https://law.huji.ac.il/book/%D7%9E%D7%93%D7%95%D7%A8-%D7%94%D7%A1%D7%98%D7%95%D7%93%D7%A0%D7%98%D7%99%D7%9D-3"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2025-12-29T19:00:46.448Z</dcterms:created>
  <dcterms:modified xsi:type="dcterms:W3CDTF">2025-12-29T19:00:46.448Z</dcterms:modified>
</cp:coreProperties>
</file>