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t xml:space="preserve">ניתוח פרופ' רננה קדר</w:t>
      </w:r>
    </w:p>
    <w:p>
      <w:pPr>
        <w:bidi/>
        <w:jc w:val="center"/>
      </w:pPr>
      <w:r>
        <w:rPr>
          <w:color w:val="4a5568"/>
          <w:sz w:val="28"/>
          <w:szCs w:val="28"/>
        </w:rPr>
        <w:t xml:space="preserve">דוח לבניית הצעת AI מותאמת</w:t>
      </w:r>
    </w:p>
    <w:p>
      <w:pPr>
        <w:bidi/>
        <w:spacing w:after="400"/>
        <w:jc w:val="center"/>
      </w:pPr>
      <w:r>
        <w:rPr>
          <w:color w:val="718096"/>
          <w:sz w:val="22"/>
          <w:szCs w:val="22"/>
        </w:rPr>
        <w:t xml:space="preserve">דצמבר 2025</w:t>
      </w:r>
    </w:p>
    <w:p>
      <w:pPr>
        <w:pStyle w:val="Heading1"/>
        <w:bidi/>
      </w:pPr>
      <w:r>
        <w:t xml:space="preserve">השורה התחתונה</w:t>
      </w:r>
    </w:p>
    <w:p>
      <w:pPr>
        <w:bidi/>
        <w:spacing w:after="200"/>
      </w:pPr>
      <w:r>
        <w:t xml:space="preserve">פרופ' רננה קדר היא חוקרת-משפטנית הומניסטית-ליברלית שמציבה </w:t>
      </w:r>
      <w:r>
        <w:rPr>
          <w:b/>
          <w:bCs/>
        </w:rPr>
        <w:t xml:space="preserve">עדות של נפגעים ושורדים</w:t>
      </w:r>
      <w:r>
        <w:t xml:space="preserve"> בלב ההבנה של משפט, זיכרון וצדק. היא מחברת עמוקות בין </w:t>
      </w:r>
      <w:r>
        <w:rPr>
          <w:b/>
          <w:bCs/>
        </w:rPr>
        <w:t xml:space="preserve">משפט, ספרות ומדעי הנתונים</w:t>
      </w:r>
      <w:r>
        <w:t xml:space="preserve">, ומבקשת לעצב צדק מעברי כמרחב </w:t>
      </w:r>
      <w:r>
        <w:rPr>
          <w:b/>
          <w:bCs/>
        </w:rPr>
        <w:t xml:space="preserve">רב-קולי, ביקורתי כלפי כוח מדינתי</w:t>
      </w:r>
      <w:r>
        <w:t xml:space="preserve">, עם שימוש זהיר אך אמיץ בבינה מלאכותית ככלי להקשבה ולא לשליטה.</w:t>
      </w:r>
    </w:p>
    <w:p>
      <w:pPr>
        <w:shd w:fill="EDF2F7" w:val="clear"/>
        <w:bidi/>
        <w:spacing w:after="400"/>
      </w:pPr>
      <w:r>
        <w:rPr>
          <w:b/>
          <w:bCs/>
        </w:rPr>
        <w:t xml:space="preserve">תפיסת ה-AI שלה: </w:t>
      </w:r>
      <w:r>
        <w:t xml:space="preserve">"AI כמכונת הקשבה" — טכנולוגיה שמשרתת את היכולת של חברה לשמוע טוב יותר את מי שהודרו, ולא טכנולוגיה שמשרתת עוד שכבה של כוח מוסדי/ביטחוני.</w:t>
      </w:r>
    </w:p>
    <w:p>
      <w:r>
        <w:br w:type="page"/>
      </w:r>
    </w:p>
    <w:p>
      <w:pPr>
        <w:pStyle w:val="Heading1"/>
        <w:bidi/>
      </w:pPr>
      <w:r>
        <w:t xml:space="preserve">חלק א': פרופיל</w:t>
      </w:r>
    </w:p>
    <w:p>
      <w:pPr>
        <w:pStyle w:val="Heading2"/>
        <w:bidi/>
      </w:pPr>
      <w:r>
        <w:t xml:space="preserve">1. מסלול אקדמי — ציר זמן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</w:rPr>
              <w:t xml:space="preserve">תקופה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</w:rPr>
              <w:t xml:space="preserve">תפקיד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</w:rPr>
              <w:t xml:space="preserve">מוסד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2003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LL.B + B.A (בהצטיינות)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אוניברסיטת תל אביב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2003-2007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עורכת דין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מחלקת בג"צים, פרקליטות המדינה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2009-2015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דוקטורט (ספרות השוואתית)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אוניברסיטת סטנפורד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2020-כיום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b/>
                <w:bCs/>
              </w:rPr>
              <w:t xml:space="preserve">מרצה בכירה (tenure-track)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פקולטה למשפטים + מדעי הרוח, האוניברסיטה העברית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2020-כיום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b/>
                <w:bCs/>
              </w:rPr>
              <w:t xml:space="preserve">ראש מעבדת לנדקר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לניתוח חישובי של עדויות שואה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2021-כיום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b/>
                <w:bCs/>
              </w:rPr>
              <w:t xml:space="preserve">מנהלת אקדמית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המרכז למדעי הרוח הדיגיטליים</w:t>
            </w:r>
          </w:p>
        </w:tc>
      </w:tr>
    </w:tbl>
    <w:p>
      <w:pPr>
        <w:pStyle w:val="Heading3"/>
        <w:bidi/>
      </w:pPr>
      <w:r>
        <w:t xml:space="preserve">נקודות מפנה</w:t>
      </w:r>
    </w:p>
    <w:p>
      <w:pPr>
        <w:pStyle w:val="ListParagraph"/>
        <w:numPr>
          <w:ilvl w:val="0"/>
          <w:numId w:val="2"/>
        </w:numPr>
        <w:bidi/>
      </w:pPr>
      <w:r>
        <w:t xml:space="preserve">המעבר מפרקליטות לאקדמיה — מפרקטיקה משפטית לחקר תיאורטי</w:t>
      </w:r>
    </w:p>
    <w:p>
      <w:pPr>
        <w:pStyle w:val="ListParagraph"/>
        <w:numPr>
          <w:ilvl w:val="0"/>
          <w:numId w:val="2"/>
        </w:numPr>
        <w:bidi/>
      </w:pPr>
      <w:r>
        <w:t xml:space="preserve">הדוקטורט בסטנפורד בספרות השוואתית — שילוב משפט, ספרות ומדעי הרוח</w:t>
      </w:r>
    </w:p>
    <w:p>
      <w:pPr>
        <w:pStyle w:val="ListParagraph"/>
        <w:numPr>
          <w:ilvl w:val="0"/>
          <w:numId w:val="2"/>
        </w:numPr>
        <w:bidi/>
      </w:pPr>
      <w:r>
        <w:t xml:space="preserve">הקמת מעבדת לנדקר (2020) — מפנה לעבר מחקר חישובי</w:t>
      </w:r>
    </w:p>
    <w:p>
      <w:pPr>
        <w:pStyle w:val="ListParagraph"/>
        <w:numPr>
          <w:ilvl w:val="0"/>
          <w:numId w:val="2"/>
        </w:numPr>
        <w:bidi/>
      </w:pPr>
      <w:r>
        <w:t xml:space="preserve">7 באוקטובר 2023 — הקמת "עדות 710" ליישום מיידי של הידע המחקרי</w:t>
      </w:r>
    </w:p>
    <w:p>
      <w:pPr>
        <w:pStyle w:val="Heading2"/>
        <w:bidi/>
      </w:pPr>
      <w:r>
        <w:t xml:space="preserve">2. השפעות — הוגים ומסורות מחשבתיות</w:t>
      </w:r>
    </w:p>
    <w:p>
      <w:pPr>
        <w:pStyle w:val="Heading3"/>
        <w:bidi/>
      </w:pPr>
      <w:r>
        <w:t xml:space="preserve">הוגים מרכזיים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דורי לאוב</w:t>
      </w:r>
      <w:r>
        <w:t xml:space="preserve"> — תיאוריה של הקשבה אתית לעדות טראומה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מסורת Digital Humanities</w:t>
      </w:r>
      <w:r>
        <w:t xml:space="preserve"> — שילוב distant reading + close reading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משפט פלילי בינלאומי ביקורתי</w:t>
      </w:r>
      <w:r>
        <w:t xml:space="preserve"> — חשדנות כלפי נרטיב "ההתקדמות"</w:t>
      </w:r>
    </w:p>
    <w:p>
      <w:pPr>
        <w:pStyle w:val="Heading2"/>
        <w:bidi/>
      </w:pPr>
      <w:r>
        <w:t xml:space="preserve">3. רשתות — שותפי כתיבה, מוסדות, מימון</w:t>
      </w:r>
    </w:p>
    <w:p>
      <w:pPr>
        <w:pStyle w:val="Heading3"/>
        <w:bidi/>
      </w:pPr>
      <w:r>
        <w:t xml:space="preserve">שותפי מחקר מרכזיים</w:t>
      </w:r>
    </w:p>
    <w:p>
      <w:pPr>
        <w:pStyle w:val="ListParagraph"/>
        <w:numPr>
          <w:ilvl w:val="0"/>
          <w:numId w:val="2"/>
        </w:numPr>
        <w:bidi/>
      </w:pPr>
      <w:r>
        <w:t xml:space="preserve">פרופ' עומרי אבנד (מדעי המחשב) — NLP, עיבוד עדויות</w:t>
      </w:r>
    </w:p>
    <w:p>
      <w:pPr>
        <w:pStyle w:val="ListParagraph"/>
        <w:numPr>
          <w:ilvl w:val="0"/>
          <w:numId w:val="2"/>
        </w:numPr>
        <w:bidi/>
      </w:pPr>
      <w:r>
        <w:t xml:space="preserve">פרופ' גבריאל סטנובסקי (מדעי המחשב) — AI משפטי, LLM</w:t>
      </w:r>
    </w:p>
    <w:p>
      <w:pPr>
        <w:pStyle w:val="ListParagraph"/>
        <w:numPr>
          <w:ilvl w:val="0"/>
          <w:numId w:val="2"/>
        </w:numPr>
        <w:bidi/>
      </w:pPr>
      <w:r>
        <w:t xml:space="preserve">פרופ' עמית פינצ'בסקי (תקשורת) — תיאוריה של עדות</w:t>
      </w:r>
    </w:p>
    <w:p>
      <w:pPr>
        <w:pStyle w:val="ListParagraph"/>
        <w:numPr>
          <w:ilvl w:val="0"/>
          <w:numId w:val="2"/>
        </w:numPr>
        <w:bidi/>
      </w:pPr>
      <w:r>
        <w:t xml:space="preserve">פרופ' תומר ברודי (משפט) — משפט בינלאומי</w:t>
      </w:r>
    </w:p>
    <w:p>
      <w:pPr>
        <w:pStyle w:val="Heading3"/>
        <w:bidi/>
      </w:pPr>
      <w:r>
        <w:t xml:space="preserve">גופי מימון</w:t>
      </w:r>
    </w:p>
    <w:p>
      <w:pPr>
        <w:pStyle w:val="ListParagraph"/>
        <w:numPr>
          <w:ilvl w:val="0"/>
          <w:numId w:val="2"/>
        </w:numPr>
        <w:bidi/>
      </w:pPr>
      <w:r>
        <w:t xml:space="preserve">Alfred Landecker Foundation — €1,230,000 (2020-2027)</w:t>
      </w:r>
    </w:p>
    <w:p>
      <w:pPr>
        <w:pStyle w:val="ListParagraph"/>
        <w:numPr>
          <w:ilvl w:val="0"/>
          <w:numId w:val="2"/>
        </w:numPr>
        <w:bidi/>
      </w:pPr>
      <w:r>
        <w:t xml:space="preserve">המועצה להשכלה גבוהה — NIS 4.9 מיליון (מרכז DH)</w:t>
      </w:r>
    </w:p>
    <w:p>
      <w:pPr>
        <w:pStyle w:val="ListParagraph"/>
        <w:numPr>
          <w:ilvl w:val="0"/>
          <w:numId w:val="2"/>
        </w:numPr>
        <w:bidi/>
      </w:pPr>
      <w:r>
        <w:t xml:space="preserve">מלגת אלון (2021-2024) — מלגת יוקרה</w:t>
      </w:r>
    </w:p>
    <w:p>
      <w:r>
        <w:br w:type="page"/>
      </w:r>
    </w:p>
    <w:p>
      <w:pPr>
        <w:pStyle w:val="Heading1"/>
        <w:bidi/>
      </w:pPr>
      <w:r>
        <w:t xml:space="preserve">חלק ב': מחקר</w:t>
      </w:r>
    </w:p>
    <w:p>
      <w:pPr>
        <w:pStyle w:val="Heading2"/>
        <w:bidi/>
      </w:pPr>
      <w:r>
        <w:t xml:space="preserve">1. מפה נושאית — תחומים ופרויקטים</w:t>
      </w:r>
    </w:p>
    <w:p>
      <w:pPr>
        <w:pStyle w:val="Heading3"/>
        <w:bidi/>
      </w:pPr>
      <w:r>
        <w:t xml:space="preserve">תחום א': עדות שואה וניתוח חישובי</w:t>
      </w:r>
    </w:p>
    <w:p>
      <w:pPr>
        <w:pStyle w:val="ListParagraph"/>
        <w:numPr>
          <w:ilvl w:val="0"/>
          <w:numId w:val="2"/>
        </w:numPr>
        <w:bidi/>
      </w:pPr>
      <w:r>
        <w:t xml:space="preserve">ניתוח Topic Modeling של משפט אייכמן</w:t>
      </w:r>
    </w:p>
    <w:p>
      <w:pPr>
        <w:pStyle w:val="ListParagraph"/>
        <w:numPr>
          <w:ilvl w:val="0"/>
          <w:numId w:val="2"/>
        </w:numPr>
        <w:bidi/>
      </w:pPr>
      <w:r>
        <w:t xml:space="preserve">"עדות מהמכונה" — האזנה קולקטיבית לעדויות שואה</w:t>
      </w:r>
    </w:p>
    <w:p>
      <w:pPr>
        <w:pStyle w:val="ListParagraph"/>
        <w:numPr>
          <w:ilvl w:val="0"/>
          <w:numId w:val="2"/>
        </w:numPr>
        <w:bidi/>
      </w:pPr>
      <w:r>
        <w:t xml:space="preserve">מעבדת ALDH — ארכיוני פורטונוף וספילברג</w:t>
      </w:r>
    </w:p>
    <w:p>
      <w:pPr>
        <w:pStyle w:val="Heading3"/>
        <w:bidi/>
      </w:pPr>
      <w:r>
        <w:t xml:space="preserve">תחום ב': עדות 710 (7 באוקטובר)</w:t>
      </w:r>
    </w:p>
    <w:p>
      <w:pPr>
        <w:pStyle w:val="ListParagraph"/>
        <w:numPr>
          <w:ilvl w:val="0"/>
          <w:numId w:val="2"/>
        </w:numPr>
        <w:bidi/>
      </w:pPr>
      <w:r>
        <w:t xml:space="preserve">ארכיון דיגיטלי של למעלה מ-1600 עדויות</w:t>
      </w:r>
    </w:p>
    <w:p>
      <w:pPr>
        <w:pStyle w:val="ListParagraph"/>
        <w:numPr>
          <w:ilvl w:val="0"/>
          <w:numId w:val="2"/>
        </w:numPr>
        <w:bidi/>
      </w:pPr>
      <w:r>
        <w:t xml:space="preserve">400+ מתנדבים</w:t>
      </w:r>
    </w:p>
    <w:p>
      <w:pPr>
        <w:pStyle w:val="ListParagraph"/>
        <w:numPr>
          <w:ilvl w:val="0"/>
          <w:numId w:val="2"/>
        </w:numPr>
        <w:bidi/>
      </w:pPr>
      <w:r>
        <w:rPr>
          <w:i/>
          <w:iCs/>
        </w:rPr>
        <w:t xml:space="preserve">דגש: "לא הסברה, לא תעמולה — תיעוד היסטורי והקשבה לשורדים"</w:t>
      </w:r>
    </w:p>
    <w:p>
      <w:pPr>
        <w:pStyle w:val="Heading3"/>
        <w:bidi/>
      </w:pPr>
      <w:r>
        <w:t xml:space="preserve">תחום ג': משפט בינלאומי וזכויות אדם</w:t>
      </w:r>
    </w:p>
    <w:p>
      <w:pPr>
        <w:pStyle w:val="ListParagraph"/>
        <w:numPr>
          <w:ilvl w:val="0"/>
          <w:numId w:val="2"/>
        </w:numPr>
        <w:bidi/>
      </w:pPr>
      <w:r>
        <w:t xml:space="preserve">ניתוח 180,000 המלצות של האו"ם</w:t>
      </w:r>
    </w:p>
    <w:p>
      <w:pPr>
        <w:pStyle w:val="ListParagraph"/>
        <w:numPr>
          <w:ilvl w:val="0"/>
          <w:numId w:val="2"/>
        </w:numPr>
        <w:bidi/>
      </w:pPr>
      <w:r>
        <w:t xml:space="preserve">עדויות בבתי דין בינלאומיים</w:t>
      </w:r>
    </w:p>
    <w:p>
      <w:pPr>
        <w:pStyle w:val="Heading3"/>
        <w:bidi/>
      </w:pPr>
      <w:r>
        <w:t xml:space="preserve">תחום ד': מגדר ו"הקורבן המושלם"</w:t>
      </w:r>
    </w:p>
    <w:p>
      <w:pPr>
        <w:pStyle w:val="ListParagraph"/>
        <w:numPr>
          <w:ilvl w:val="0"/>
          <w:numId w:val="2"/>
        </w:numPr>
        <w:bidi/>
      </w:pPr>
      <w:r>
        <w:t xml:space="preserve">ניתוח 855 פסקי דין בעבירות מין</w:t>
      </w:r>
    </w:p>
    <w:p>
      <w:pPr>
        <w:pStyle w:val="ListParagraph"/>
        <w:numPr>
          <w:ilvl w:val="0"/>
          <w:numId w:val="2"/>
        </w:numPr>
        <w:bidi/>
      </w:pPr>
      <w:r>
        <w:t xml:space="preserve">חשיפת "מיתוסי האונס" בפסיקה</w:t>
      </w:r>
    </w:p>
    <w:p>
      <w:pPr>
        <w:pStyle w:val="Heading2"/>
        <w:bidi/>
      </w:pPr>
      <w:r>
        <w:t xml:space="preserve">2. ליבה תיאורטית — טענה מרכזית ומושגים</w:t>
      </w:r>
    </w:p>
    <w:p>
      <w:pPr>
        <w:shd w:fill="E6FFFA" w:val="clear"/>
        <w:bidi/>
        <w:spacing w:after="200"/>
      </w:pPr>
      <w:r>
        <w:rPr>
          <w:b/>
          <w:bCs/>
        </w:rPr>
        <w:t xml:space="preserve">טענה מרכזית: </w:t>
      </w:r>
      <w:r>
        <w:t xml:space="preserve">עדות היא גם ראיה וגם אקט מוסרי-פוליטי של תיקון. כמות העדויות אינה "רעש סטטיסטי" — היא חלק מהותי מהתגובה לצדק.</w:t>
      </w:r>
    </w:p>
    <w:p>
      <w:pPr>
        <w:pStyle w:val="Heading3"/>
        <w:bidi/>
      </w:pPr>
      <w:r>
        <w:t xml:space="preserve">מושגים מרכזיים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Quantitative Turn</w:t>
      </w:r>
      <w:r>
        <w:t xml:space="preserve">: המפנה הכמותי — הבנה שכמות העדויות היא רכיב מהותי בצדק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עדות/קול/הקשבה</w:t>
      </w:r>
      <w:r>
        <w:t xml:space="preserve">: שלישייה מושגית — העדות כתביעה להכרה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AI כמכונת הקשבה</w:t>
      </w:r>
      <w:r>
        <w:t xml:space="preserve">: טכנולוגיה שמרחיבה יכולת לשמוע, לא תחליף לאדם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פלורליזם נרטיבי</w:t>
      </w:r>
      <w:r>
        <w:t xml:space="preserve">: ריבוי קולות כתנאי לצדק</w:t>
      </w:r>
    </w:p>
    <w:p>
      <w:r>
        <w:br w:type="page"/>
      </w:r>
    </w:p>
    <w:p>
      <w:pPr>
        <w:pStyle w:val="Heading1"/>
        <w:bidi/>
      </w:pPr>
      <w:r>
        <w:t xml:space="preserve">חלק ג': טכנולוגיה — עמדות כלפי AI</w:t>
      </w:r>
    </w:p>
    <w:p>
      <w:pPr>
        <w:pStyle w:val="Heading2"/>
        <w:bidi/>
      </w:pPr>
      <w:r>
        <w:t xml:space="preserve">1. טבלת עמדות: AI ככלי vs. AI כאיום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8BB78" w:val="clea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</w:rPr>
              <w:t xml:space="preserve">AI ככלי (הזדמנות)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6565" w:val="clea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</w:rPr>
              <w:t xml:space="preserve">AI כאיום (סיכון)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"מכונת הקשבה רבת-עוצמה"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"רגולציה שמסתמכת על בנצ'מרקים היא אשליה מסוכנת"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"אמצעי לגישור בין מחקר כמותני לאיכותני"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"מודלים יכולים להיות שיטתיים בטעויות"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"הרחבת היכולת לשמוע קולות של נפגעים"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"קופסה שחורה שמחליפה שופטים — לא לגיטימי"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"כלי לחשיפת הטיות בדין ובמוסדות"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t xml:space="preserve">"שימוש לצרכי הסברה/תעמולה"</w:t>
            </w:r>
          </w:p>
        </w:tc>
      </w:tr>
    </w:tbl>
    <w:p>
      <w:pPr>
        <w:shd w:fill="EBF8FF" w:val="clear"/>
        <w:bidi/>
        <w:spacing w:before="300" w:after="200"/>
      </w:pPr>
      <w:r>
        <w:rPr>
          <w:b/>
          <w:bCs/>
        </w:rPr>
        <w:t xml:space="preserve">ציטוט מפתח: </w:t>
      </w:r>
      <w:r>
        <w:rPr>
          <w:i/>
          <w:iCs/>
        </w:rPr>
        <w:t xml:space="preserve">"בינה מלאכותית היא 'מכונת הקשבה' פוטנציאלית — אם משתמשים בה כדי להרחיב את ההקשבה והאחריות, לא כדי לצמצם אותן."</w:t>
      </w:r>
    </w:p>
    <w:p>
      <w:pPr>
        <w:pStyle w:val="Heading2"/>
        <w:bidi/>
      </w:pPr>
      <w:r>
        <w:t xml:space="preserve">2. תנאי לגיטימציה — מתי מותר, קווים אדומים</w:t>
      </w:r>
    </w:p>
    <w:p>
      <w:pPr>
        <w:pStyle w:val="Heading3"/>
        <w:bidi/>
      </w:pPr>
      <w:r>
        <w:t xml:space="preserve">תנאים להשימוש לגיטימי ב-AI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bCs/>
        </w:rPr>
        <w:t xml:space="preserve">AI משרת הקשבה, לא שליטה</w:t>
      </w:r>
      <w:r>
        <w:t xml:space="preserve"> — מרחיב את היכולת לשמוע קולות מודרים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bCs/>
        </w:rPr>
        <w:t xml:space="preserve">שקיפות</w:t>
      </w:r>
      <w:r>
        <w:t xml:space="preserve"> — ברור מה הכלי עושה ומה המגבלות שלו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bCs/>
        </w:rPr>
        <w:t xml:space="preserve">שליטת המשתמש/העד בנרטיב</w:t>
      </w:r>
      <w:r>
        <w:t xml:space="preserve"> — לא "הפקעה" של העדות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bCs/>
        </w:rPr>
        <w:t xml:space="preserve">כפיפות לנורמות של שלטון החוק וזכויות אדם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bCs/>
        </w:rPr>
        <w:t xml:space="preserve">אתיקה כחלק מהתכנון</w:t>
      </w:r>
      <w:r>
        <w:t xml:space="preserve"> — לא תוספת בדיעבד</w:t>
      </w:r>
    </w:p>
    <w:p>
      <w:pPr>
        <w:pStyle w:val="Heading3"/>
        <w:bidi/>
      </w:pPr>
      <w:r>
        <w:t xml:space="preserve">קווים אדומים</w:t>
      </w:r>
    </w:p>
    <w:p>
      <w:pPr>
        <w:pStyle w:val="ListParagraph"/>
        <w:numPr>
          <w:ilvl w:val="0"/>
          <w:numId w:val="2"/>
        </w:numPr>
        <w:bidi/>
      </w:pPr>
      <w:r>
        <w:t xml:space="preserve">AI שמחליף שיקול דעת אנושי במשפט</w:t>
      </w:r>
    </w:p>
    <w:p>
      <w:pPr>
        <w:pStyle w:val="ListParagraph"/>
        <w:numPr>
          <w:ilvl w:val="0"/>
          <w:numId w:val="2"/>
        </w:numPr>
        <w:bidi/>
      </w:pPr>
      <w:r>
        <w:t xml:space="preserve">שימוש ל"הסברה" או תעמולה</w:t>
      </w:r>
    </w:p>
    <w:p>
      <w:pPr>
        <w:pStyle w:val="ListParagraph"/>
        <w:numPr>
          <w:ilvl w:val="0"/>
          <w:numId w:val="2"/>
        </w:numPr>
        <w:bidi/>
      </w:pPr>
      <w:r>
        <w:t xml:space="preserve">אוטומציה עיוורת ללא פיקוח</w:t>
      </w:r>
    </w:p>
    <w:p>
      <w:pPr>
        <w:pStyle w:val="ListParagraph"/>
        <w:numPr>
          <w:ilvl w:val="0"/>
          <w:numId w:val="2"/>
        </w:numPr>
        <w:bidi/>
      </w:pPr>
      <w:r>
        <w:t xml:space="preserve">כלים ללא שקיפות (קופסה שחורה)</w:t>
      </w:r>
    </w:p>
    <w:p>
      <w:r>
        <w:br w:type="page"/>
      </w:r>
    </w:p>
    <w:p>
      <w:pPr>
        <w:pStyle w:val="Heading1"/>
        <w:bidi/>
      </w:pPr>
      <w:r>
        <w:t xml:space="preserve">חלק ד': פדגוגיה</w:t>
      </w:r>
    </w:p>
    <w:p>
      <w:pPr>
        <w:pStyle w:val="Heading2"/>
        <w:bidi/>
      </w:pPr>
      <w:r>
        <w:t xml:space="preserve">1. פילוסופיית הוראה — מה בונה בסטודנטים</w:t>
      </w:r>
    </w:p>
    <w:p>
      <w:pPr>
        <w:pStyle w:val="Heading3"/>
        <w:bidi/>
      </w:pPr>
      <w:r>
        <w:t xml:space="preserve">ערכים מרכזיים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חשיבה ביקורתית ומושכלת</w:t>
      </w:r>
      <w:r>
        <w:t xml:space="preserve"> — ביטוי חוזר בכל הסילבוסים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בין-תחומיות</w:t>
      </w:r>
      <w:r>
        <w:t xml:space="preserve"> — "פיתוח מיומנות בחשיבה בין-תחומית חיונית בעולם המשפטי המתפתח"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כבוד הדדי ושיחה אמיתית</w:t>
      </w:r>
      <w:r>
        <w:t xml:space="preserve"> — דגש על קשר אישי עם סטודנטים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אוריינות דיגיטלית</w:t>
      </w:r>
      <w:r>
        <w:t xml:space="preserve"> — "בסיס לעבודה ביקורתית ומושכלת"</w:t>
      </w:r>
    </w:p>
    <w:p>
      <w:pPr>
        <w:pStyle w:val="Heading3"/>
        <w:bidi/>
      </w:pPr>
      <w:r>
        <w:t xml:space="preserve">ביטויים חוזרים</w:t>
      </w:r>
    </w:p>
    <w:p>
      <w:pPr>
        <w:pStyle w:val="ListParagraph"/>
        <w:numPr>
          <w:ilvl w:val="0"/>
          <w:numId w:val="2"/>
        </w:numPr>
        <w:bidi/>
      </w:pPr>
      <w:r>
        <w:rPr>
          <w:i/>
          <w:iCs/>
        </w:rPr>
        <w:t xml:space="preserve">"באופן ביקורתי ומושכל"</w:t>
      </w:r>
    </w:p>
    <w:p>
      <w:pPr>
        <w:pStyle w:val="ListParagraph"/>
        <w:numPr>
          <w:ilvl w:val="0"/>
          <w:numId w:val="2"/>
        </w:numPr>
        <w:bidi/>
      </w:pPr>
      <w:r>
        <w:rPr>
          <w:i/>
          <w:iCs/>
        </w:rPr>
        <w:t xml:space="preserve">"מה כל כלי מאפשר לנו ומה לא"</w:t>
      </w:r>
    </w:p>
    <w:p>
      <w:pPr>
        <w:pStyle w:val="ListParagraph"/>
        <w:numPr>
          <w:ilvl w:val="0"/>
          <w:numId w:val="2"/>
        </w:numPr>
        <w:bidi/>
      </w:pPr>
      <w:r>
        <w:rPr>
          <w:i/>
          <w:iCs/>
        </w:rPr>
        <w:t xml:space="preserve">"הרכיב העיקרי המסב לי סיפוק והנאה מההוראה הוא המפגש אתכם.ן"</w:t>
      </w:r>
    </w:p>
    <w:p>
      <w:pPr>
        <w:pStyle w:val="Heading2"/>
        <w:bidi/>
      </w:pPr>
      <w:r>
        <w:t xml:space="preserve">2. עיצוב קורסים — מטלות, טקסטים, מרצי אורח</w:t>
      </w:r>
    </w:p>
    <w:p>
      <w:pPr>
        <w:pStyle w:val="Heading3"/>
        <w:bidi/>
      </w:pPr>
      <w:r>
        <w:t xml:space="preserve">קורסים מרכזיים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משפט, טכנולוגיה ומידע</w:t>
      </w:r>
      <w:r>
        <w:t xml:space="preserve"> (LL.B) — AI במשפט, פרטיות, אלגוריתמים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מחקר הומניסטי בעידן דיגיטלי</w:t>
      </w:r>
      <w:r>
        <w:t xml:space="preserve"> (M.A) — Digital Humanities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משפט, ספרות וזכויות אדם</w:t>
      </w:r>
      <w:r>
        <w:t xml:space="preserve"> (LL.B) — נרטיבים ועדות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bCs/>
        </w:rPr>
        <w:t xml:space="preserve">סמינר AI, דמוקרטיה ושלטון החוק</w:t>
      </w:r>
      <w:r>
        <w:t xml:space="preserve"> (2024-2025)</w:t>
      </w:r>
    </w:p>
    <w:p>
      <w:r>
        <w:br w:type="page"/>
      </w:r>
    </w:p>
    <w:p>
      <w:pPr>
        <w:pStyle w:val="Heading1"/>
        <w:bidi/>
      </w:pPr>
      <w:r>
        <w:t xml:space="preserve">חלק ה': תמריצים</w:t>
      </w:r>
    </w:p>
    <w:p>
      <w:pPr>
        <w:pStyle w:val="Heading2"/>
        <w:bidi/>
      </w:pPr>
      <w:r>
        <w:t xml:space="preserve">1. כמנהלת אקדמית של מרכז DH — אינטרסים מוסדיים</w:t>
      </w:r>
    </w:p>
    <w:p>
      <w:pPr>
        <w:pStyle w:val="ListParagraph"/>
        <w:numPr>
          <w:ilvl w:val="0"/>
          <w:numId w:val="2"/>
        </w:numPr>
        <w:bidi/>
      </w:pPr>
      <w:r>
        <w:t xml:space="preserve">הקמת תשתית DH בפקולטה למדעי הרוח</w:t>
      </w:r>
    </w:p>
    <w:p>
      <w:pPr>
        <w:pStyle w:val="ListParagraph"/>
        <w:numPr>
          <w:ilvl w:val="0"/>
          <w:numId w:val="2"/>
        </w:numPr>
        <w:bidi/>
      </w:pPr>
      <w:r>
        <w:t xml:space="preserve">הכשרת דור חדש של חוקרים בכלים חישוביים</w:t>
      </w:r>
    </w:p>
    <w:p>
      <w:pPr>
        <w:pStyle w:val="ListParagraph"/>
        <w:numPr>
          <w:ilvl w:val="0"/>
          <w:numId w:val="2"/>
        </w:numPr>
        <w:bidi/>
      </w:pPr>
      <w:r>
        <w:t xml:space="preserve">מיצוב האוניברסיטה העברית כמובילה ב-Digital Humanities</w:t>
      </w:r>
    </w:p>
    <w:p>
      <w:pPr>
        <w:pStyle w:val="Heading2"/>
        <w:bidi/>
      </w:pPr>
      <w:r>
        <w:t xml:space="preserve">2. כחוקרת — מניעים אקדמיים</w:t>
      </w:r>
    </w:p>
    <w:p>
      <w:pPr>
        <w:pStyle w:val="ListParagraph"/>
        <w:numPr>
          <w:ilvl w:val="0"/>
          <w:numId w:val="2"/>
        </w:numPr>
        <w:bidi/>
      </w:pPr>
      <w:r>
        <w:t xml:space="preserve">פרסום ב-journals בדירוג Q1</w:t>
      </w:r>
    </w:p>
    <w:p>
      <w:pPr>
        <w:pStyle w:val="ListParagraph"/>
        <w:numPr>
          <w:ilvl w:val="0"/>
          <w:numId w:val="2"/>
        </w:numPr>
        <w:bidi/>
      </w:pPr>
      <w:r>
        <w:t xml:space="preserve">פיתוח מתודולוגיות חדשות (NLP למשפט עברי — ראשון מסוגו)</w:t>
      </w:r>
    </w:p>
    <w:p>
      <w:pPr>
        <w:pStyle w:val="ListParagraph"/>
        <w:numPr>
          <w:ilvl w:val="0"/>
          <w:numId w:val="2"/>
        </w:numPr>
        <w:bidi/>
      </w:pPr>
      <w:r>
        <w:t xml:space="preserve">הכרה בינלאומית (Stanford, Brandeis)</w:t>
      </w:r>
    </w:p>
    <w:p>
      <w:pPr>
        <w:pStyle w:val="Heading2"/>
        <w:bidi/>
      </w:pPr>
      <w:r>
        <w:t xml:space="preserve">3. כמובילת עדות 710 — ציפיות ואילוצים</w:t>
      </w:r>
    </w:p>
    <w:p>
      <w:pPr>
        <w:pStyle w:val="ListParagraph"/>
        <w:numPr>
          <w:ilvl w:val="0"/>
          <w:numId w:val="2"/>
        </w:numPr>
        <w:bidi/>
      </w:pPr>
      <w:r>
        <w:t xml:space="preserve">תיעוד היסטורי אתי של אירועי 7 באוקטובר</w:t>
      </w:r>
    </w:p>
    <w:p>
      <w:pPr>
        <w:pStyle w:val="ListParagraph"/>
        <w:numPr>
          <w:ilvl w:val="0"/>
          <w:numId w:val="2"/>
        </w:numPr>
        <w:bidi/>
      </w:pPr>
      <w:r>
        <w:t xml:space="preserve">יישום מיידי של הידע המחקרי מעדויות שואה</w:t>
      </w:r>
    </w:p>
    <w:p>
      <w:pPr>
        <w:pStyle w:val="ListParagraph"/>
        <w:numPr>
          <w:ilvl w:val="0"/>
          <w:numId w:val="2"/>
        </w:numPr>
        <w:bidi/>
      </w:pPr>
      <w:r>
        <w:t xml:space="preserve">הימנעות מניצול הסברתי-פוליטי</w:t>
      </w:r>
    </w:p>
    <w:p>
      <w:r>
        <w:br w:type="page"/>
      </w:r>
    </w:p>
    <w:p>
      <w:pPr>
        <w:pStyle w:val="Heading1"/>
        <w:bidi/>
      </w:pPr>
      <w:r>
        <w:t xml:space="preserve">חלק ו': המלצות — לבניית הצעת AI</w:t>
      </w:r>
    </w:p>
    <w:p>
      <w:pPr>
        <w:pStyle w:val="Heading2"/>
        <w:bidi/>
      </w:pPr>
      <w:r>
        <w:t xml:space="preserve">1. נקודות חיבור — ערכים לבסס עליהם הצעה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bCs/>
        </w:rPr>
        <w:t xml:space="preserve">AI כמכשיר להקשבה</w:t>
      </w:r>
      <w:r>
        <w:t xml:space="preserve"> — לא תחליף, אלא הרחבה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bCs/>
        </w:rPr>
        <w:t xml:space="preserve">שימוש אתי בטכנולוגיה</w:t>
      </w:r>
      <w:r>
        <w:t xml:space="preserve"> — אתיקה מובנית בתכנון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bCs/>
        </w:rPr>
        <w:t xml:space="preserve">שקיפות ואחריות</w:t>
      </w:r>
      <w:r>
        <w:t xml:space="preserve"> — ברור מה הכלי עושה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bCs/>
        </w:rPr>
        <w:t xml:space="preserve">צדק ודמוקרטיה</w:t>
      </w:r>
      <w:r>
        <w:t xml:space="preserve"> — AI שמשרת פלורליזם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bCs/>
        </w:rPr>
        <w:t xml:space="preserve">גישה בין-תחומית</w:t>
      </w:r>
      <w:r>
        <w:t xml:space="preserve"> — משפט + מדעי הרוח + טכנולוגיה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bCs/>
        </w:rPr>
        <w:t xml:space="preserve">העצמת קולות מודרים</w:t>
      </w:r>
      <w:r>
        <w:t xml:space="preserve"> — במיוחד נפגעים ומיעוטים</w:t>
      </w:r>
    </w:p>
    <w:p>
      <w:pPr>
        <w:pStyle w:val="Heading2"/>
        <w:bidi/>
      </w:pPr>
      <w:r>
        <w:t xml:space="preserve">2. נקודות חיכוך — מה יעורר התנגדות</w:t>
      </w:r>
    </w:p>
    <w:p>
      <w:pPr>
        <w:shd w:fill="FED7D7" w:val="clear"/>
        <w:bidi/>
        <w:spacing w:after="200"/>
      </w:pPr>
      <w:r>
        <w:rPr>
          <w:b/>
          <w:bCs/>
        </w:rPr>
        <w:t xml:space="preserve">להימנע מ:</w:t>
      </w:r>
    </w:p>
    <w:p>
      <w:pPr>
        <w:pStyle w:val="ListParagraph"/>
        <w:numPr>
          <w:ilvl w:val="0"/>
          <w:numId w:val="2"/>
        </w:numPr>
        <w:bidi/>
      </w:pPr>
      <w:r>
        <w:t xml:space="preserve">כל דבר שנראה כ"הסברה" או תעמולה</w:t>
      </w:r>
    </w:p>
    <w:p>
      <w:pPr>
        <w:pStyle w:val="ListParagraph"/>
        <w:numPr>
          <w:ilvl w:val="0"/>
          <w:numId w:val="2"/>
        </w:numPr>
        <w:bidi/>
      </w:pPr>
      <w:r>
        <w:t xml:space="preserve">אוטומציה שמחליפה שיקול דעת אנושי</w:t>
      </w:r>
    </w:p>
    <w:p>
      <w:pPr>
        <w:pStyle w:val="ListParagraph"/>
        <w:numPr>
          <w:ilvl w:val="0"/>
          <w:numId w:val="2"/>
        </w:numPr>
        <w:bidi/>
      </w:pPr>
      <w:r>
        <w:t xml:space="preserve">כלים ללא שקיפות (קופסה שחורה)</w:t>
      </w:r>
    </w:p>
    <w:p>
      <w:pPr>
        <w:pStyle w:val="ListParagraph"/>
        <w:numPr>
          <w:ilvl w:val="0"/>
          <w:numId w:val="2"/>
        </w:numPr>
        <w:bidi/>
      </w:pPr>
      <w:r>
        <w:t xml:space="preserve">benchmarks כאמצעי רגולציה יחיד</w:t>
      </w:r>
    </w:p>
    <w:p>
      <w:pPr>
        <w:pStyle w:val="ListParagraph"/>
        <w:numPr>
          <w:ilvl w:val="0"/>
          <w:numId w:val="2"/>
        </w:numPr>
        <w:bidi/>
      </w:pPr>
      <w:r>
        <w:t xml:space="preserve">"יעילות" כערך עליון על פני צדק</w:t>
      </w:r>
    </w:p>
    <w:p>
      <w:pPr>
        <w:pStyle w:val="Heading2"/>
        <w:bidi/>
      </w:pPr>
      <w:r>
        <w:t xml:space="preserve">3. מסגור — שפה, מטאפורות, פרויקטים לחבר</w:t>
      </w:r>
    </w:p>
    <w:p>
      <w:pPr>
        <w:pStyle w:val="Heading3"/>
        <w:bidi/>
      </w:pPr>
      <w:r>
        <w:t xml:space="preserve">שפה מומלצת</w:t>
      </w:r>
    </w:p>
    <w:p>
      <w:pPr>
        <w:bidi/>
      </w:pPr>
      <w:r>
        <w:rPr>
          <w:i/>
          <w:iCs/>
        </w:rPr>
        <w:t xml:space="preserve">"הקשבה", "קולות", "עדות", "צדק", "פלורליזם", "הרחבת היכולת", "העמקת הבנה", "שקיפות", "אחריות"</w:t>
      </w:r>
    </w:p>
    <w:p>
      <w:pPr>
        <w:pStyle w:val="Heading3"/>
        <w:bidi/>
      </w:pPr>
      <w:r>
        <w:t xml:space="preserve">מטאפורות</w:t>
      </w:r>
    </w:p>
    <w:p>
      <w:pPr>
        <w:pStyle w:val="ListParagraph"/>
        <w:numPr>
          <w:ilvl w:val="0"/>
          <w:numId w:val="2"/>
        </w:numPr>
        <w:bidi/>
      </w:pPr>
      <w:r>
        <w:t xml:space="preserve">AI כ</w:t>
      </w:r>
      <w:r>
        <w:rPr>
          <w:b/>
          <w:bCs/>
        </w:rPr>
        <w:t xml:space="preserve">"מכונת הקשבה"</w:t>
      </w:r>
      <w:r>
        <w:t xml:space="preserve"> — לא כ"מחליף" או "אוטומט"</w:t>
      </w:r>
    </w:p>
    <w:p>
      <w:pPr>
        <w:pStyle w:val="ListParagraph"/>
        <w:numPr>
          <w:ilvl w:val="0"/>
          <w:numId w:val="2"/>
        </w:numPr>
        <w:bidi/>
      </w:pPr>
      <w:r>
        <w:t xml:space="preserve">AI כ</w:t>
      </w:r>
      <w:r>
        <w:rPr>
          <w:b/>
          <w:bCs/>
        </w:rPr>
        <w:t xml:space="preserve">"כלי ביקורתי"</w:t>
      </w:r>
      <w:r>
        <w:t xml:space="preserve"> — חושף הטיות, לא משכפל אותן</w:t>
      </w:r>
    </w:p>
    <w:p>
      <w:pPr>
        <w:pStyle w:val="ListParagraph"/>
        <w:numPr>
          <w:ilvl w:val="0"/>
          <w:numId w:val="2"/>
        </w:numPr>
        <w:bidi/>
      </w:pPr>
      <w:r>
        <w:t xml:space="preserve">AI כ</w:t>
      </w:r>
      <w:r>
        <w:rPr>
          <w:b/>
          <w:bCs/>
        </w:rPr>
        <w:t xml:space="preserve">"שותף מחקר"</w:t>
      </w:r>
      <w:r>
        <w:t xml:space="preserve"> — עוזר, לא מוביל</w:t>
      </w:r>
    </w:p>
    <w:p>
      <w:pPr>
        <w:pStyle w:val="Heading2"/>
        <w:bidi/>
      </w:pPr>
      <w:r>
        <w:t xml:space="preserve">4. אופרטיבי — 5 להדגיש, רשימת "לא", שאלות צפויות</w:t>
      </w:r>
    </w:p>
    <w:p>
      <w:pPr>
        <w:pStyle w:val="Heading3"/>
        <w:bidi/>
      </w:pPr>
      <w:r>
        <w:t xml:space="preserve">5 דברים להדגיש בכל הצעה</w:t>
      </w:r>
    </w:p>
    <w:p>
      <w:pPr>
        <w:shd w:fill="C6F6D5" w:val="clear"/>
        <w:bidi/>
      </w:pPr>
      <w:r>
        <w:rPr>
          <w:b/>
          <w:bCs/>
        </w:rPr>
        <w:t xml:space="preserve">1. AI שמרחיב הקשבה, לא מחליף שיקול דעת</w:t>
      </w:r>
    </w:p>
    <w:p>
      <w:pPr>
        <w:bidi/>
      </w:pPr>
      <w:r>
        <w:t xml:space="preserve">"הכלי מאפשר להקשיב לקולות שאחרת היו נבלעים"</w:t>
      </w:r>
    </w:p>
    <w:p>
      <w:pPr>
        <w:shd w:fill="C6F6D5" w:val="clear"/>
        <w:bidi/>
      </w:pPr>
      <w:r>
        <w:rPr>
          <w:b/>
          <w:bCs/>
        </w:rPr>
        <w:t xml:space="preserve">2. שקיפות ואחריות מובנית</w:t>
      </w:r>
    </w:p>
    <w:p>
      <w:pPr>
        <w:bidi/>
      </w:pPr>
      <w:r>
        <w:t xml:space="preserve">"תמיד ברור מה הכלי עשה ומה המשתמש עשה"</w:t>
      </w:r>
    </w:p>
    <w:p>
      <w:pPr>
        <w:shd w:fill="C6F6D5" w:val="clear"/>
        <w:bidi/>
      </w:pPr>
      <w:r>
        <w:rPr>
          <w:b/>
          <w:bCs/>
        </w:rPr>
        <w:t xml:space="preserve">3. שליטת המשתמש בתוצר</w:t>
      </w:r>
    </w:p>
    <w:p>
      <w:pPr>
        <w:bidi/>
      </w:pPr>
      <w:r>
        <w:t xml:space="preserve">"הסטודנט/החוקר שומר על אוטונומיה מלאה"</w:t>
      </w:r>
    </w:p>
    <w:p>
      <w:pPr>
        <w:shd w:fill="C6F6D5" w:val="clear"/>
        <w:bidi/>
      </w:pPr>
      <w:r>
        <w:rPr>
          <w:b/>
          <w:bCs/>
        </w:rPr>
        <w:t xml:space="preserve">4. גישה בין-תחומית</w:t>
      </w:r>
    </w:p>
    <w:p>
      <w:pPr>
        <w:bidi/>
      </w:pPr>
      <w:r>
        <w:t xml:space="preserve">"שילוב של מומחיות משפטית, הומניסטית וטכנולוגית"</w:t>
      </w:r>
    </w:p>
    <w:p>
      <w:pPr>
        <w:shd w:fill="C6F6D5" w:val="clear"/>
        <w:bidi/>
      </w:pPr>
      <w:r>
        <w:rPr>
          <w:b/>
          <w:bCs/>
        </w:rPr>
        <w:t xml:space="preserve">5. חיבור למחקר קיים</w:t>
      </w:r>
    </w:p>
    <w:p>
      <w:pPr>
        <w:bidi/>
      </w:pPr>
      <w:r>
        <w:t xml:space="preserve">"בונה על התשתית של Digital Humanities ומשפט חישובי"</w:t>
      </w:r>
    </w:p>
    <w:p>
      <w:pPr>
        <w:pStyle w:val="Heading3"/>
        <w:bidi/>
      </w:pPr>
      <w:r>
        <w:t xml:space="preserve">רשימת "לא" — מה לא לעשות</w:t>
      </w:r>
    </w:p>
    <w:p>
      <w:pPr>
        <w:pStyle w:val="ListParagraph"/>
        <w:numPr>
          <w:ilvl w:val="0"/>
          <w:numId w:val="2"/>
        </w:numPr>
        <w:bidi/>
      </w:pPr>
      <w:r>
        <w:t xml:space="preserve">❌ לא להציג AI כ"פתרון" שמחליף עבודה אנושית</w:t>
      </w:r>
    </w:p>
    <w:p>
      <w:pPr>
        <w:pStyle w:val="ListParagraph"/>
        <w:numPr>
          <w:ilvl w:val="0"/>
          <w:numId w:val="2"/>
        </w:numPr>
        <w:bidi/>
      </w:pPr>
      <w:r>
        <w:t xml:space="preserve">❌ לא להתמקד ב"יעילות" או "חיסכון בזמן" כערך עליון</w:t>
      </w:r>
    </w:p>
    <w:p>
      <w:pPr>
        <w:pStyle w:val="ListParagraph"/>
        <w:numPr>
          <w:ilvl w:val="0"/>
          <w:numId w:val="2"/>
        </w:numPr>
        <w:bidi/>
      </w:pPr>
      <w:r>
        <w:t xml:space="preserve">❌ לא להשתמש בשפה של benchmarks וציונים ללא הקשר</w:t>
      </w:r>
    </w:p>
    <w:p>
      <w:pPr>
        <w:pStyle w:val="ListParagraph"/>
        <w:numPr>
          <w:ilvl w:val="0"/>
          <w:numId w:val="2"/>
        </w:numPr>
        <w:bidi/>
      </w:pPr>
      <w:r>
        <w:t xml:space="preserve">❌ לא להציג כלי "קופסה שחורה" ללא שקיפות</w:t>
      </w:r>
    </w:p>
    <w:p>
      <w:pPr>
        <w:pStyle w:val="ListParagraph"/>
        <w:numPr>
          <w:ilvl w:val="0"/>
          <w:numId w:val="2"/>
        </w:numPr>
        <w:bidi/>
      </w:pPr>
      <w:r>
        <w:t xml:space="preserve">❌ לא לחבר להסברה או תעמולה</w:t>
      </w:r>
    </w:p>
    <w:p>
      <w:pPr>
        <w:pStyle w:val="Heading3"/>
        <w:bidi/>
      </w:pPr>
      <w:r>
        <w:t xml:space="preserve">שאלות צפויות ותשובות מומלצות</w:t>
      </w:r>
    </w:p>
    <w:p>
      <w:pPr>
        <w:bidi/>
      </w:pPr>
      <w:r>
        <w:rPr>
          <w:b/>
          <w:bCs/>
        </w:rPr>
        <w:t xml:space="preserve">"איך מבטיחים שקיפות?"</w:t>
      </w:r>
    </w:p>
    <w:p>
      <w:pPr>
        <w:bidi/>
        <w:spacing w:after="150"/>
      </w:pPr>
      <w:r>
        <w:t xml:space="preserve">תשובה: "הכלי מסביר את התהליך, לא רק את התוצאה. תמיד ניתן לראות מה הוא עשה."</w:t>
      </w:r>
    </w:p>
    <w:p>
      <w:pPr>
        <w:bidi/>
      </w:pPr>
      <w:r>
        <w:rPr>
          <w:b/>
          <w:bCs/>
        </w:rPr>
        <w:t xml:space="preserve">"מה קורה עם הטיות?"</w:t>
      </w:r>
    </w:p>
    <w:p>
      <w:pPr>
        <w:bidi/>
        <w:spacing w:after="150"/>
      </w:pPr>
      <w:r>
        <w:t xml:space="preserve">תשובה: "הכלי נבנה לחשוף הטיות, לא לשכפל אותן. יש מנגנוני ביקורת מובנים."</w:t>
      </w:r>
    </w:p>
    <w:p>
      <w:pPr>
        <w:bidi/>
      </w:pPr>
      <w:r>
        <w:rPr>
          <w:b/>
          <w:bCs/>
        </w:rPr>
        <w:t xml:space="preserve">"מי שולט בנתונים?"</w:t>
      </w:r>
    </w:p>
    <w:p>
      <w:pPr>
        <w:bidi/>
        <w:spacing w:after="150"/>
      </w:pPr>
      <w:r>
        <w:t xml:space="preserve">תשובה: "המשתמשים. אין העברה של נתונים ללא הסכמה מפורשת."</w:t>
      </w:r>
    </w:p>
    <w:p>
      <w:pPr>
        <w:bidi/>
      </w:pPr>
      <w:r>
        <w:rPr>
          <w:b/>
          <w:bCs/>
        </w:rPr>
        <w:t xml:space="preserve">"איך זה משרת צדק ולא רק יעילות?"</w:t>
      </w:r>
    </w:p>
    <w:p>
      <w:pPr>
        <w:bidi/>
        <w:spacing w:after="150"/>
      </w:pPr>
      <w:r>
        <w:t xml:space="preserve">תשובה: "הכלי מאפשר להקשיב לקולות שאחרת לא היו נשמעים — זה הערך המרכזי."</w:t>
      </w:r>
    </w:p>
    <w:p>
      <w:r>
        <w:br w:type="page"/>
      </w:r>
    </w:p>
    <w:p>
      <w:pPr>
        <w:pStyle w:val="Heading1"/>
        <w:bidi/>
      </w:pPr>
      <w:r>
        <w:t xml:space="preserve">מקורות</w:t>
      </w:r>
    </w:p>
    <w:p>
      <w:pPr>
        <w:pStyle w:val="Heading2"/>
        <w:bidi/>
      </w:pPr>
      <w:r>
        <w:t xml:space="preserve">קבצים מקומיים שנותחו</w:t>
      </w:r>
    </w:p>
    <w:p>
      <w:pPr>
        <w:pStyle w:val="ListParagraph"/>
        <w:numPr>
          <w:ilvl w:val="0"/>
          <w:numId w:val="2"/>
        </w:numPr>
        <w:bidi/>
      </w:pPr>
      <w:r>
        <w:t xml:space="preserve">keydar_cv_2025.docx — קורות חיים</w:t>
      </w:r>
    </w:p>
    <w:p>
      <w:pPr>
        <w:pStyle w:val="ListParagraph"/>
        <w:numPr>
          <w:ilvl w:val="0"/>
          <w:numId w:val="2"/>
        </w:numPr>
        <w:bidi/>
      </w:pPr>
      <w:r>
        <w:t xml:space="preserve">resume.md — רזומה</w:t>
      </w:r>
    </w:p>
    <w:p>
      <w:pPr>
        <w:pStyle w:val="ListParagraph"/>
        <w:numPr>
          <w:ilvl w:val="0"/>
          <w:numId w:val="2"/>
        </w:numPr>
        <w:bidi/>
      </w:pPr>
      <w:r>
        <w:t xml:space="preserve">keydar-writing-map-worldview-analysis.md — ניתוח השקפת עולם</w:t>
      </w:r>
    </w:p>
    <w:p>
      <w:pPr>
        <w:pStyle w:val="ListParagraph"/>
        <w:numPr>
          <w:ilvl w:val="0"/>
          <w:numId w:val="2"/>
        </w:numPr>
        <w:bidi/>
      </w:pPr>
      <w:r>
        <w:t xml:space="preserve">persona-analysis-framework.md — מסגרת ניתוח</w:t>
      </w:r>
    </w:p>
    <w:p>
      <w:pPr>
        <w:pStyle w:val="ListParagraph"/>
        <w:numPr>
          <w:ilvl w:val="0"/>
          <w:numId w:val="2"/>
        </w:numPr>
        <w:bidi/>
      </w:pPr>
      <w:r>
        <w:t xml:space="preserve">סילבוסים: syllabus-33500-2026.pdf, syllabus-62971-2024.pdf, law-and-data-syllabus.pdf</w:t>
      </w:r>
    </w:p>
    <w:p>
      <w:pPr>
        <w:pStyle w:val="Heading2"/>
        <w:bidi/>
      </w:pPr>
      <w:r>
        <w:t xml:space="preserve">פרסומים מרכזיים</w:t>
      </w:r>
    </w:p>
    <w:p>
      <w:pPr>
        <w:pStyle w:val="ListParagraph"/>
        <w:numPr>
          <w:ilvl w:val="0"/>
          <w:numId w:val="2"/>
        </w:numPr>
        <w:bidi/>
      </w:pPr>
      <w:r>
        <w:t xml:space="preserve">Keydar, R. (2022). Changing the Lens on Survivor Testimony. Jewish Studies Quarterly.</w:t>
      </w:r>
    </w:p>
    <w:p>
      <w:pPr>
        <w:pStyle w:val="ListParagraph"/>
        <w:numPr>
          <w:ilvl w:val="0"/>
          <w:numId w:val="2"/>
        </w:numPr>
        <w:bidi/>
      </w:pPr>
      <w:r>
        <w:t xml:space="preserve">Keydar, R. et al. (2024). Testimony from the Machine. Law, Society and Culture.</w:t>
      </w:r>
    </w:p>
    <w:p>
      <w:pPr>
        <w:pStyle w:val="ListParagraph"/>
        <w:numPr>
          <w:ilvl w:val="0"/>
          <w:numId w:val="2"/>
        </w:numPr>
        <w:bidi/>
      </w:pPr>
      <w:r>
        <w:t xml:space="preserve">Keydar, R. et al. (2024). The Discursive Evolution of Human Rights Law. Human Rights Law Review.</w:t>
      </w:r>
    </w:p>
    <w:p>
      <w:pPr>
        <w:pStyle w:val="ListParagraph"/>
        <w:numPr>
          <w:ilvl w:val="0"/>
          <w:numId w:val="2"/>
        </w:numPr>
        <w:bidi/>
      </w:pPr>
      <w:r>
        <w:t xml:space="preserve">Habba, E., Keydar, R. et al. (2023). The Perfect Victim. ICAIL 2023.</w:t>
      </w:r>
    </w:p>
    <w:p>
      <w:pPr>
        <w:pStyle w:val="ListParagraph"/>
        <w:numPr>
          <w:ilvl w:val="0"/>
          <w:numId w:val="2"/>
        </w:numPr>
        <w:bidi/>
      </w:pPr>
      <w:r>
        <w:t xml:space="preserve">Keydar, R. (2019). Mass Atrocity, Mass Testimony, and the Quantitative Turn. Law and Society Review.</w:t>
      </w:r>
    </w:p>
    <w:p>
      <w:pPr>
        <w:pStyle w:val="Heading2"/>
        <w:bidi/>
      </w:pPr>
      <w:r>
        <w:t xml:space="preserve">קישורים</w:t>
      </w:r>
    </w:p>
    <w:p>
      <w:pPr>
        <w:pStyle w:val="ListParagraph"/>
        <w:numPr>
          <w:ilvl w:val="0"/>
          <w:numId w:val="2"/>
        </w:numPr>
        <w:bidi/>
      </w:pPr>
      <w:r>
        <w:t xml:space="preserve">https://renanakeydar.huji.ac.il</w:t>
      </w:r>
    </w:p>
    <w:p>
      <w:pPr>
        <w:pStyle w:val="ListParagraph"/>
        <w:numPr>
          <w:ilvl w:val="0"/>
          <w:numId w:val="2"/>
        </w:numPr>
        <w:bidi/>
      </w:pPr>
      <w:r>
        <w:t xml:space="preserve">https://law.huji.ac.il/people/רננה-קידר</w:t>
      </w:r>
    </w:p>
    <w:p>
      <w:pPr>
        <w:pStyle w:val="ListParagraph"/>
        <w:numPr>
          <w:ilvl w:val="0"/>
          <w:numId w:val="2"/>
        </w:numPr>
        <w:bidi/>
      </w:pPr>
      <w:r>
        <w:t xml:space="preserve">https://www.edut710.org</w:t>
      </w:r>
    </w:p>
    <w:p>
      <w:pPr>
        <w:pStyle w:val="ListParagraph"/>
        <w:numPr>
          <w:ilvl w:val="0"/>
          <w:numId w:val="2"/>
        </w:numPr>
        <w:bidi/>
      </w:pPr>
      <w:r>
        <w:t xml:space="preserve">https://digitalhumanities.huji.ac.il</w:t>
      </w:r>
    </w:p>
    <w:p>
      <w:pPr>
        <w:bidi/>
        <w:spacing w:before="400"/>
        <w:jc w:val="center"/>
      </w:pPr>
      <w:r>
        <w:rPr>
          <w:color w:val="718096"/>
        </w:rPr>
        <w:t xml:space="preserve">— סוף הדוח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bidi/>
      <w:spacing w:before="240" w:after="24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bidi/>
      <w:spacing w:before="400" w:after="20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bidi/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bidi/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2025-12-29T05:34:22.962Z</dcterms:created>
  <dcterms:modified xsi:type="dcterms:W3CDTF">2025-12-29T05:34:22.968Z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