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naive bayes classifier performs probabilistic prediction based on the probability values of class membership.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The_tech shops data shows that 5 out of 15 customers purchased computers and 10 out of 15 did not buy a computer. The probability of the next customer buying a computer would be 5/15. This is a simple probability. However naive bayes consider prior probability and record attributes. Following data shows more features about customers.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Instead of making simple predictions by using simple probability Naive Bayes consider customers prior conditions.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represents attributes and X are the labels.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customer came in with futures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X(age=young, income = medium, student = yes, Credit Rating = fair). In this case the above formula will give the probability of a class. The prediction will be based on higher probability.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9y , 5 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P(C1) = 9/14 the probability of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P(C2) = 5/14 the probability of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P(x/C1) = P(young/yes) * P(medium/yes)  * P(student/yes) * P(fair/yes)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 2/9 * 4/9 * 6/9 * 6/9 = 0.044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p(x/c2) = P(young/no) * P(medium/no)  * P(student/no) * P(fair/no)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 3/5 * 2/5* 1/5* ⅖ = 0.0019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Since they share the same denominator we can just compare them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P(C1) &gt; P(C2) therefore we conclude that customer x will belong to class yes.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 quickly and can save a lot of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Naive bayes are suitable for solving multi class prediction problems.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its assumptions of the independence of features holds true, it can perform better than other methods and requires less training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Naive bayes are better for categorical input variables than numerical variables.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biased to outliers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Naive Bayes assumes all features are independent, rarely happening in real life.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