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78061" w14:textId="77777777" w:rsidR="00AA2EBF" w:rsidRDefault="00000000">
      <w:pPr>
        <w:spacing w:before="157" w:after="157" w:line="270" w:lineRule="auto"/>
      </w:pPr>
      <w:bookmarkStart w:id="0" w:name="msme_agentic_underwriter"/>
      <w:r>
        <w:rPr>
          <w:rFonts w:eastAsia="Georgia" w:hAnsi="Georgia" w:cs="Georgia"/>
          <w:b/>
          <w:color w:val="000000"/>
          <w:sz w:val="39"/>
        </w:rPr>
        <w:t>MSME Agentic Underwriter</w:t>
      </w:r>
      <w:bookmarkEnd w:id="0"/>
    </w:p>
    <w:p w14:paraId="2764E7A6" w14:textId="77777777" w:rsidR="00AA2EBF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A credit intelligence terminal for MSME lending — built on Account Aggregator data.</w:t>
      </w:r>
    </w:p>
    <w:p w14:paraId="6517A00C" w14:textId="77777777" w:rsidR="00AA2EBF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🔗 </w:t>
      </w:r>
      <w:hyperlink r:id="rId4">
        <w:r w:rsidR="00AA2EBF">
          <w:rPr>
            <w:rFonts w:eastAsia="Georgia" w:hAnsi="Georgia" w:cs="Georgia"/>
            <w:b/>
            <w:u w:val="single"/>
          </w:rPr>
          <w:t>Try the live app</w:t>
        </w:r>
      </w:hyperlink>
    </w:p>
    <w:p w14:paraId="5663D6E8" w14:textId="77777777" w:rsidR="00AA2EBF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953F00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F38675C" w14:textId="77777777" w:rsidR="00AA2EBF" w:rsidRDefault="00000000">
      <w:pPr>
        <w:spacing w:before="315" w:after="105" w:line="360" w:lineRule="auto"/>
        <w:ind w:left="-30"/>
      </w:pPr>
      <w:bookmarkStart w:id="1" w:name="what_s_inside"/>
      <w:r>
        <w:rPr>
          <w:rFonts w:eastAsia="Georgia" w:hAnsi="Georgia" w:cs="Georgia"/>
          <w:b/>
          <w:color w:val="000000"/>
          <w:sz w:val="24"/>
        </w:rPr>
        <w:t>What's inside</w:t>
      </w:r>
      <w:bookmarkEnd w:id="1"/>
    </w:p>
    <w:p w14:paraId="41E20F89" w14:textId="77777777" w:rsidR="00AA2EBF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Pick a borrower persona from the sidebar, run the audit, and the engine produces a full decisioning output — verdict, recommended limit, risk-adjusted pricing, and a Gemini-generated credit memo — in seconds.</w:t>
      </w:r>
    </w:p>
    <w:p w14:paraId="187ACFD1" w14:textId="77777777" w:rsidR="00AA2EBF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Three personas are pre-loaded, each representing a distinct borrower archetype and a different outcome: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280"/>
        <w:gridCol w:w="2830"/>
      </w:tblGrid>
      <w:tr w:rsidR="00AA2EBF" w14:paraId="002D35A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833E9F" w14:textId="77777777" w:rsidR="00AA2EB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Persona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8062E5B" w14:textId="77777777" w:rsidR="00AA2EB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What to look for</w:t>
            </w:r>
          </w:p>
        </w:tc>
      </w:tr>
      <w:tr w:rsidR="00AA2EBF" w14:paraId="5C6C8FF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70CE71" w14:textId="77777777" w:rsidR="00AA2EB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🏪 Prime Retailer (Alpha)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FAC9F6B" w14:textId="77777777" w:rsidR="00AA2EB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Clean data, all gates pass</w:t>
            </w:r>
          </w:p>
        </w:tc>
      </w:tr>
      <w:tr w:rsidR="00AA2EBF" w14:paraId="6651CD5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DC6E4B" w14:textId="77777777" w:rsidR="00AA2EB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📊 GST-Divergent Unit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80127A" w14:textId="77777777" w:rsidR="00AA2EB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Watch the integrity haircut fire</w:t>
            </w:r>
          </w:p>
        </w:tc>
      </w:tr>
      <w:tr w:rsidR="00AA2EBF" w14:paraId="2B1F6A3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3FD946" w14:textId="77777777" w:rsidR="00AA2EB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⚠️ Distressed Trader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B7F3BA2" w14:textId="77777777" w:rsidR="00AA2EB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Two independent decline triggers</w:t>
            </w:r>
          </w:p>
        </w:tc>
      </w:tr>
    </w:tbl>
    <w:p w14:paraId="6F3B0BA2" w14:textId="77777777" w:rsidR="00AA2EBF" w:rsidRDefault="00AA2EBF"/>
    <w:p w14:paraId="473A3A84" w14:textId="77777777" w:rsidR="00AA2EBF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9845CF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FE3ACC0" w14:textId="77777777" w:rsidR="00AA2EBF" w:rsidRDefault="00000000">
      <w:pPr>
        <w:spacing w:before="315" w:after="105" w:line="360" w:lineRule="auto"/>
        <w:ind w:left="-30"/>
      </w:pPr>
      <w:bookmarkStart w:id="2" w:name="under_the_hood"/>
      <w:r>
        <w:rPr>
          <w:rFonts w:eastAsia="Georgia" w:hAnsi="Georgia" w:cs="Georgia"/>
          <w:b/>
          <w:color w:val="000000"/>
          <w:sz w:val="24"/>
        </w:rPr>
        <w:t>Under the hood</w:t>
      </w:r>
      <w:bookmarkEnd w:id="2"/>
    </w:p>
    <w:p w14:paraId="7C671092" w14:textId="77777777" w:rsidR="00AA2EBF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The engine runs a multi-layer audit on verified bank statement data — behavioural risk metrics, GST cross-referencing, policy gate evaluation, and commercial structuring — before handing off to AI for narrative synthesis.</w:t>
      </w:r>
    </w:p>
    <w:p w14:paraId="18F3B48A" w14:textId="77777777" w:rsidR="00AA2EBF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The decisioning logic is proprietary. Reach out if you'd like to know more.</w:t>
      </w:r>
    </w:p>
    <w:p w14:paraId="5861E394" w14:textId="77777777" w:rsidR="00AA2EBF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0283FE6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648F9D" w14:textId="77777777" w:rsidR="00AA2EBF" w:rsidRDefault="00000000">
      <w:pPr>
        <w:spacing w:before="315" w:after="105" w:line="360" w:lineRule="auto"/>
        <w:ind w:left="-30"/>
      </w:pPr>
      <w:bookmarkStart w:id="3" w:name="built_with"/>
      <w:r>
        <w:rPr>
          <w:rFonts w:eastAsia="Georgia" w:hAnsi="Georgia" w:cs="Georgia"/>
          <w:b/>
          <w:color w:val="000000"/>
          <w:sz w:val="24"/>
        </w:rPr>
        <w:t>Built with</w:t>
      </w:r>
      <w:bookmarkEnd w:id="3"/>
    </w:p>
    <w:p w14:paraId="32E654A0" w14:textId="77777777" w:rsidR="00AA2EBF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Streamlit · DuckDB · Altair · Google Gemini · Python</w:t>
      </w:r>
    </w:p>
    <w:p w14:paraId="494948C1" w14:textId="77777777" w:rsidR="00AA2EBF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219A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B78EAA8" w14:textId="77777777" w:rsidR="00AA2EBF" w:rsidRDefault="00000000">
      <w:pPr>
        <w:spacing w:before="315" w:after="105" w:line="360" w:lineRule="auto"/>
        <w:ind w:left="-30"/>
      </w:pPr>
      <w:bookmarkStart w:id="4" w:name="author"/>
      <w:r>
        <w:rPr>
          <w:rFonts w:eastAsia="Georgia" w:hAnsi="Georgia" w:cs="Georgia"/>
          <w:b/>
          <w:color w:val="000000"/>
          <w:sz w:val="24"/>
        </w:rPr>
        <w:lastRenderedPageBreak/>
        <w:t>Author</w:t>
      </w:r>
      <w:bookmarkEnd w:id="4"/>
    </w:p>
    <w:p w14:paraId="08CF0102" w14:textId="77777777" w:rsidR="00AA2EBF" w:rsidRDefault="00AA2EBF">
      <w:pPr>
        <w:spacing w:after="210" w:line="360" w:lineRule="auto"/>
      </w:pPr>
      <w:hyperlink r:id="rId5">
        <w:r>
          <w:rPr>
            <w:rFonts w:ascii="helvetica neue" w:eastAsia="helvetica neue" w:hAnsi="helvetica neue" w:cs="helvetica neue"/>
            <w:u w:val="single"/>
          </w:rPr>
          <w:t>Omesh Kumar Singh</w:t>
        </w:r>
      </w:hyperlink>
      <w:r w:rsidR="00000000">
        <w:rPr>
          <w:rFonts w:eastAsia="Georgia" w:hAnsi="Georgia" w:cs="Georgia"/>
          <w:color w:val="000000"/>
        </w:rPr>
        <w:t xml:space="preserve"> — reach out on LinkedIn for questions, feedback, or collaboration.</w:t>
      </w:r>
    </w:p>
    <w:p w14:paraId="08665244" w14:textId="77777777" w:rsidR="00AA2EBF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929078B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86EB871" w14:textId="5BED0A16" w:rsidR="00AA2EBF" w:rsidRDefault="00000000">
      <w:pPr>
        <w:spacing w:after="210" w:line="360" w:lineRule="auto"/>
      </w:pPr>
      <w:r>
        <w:rPr>
          <w:rFonts w:eastAsia="Georgia" w:hAnsi="Georgia" w:cs="Georgia"/>
          <w:i/>
          <w:color w:val="000000"/>
        </w:rPr>
        <w:t>Demonstration tool. Not intended for production credit decisions</w:t>
      </w:r>
      <w:r w:rsidR="0031771E">
        <w:rPr>
          <w:rFonts w:eastAsia="Georgia" w:hAnsi="Georgia" w:cs="Georgia"/>
          <w:i/>
          <w:color w:val="000000"/>
        </w:rPr>
        <w:t>…..</w:t>
      </w:r>
      <w:r>
        <w:rPr>
          <w:rFonts w:eastAsia="Georgia" w:hAnsi="Georgia" w:cs="Georgia"/>
          <w:i/>
          <w:color w:val="000000"/>
        </w:rPr>
        <w:t>.</w:t>
      </w:r>
      <w:r w:rsidR="0031771E">
        <w:rPr>
          <w:rFonts w:eastAsia="Georgia" w:hAnsi="Georgia" w:cs="Georgia"/>
          <w:i/>
          <w:color w:val="000000"/>
        </w:rPr>
        <w:t>yet!</w:t>
      </w:r>
    </w:p>
    <w:sectPr w:rsidR="00AA2EBF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EBF"/>
    <w:rsid w:val="00001F88"/>
    <w:rsid w:val="0031771E"/>
    <w:rsid w:val="00700A8B"/>
    <w:rsid w:val="00AA2EBF"/>
    <w:rsid w:val="00DB7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43914D5A"/>
  <w15:docId w15:val="{CB1B434C-2F60-48CE-B251-F77EE00E2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omeshksingh/" TargetMode="External"/><Relationship Id="rId4" Type="http://schemas.openxmlformats.org/officeDocument/2006/relationships/hyperlink" Target="https://msme-agentic-underwriter.streamlit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Omesh Singh</cp:lastModifiedBy>
  <cp:revision>2</cp:revision>
  <dcterms:created xsi:type="dcterms:W3CDTF">2026-04-25T19:44:00Z</dcterms:created>
  <dcterms:modified xsi:type="dcterms:W3CDTF">2026-04-25T19:44:00Z</dcterms:modified>
</cp:coreProperties>
</file>