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before="160"/>
      </w:pPr>
    </w:p>
    <w:p>
      <w:pPr>
        <w:spacing w:after="160" w:before="160"/>
      </w:pPr>
    </w:p>
    <w:p>
      <w:pPr>
        <w:spacing w:after="160" w:before="160"/>
      </w:pPr>
    </w:p>
    <w:p>
      <w:pPr>
        <w:spacing w:after="160" w:before="160"/>
      </w:pPr>
    </w:p>
    <w:p>
      <w:pPr>
        <w:spacing w:after="160" w:before="160"/>
      </w:pPr>
    </w:p>
    <w:p>
      <w:pPr>
        <w:spacing w:after="160" w:before="160"/>
      </w:pPr>
      <w:r>
        <w:rPr>
          <w:rFonts w:ascii="Calibri" w:hAnsi="Calibri"/>
          <w:sz w:val="22"/>
        </w:rPr>
        <w:t xml:space="preserve">Skicklig och entusiastisk lärare med erfarenhet av att utveckla målinriktade lektionsplaner och </w:t>
      </w:r>
      <w:r>
        <w:rPr>
          <w:rFonts w:ascii="Calibri" w:hAnsi="Calibri"/>
          <w:sz w:val="22"/>
        </w:rPr>
        <w:t xml:space="preserve">kommunicera effektivt med olika elever. En framgångsrik och mångsidig bakgrund som omfattar </w:t>
      </w:r>
      <w:r>
        <w:rPr>
          <w:rFonts w:ascii="Calibri" w:hAnsi="Calibri"/>
          <w:sz w:val="22"/>
        </w:rPr>
        <w:t xml:space="preserve">undervisning, personalresurser, försäljning, patientvård, vetenskaplig ledning och allmänna </w:t>
      </w:r>
      <w:r>
        <w:rPr>
          <w:rFonts w:ascii="Calibri" w:hAnsi="Calibri"/>
          <w:sz w:val="22"/>
        </w:rPr>
        <w:t xml:space="preserve">administrativa/operativa stödfunktioner. Fördjupad kunskap om hur man bedömer elevernas framsteg </w:t>
      </w:r>
      <w:r>
        <w:rPr>
          <w:rFonts w:ascii="Calibri" w:hAnsi="Calibri"/>
          <w:sz w:val="22"/>
        </w:rPr>
        <w:t xml:space="preserve">i förhållande till klassens mål. En inneboende passion för att skapa samarbetsinriktade och spännande </w:t>
      </w:r>
      <w:r>
        <w:rPr>
          <w:rFonts w:ascii="Calibri" w:hAnsi="Calibri"/>
          <w:sz w:val="22"/>
        </w:rPr>
        <w:t xml:space="preserve">utbildningsmiljöer för att uppmuntra och utveckla produktiva, eftertänksamma och skickliga unga </w:t>
      </w:r>
      <w:r>
        <w:rPr>
          <w:rFonts w:ascii="Calibri" w:hAnsi="Calibri"/>
          <w:sz w:val="22"/>
        </w:rPr>
        <w:t xml:space="preserve">elever. Utrustad med utmärkta muntliga, interpersonella och skriftliga kommunikationsfärdigheter. </w:t>
      </w:r>
      <w:r>
        <w:rPr>
          <w:rFonts w:ascii="Calibri" w:hAnsi="Calibri"/>
          <w:sz w:val="22"/>
        </w:rPr>
        <w:t xml:space="preserve">Dokumenterad förmåga att hantera flera projekt, prioritera och hålla tidsfrister i en miljö med högt </w:t>
      </w:r>
      <w:r>
        <w:rPr>
          <w:rFonts w:ascii="Calibri" w:hAnsi="Calibri"/>
          <w:sz w:val="22"/>
        </w:rPr>
        <w:t xml:space="preserve">tempo och stora volymer. </w:t>
      </w:r>
    </w:p>
    <w:p>
      <w:pPr>
        <w:spacing w:after="160" w:before="160"/>
      </w:pPr>
      <w:r>
        <w:rPr>
          <w:rFonts w:ascii="Calibri" w:hAnsi="Calibri"/>
          <w:b/>
          <w:sz w:val="32"/>
        </w:rPr>
        <w:t xml:space="preserve">SARA </w:t>
      </w:r>
      <w:r>
        <w:rPr>
          <w:rFonts w:ascii="Calibri" w:hAnsi="Calibri"/>
          <w:b/>
          <w:sz w:val="28"/>
        </w:rPr>
        <w:t xml:space="preserve">TEKLE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LÄRARE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Personliga inlärningsprogram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Relationer mellan föräldrar och lärare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Muntlig och skriftlig kommunikation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Studentengagemang/bedömningar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Innovativa utbildningsmetoder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Utveckling av läroplanen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Differentierad undervisning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Kreativ lektionsplanering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Klassrumshantering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Beteendemässiga interventioner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Undervisning i klassrummet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Konfliktlösning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Datorkunskap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Tidshantering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Standardiserade tester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NYCKELKOMPETENSER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Masters, Mikrobiologi/biomedicinsk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vetenskap </w:t>
      </w:r>
      <w:r>
        <w:rPr>
          <w:rFonts w:ascii="Calibri" w:hAnsi="Calibri"/>
          <w:sz w:val="22"/>
        </w:rPr>
        <w:t xml:space="preserve">University of East London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Examen, Biokemi </w:t>
      </w:r>
      <w:r>
        <w:rPr>
          <w:rFonts w:ascii="Calibri" w:hAnsi="Calibri"/>
          <w:sz w:val="22"/>
        </w:rPr>
        <w:t xml:space="preserve">London Metropolitan University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Diplom, Psykiatri, Biologi </w:t>
      </w:r>
      <w:r>
        <w:rPr>
          <w:rFonts w:ascii="Calibri" w:hAnsi="Calibri"/>
          <w:sz w:val="22"/>
        </w:rPr>
        <w:t xml:space="preserve">Milner Gymnasiet Nursing College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UTBILDNING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291 46 Kristianstad, Sweden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0739079091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yobel60@gmail.com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KONTAKT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ENGELSKLÄRARE </w:t>
      </w:r>
      <w:r>
        <w:rPr>
          <w:rFonts w:ascii="Calibri" w:hAnsi="Calibri"/>
          <w:sz w:val="22"/>
        </w:rPr>
        <w:t xml:space="preserve">Praktiska Gymnasiet | </w:t>
      </w:r>
      <w:r>
        <w:rPr>
          <w:rFonts w:ascii="Calibri" w:hAnsi="Calibri"/>
          <w:sz w:val="22"/>
        </w:rPr>
        <w:t xml:space="preserve">2021 August – Nuvarande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Ökade studenternas förståelse av kursmaterialet genom att utveckla och genomföra </w:t>
      </w:r>
      <w:r>
        <w:rPr>
          <w:rFonts w:ascii="Calibri" w:hAnsi="Calibri"/>
          <w:sz w:val="22"/>
        </w:rPr>
        <w:t xml:space="preserve">intressanta och interaktiva läromedel.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Bedömde elevernas inlärningsframsteg och förståelse med hjälp av rutinmässiga tester och </w:t>
      </w:r>
      <w:r>
        <w:rPr>
          <w:rFonts w:ascii="Calibri" w:hAnsi="Calibri"/>
          <w:sz w:val="22"/>
        </w:rPr>
        <w:t xml:space="preserve">standardiserade undersökningar och fastställa behovet av stödundervisning.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Upprätthöll klassrummets struktur, disciplin samtidigt som eleverna hålls engagerade.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Skapade en lärandemiljö som vässar elevernas förmåga att skriva och läsa kritiskt, samtidigt </w:t>
      </w:r>
      <w:r>
        <w:rPr>
          <w:rFonts w:ascii="Calibri" w:hAnsi="Calibri"/>
          <w:sz w:val="22"/>
        </w:rPr>
        <w:t xml:space="preserve">som varje elevs utveckling stöds.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Hjälpte till med att upprätthålla och verkställa skolans regler, administrativa bestämmelser </w:t>
      </w:r>
      <w:r>
        <w:rPr>
          <w:rFonts w:ascii="Calibri" w:hAnsi="Calibri"/>
          <w:sz w:val="22"/>
        </w:rPr>
        <w:t xml:space="preserve">och skolstyrelsens policyer.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Deltog i professionell utveckling, föräldramöten och samarbetade med kollegor för att </w:t>
      </w:r>
      <w:r>
        <w:rPr>
          <w:rFonts w:ascii="Calibri" w:hAnsi="Calibri"/>
          <w:sz w:val="22"/>
        </w:rPr>
        <w:t xml:space="preserve">fastställa de bästa metoderna för eleverna. </w:t>
      </w:r>
      <w:r>
        <w:rPr>
          <w:rFonts w:ascii="Calibri" w:hAnsi="Calibri"/>
          <w:sz w:val="22"/>
        </w:rPr>
        <w:t xml:space="preserve">HR-CHEF </w:t>
      </w:r>
      <w:r>
        <w:rPr>
          <w:rFonts w:ascii="Calibri" w:hAnsi="Calibri"/>
          <w:sz w:val="22"/>
        </w:rPr>
        <w:t xml:space="preserve">Newham Hospital | </w:t>
      </w:r>
      <w:r>
        <w:rPr>
          <w:rFonts w:ascii="Calibri" w:hAnsi="Calibri"/>
          <w:sz w:val="22"/>
        </w:rPr>
        <w:t xml:space="preserve">Januari 2017 – 2019 December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Genomförde introduktion av anställda och hjälpte till att organisera utbildnings- och </w:t>
      </w:r>
      <w:r>
        <w:rPr>
          <w:rFonts w:ascii="Calibri" w:hAnsi="Calibri"/>
          <w:sz w:val="22"/>
        </w:rPr>
        <w:t xml:space="preserve">utvecklingsinitiativ.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Samarbetade med ledningen om rekryteringsstrategier, utvecklingsplaner, </w:t>
      </w:r>
      <w:r>
        <w:rPr>
          <w:rFonts w:ascii="Calibri" w:hAnsi="Calibri"/>
          <w:sz w:val="22"/>
        </w:rPr>
        <w:t xml:space="preserve">prestationsstyrning och medarbetarengagemang.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Förbättrade personaltillfredsställelse genom att undersöka och anpassa nya förmånsplaner. </w:t>
      </w:r>
      <w:r>
        <w:rPr>
          <w:rFonts w:ascii="Calibri" w:hAnsi="Calibri"/>
          <w:sz w:val="22"/>
        </w:rPr>
        <w:t xml:space="preserve">BIOMEDICINSK FORSKARE </w:t>
      </w:r>
      <w:r>
        <w:rPr>
          <w:rFonts w:ascii="Calibri" w:hAnsi="Calibri"/>
          <w:sz w:val="22"/>
        </w:rPr>
        <w:t xml:space="preserve">Organization Name | </w:t>
      </w:r>
      <w:r>
        <w:rPr>
          <w:rFonts w:ascii="Calibri" w:hAnsi="Calibri"/>
          <w:sz w:val="22"/>
        </w:rPr>
        <w:t xml:space="preserve">February 2012 – 2015 December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Säkerställde att all utrustning och alla processer hålls i ett validerat skick och rapporterade </w:t>
      </w:r>
      <w:r>
        <w:rPr>
          <w:rFonts w:ascii="Calibri" w:hAnsi="Calibri"/>
          <w:sz w:val="22"/>
        </w:rPr>
        <w:t xml:space="preserve">brister till laboratoriechefen.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Hjälpte till att identifiera eventuella avvikelser eller avvikelser och deltog i överenskomna </w:t>
      </w:r>
      <w:r>
        <w:rPr>
          <w:rFonts w:ascii="Calibri" w:hAnsi="Calibri"/>
          <w:sz w:val="22"/>
        </w:rPr>
        <w:t xml:space="preserve">korrigerande åtgärder.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Säkerställde att de nödvändiga tidsfristerna för rapportering av resultat uppnåddes i </w:t>
      </w:r>
      <w:r>
        <w:rPr>
          <w:rFonts w:ascii="Calibri" w:hAnsi="Calibri"/>
          <w:sz w:val="22"/>
        </w:rPr>
        <w:t xml:space="preserve">möjligaste mån. </w:t>
      </w:r>
      <w:r>
        <w:rPr>
          <w:rFonts w:ascii="Calibri" w:hAnsi="Calibri"/>
          <w:sz w:val="22"/>
        </w:rPr>
        <w:t xml:space="preserve">MARKNADSUNDERSÖKARE </w:t>
      </w:r>
      <w:r>
        <w:rPr>
          <w:rFonts w:ascii="Calibri" w:hAnsi="Calibri"/>
          <w:sz w:val="22"/>
        </w:rPr>
        <w:t xml:space="preserve">Language Recruitment Services | </w:t>
      </w:r>
      <w:r>
        <w:rPr>
          <w:rFonts w:ascii="Calibri" w:hAnsi="Calibri"/>
          <w:sz w:val="22"/>
        </w:rPr>
        <w:t xml:space="preserve">June 2012 – August 2012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Fastställde trender för konsumentbeteende genom telefonintervjuer.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Genomförde utgående samtal till olika län baserat på det aktuella projektet.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Nyttjade mina undersökande färdigheter för att utföra online- och kontorsundersökningar </w:t>
      </w:r>
      <w:r>
        <w:rPr>
          <w:rFonts w:ascii="Calibri" w:hAnsi="Calibri"/>
          <w:sz w:val="22"/>
        </w:rPr>
        <w:t xml:space="preserve">och djupgående intervjuer. </w:t>
      </w:r>
      <w:r>
        <w:rPr>
          <w:rFonts w:ascii="Calibri" w:hAnsi="Calibri"/>
          <w:sz w:val="22"/>
        </w:rPr>
        <w:t xml:space="preserve">FÖRSÄLJNINGSASSISTENT </w:t>
      </w:r>
      <w:r>
        <w:rPr>
          <w:rFonts w:ascii="Calibri" w:hAnsi="Calibri"/>
          <w:sz w:val="22"/>
        </w:rPr>
        <w:t xml:space="preserve">Sports Direct | </w:t>
      </w:r>
      <w:r>
        <w:rPr>
          <w:rFonts w:ascii="Calibri" w:hAnsi="Calibri"/>
          <w:sz w:val="22"/>
        </w:rPr>
        <w:t xml:space="preserve">Juni 2009 – September 2009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Säkerställde produkttillgänglighet genom att upprätthålla och fylla på lagerhyllor.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Hjälpte kunder, besvarade kundernas frågor och löste klagomål genom att byta varor, betala tillbaka pengar och </w:t>
      </w:r>
      <w:r>
        <w:rPr>
          <w:rFonts w:ascii="Calibri" w:hAnsi="Calibri"/>
          <w:sz w:val="22"/>
        </w:rPr>
        <w:t xml:space="preserve">justera räkningar.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ERFARENHET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b/>
          <w:sz w:val="28"/>
        </w:rPr>
        <w:t xml:space="preserve">Engelska </w:t>
      </w:r>
      <w:r>
        <w:rPr>
          <w:rFonts w:ascii="Calibri" w:hAnsi="Calibri"/>
          <w:sz w:val="22"/>
        </w:rPr>
        <w:t xml:space="preserve">- Flytande | </w:t>
      </w:r>
      <w:r>
        <w:rPr>
          <w:rFonts w:ascii="Calibri" w:hAnsi="Calibri"/>
          <w:b/>
          <w:sz w:val="28"/>
        </w:rPr>
        <w:t xml:space="preserve">Svenska </w:t>
      </w:r>
      <w:r>
        <w:rPr>
          <w:rFonts w:ascii="Calibri" w:hAnsi="Calibri"/>
          <w:sz w:val="22"/>
        </w:rPr>
        <w:t xml:space="preserve">- Flytande | </w:t>
      </w:r>
      <w:r>
        <w:rPr>
          <w:rFonts w:ascii="Calibri" w:hAnsi="Calibri"/>
          <w:b/>
          <w:sz w:val="28"/>
        </w:rPr>
        <w:t xml:space="preserve">Arabiska </w:t>
      </w:r>
      <w:r>
        <w:rPr>
          <w:rFonts w:ascii="Calibri" w:hAnsi="Calibri"/>
          <w:sz w:val="22"/>
        </w:rPr>
        <w:t xml:space="preserve">- Bra | </w:t>
      </w:r>
      <w:r>
        <w:rPr>
          <w:rFonts w:ascii="Calibri" w:hAnsi="Calibri"/>
          <w:b/>
          <w:sz w:val="28"/>
        </w:rPr>
        <w:t xml:space="preserve">Tigrigna </w:t>
      </w:r>
      <w:r>
        <w:rPr>
          <w:rFonts w:ascii="Calibri" w:hAnsi="Calibri"/>
          <w:sz w:val="22"/>
        </w:rPr>
        <w:t xml:space="preserve">(eritreanska) - Flytande | </w:t>
      </w:r>
      <w:r>
        <w:rPr>
          <w:rFonts w:ascii="Calibri" w:hAnsi="Calibri"/>
          <w:b/>
          <w:sz w:val="28"/>
        </w:rPr>
        <w:t xml:space="preserve">Amhariska </w:t>
      </w:r>
      <w:r>
        <w:rPr>
          <w:rFonts w:ascii="Calibri" w:hAnsi="Calibri"/>
          <w:sz w:val="22"/>
        </w:rPr>
        <w:t xml:space="preserve">(etiopiska) - Flytande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SPRÅK 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b/>
          <w:sz w:val="28"/>
        </w:rPr>
        <w:t xml:space="preserve">MAMMA PÅ HELTID </w:t>
      </w:r>
      <w:r>
        <w:rPr>
          <w:rFonts w:ascii="Calibri" w:hAnsi="Calibri"/>
          <w:sz w:val="22"/>
        </w:rPr>
        <w:t xml:space="preserve">| </w:t>
      </w:r>
      <w:r>
        <w:rPr>
          <w:rFonts w:ascii="Calibri" w:hAnsi="Calibri"/>
          <w:sz w:val="22"/>
        </w:rPr>
        <w:t xml:space="preserve">2019 - 2021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sz w:val="22"/>
        </w:rPr>
        <w:t xml:space="preserve">MAMMA PÅ HELTID </w:t>
      </w:r>
      <w:r>
        <w:rPr>
          <w:rFonts w:ascii="Calibri" w:hAnsi="Calibri"/>
          <w:sz w:val="22"/>
        </w:rPr>
        <w:t xml:space="preserve">| </w:t>
      </w:r>
      <w:r>
        <w:rPr>
          <w:rFonts w:ascii="Calibri" w:hAnsi="Calibri"/>
          <w:sz w:val="22"/>
        </w:rPr>
        <w:t xml:space="preserve">2015 - 2017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b/>
          <w:sz w:val="28"/>
        </w:rPr>
        <w:t xml:space="preserve">GÄSTASSISTENT </w:t>
      </w:r>
      <w:r>
        <w:rPr>
          <w:rFonts w:ascii="Calibri" w:hAnsi="Calibri"/>
          <w:sz w:val="22"/>
        </w:rPr>
        <w:t xml:space="preserve">| Geox | </w:t>
      </w:r>
      <w:r>
        <w:rPr>
          <w:rFonts w:ascii="Calibri" w:hAnsi="Calibri"/>
          <w:sz w:val="22"/>
        </w:rPr>
        <w:t xml:space="preserve">Februari </w:t>
      </w:r>
      <w:r>
        <w:rPr>
          <w:rFonts w:ascii="Calibri" w:hAnsi="Calibri"/>
          <w:sz w:val="22"/>
        </w:rPr>
        <w:t xml:space="preserve">2009 - Maj 2009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b/>
          <w:sz w:val="28"/>
        </w:rPr>
        <w:t xml:space="preserve">SJUKSKÖTERSKA </w:t>
      </w:r>
      <w:r>
        <w:rPr>
          <w:rFonts w:ascii="Calibri" w:hAnsi="Calibri"/>
          <w:sz w:val="22"/>
        </w:rPr>
        <w:t xml:space="preserve">| Pivan I Kristianstad </w:t>
      </w:r>
      <w:r>
        <w:rPr>
          <w:rFonts w:ascii="Calibri" w:hAnsi="Calibri"/>
          <w:sz w:val="22"/>
        </w:rPr>
        <w:t xml:space="preserve">| </w:t>
      </w:r>
      <w:r>
        <w:rPr>
          <w:rFonts w:ascii="Calibri" w:hAnsi="Calibri"/>
          <w:sz w:val="22"/>
        </w:rPr>
        <w:t xml:space="preserve">Juni 2006 - Oktober 2008 </w:t>
      </w:r>
      <w:r>
        <w:rPr>
          <w:rFonts w:ascii="Calibri" w:hAnsi="Calibri"/>
          <w:sz w:val="22"/>
        </w:rPr>
        <w:t xml:space="preserve"> </w:t>
      </w:r>
      <w:r>
        <w:rPr>
          <w:rFonts w:ascii="Calibri" w:hAnsi="Calibri"/>
          <w:b/>
          <w:sz w:val="28"/>
        </w:rPr>
        <w:t xml:space="preserve">FÖRSÄLJNINGSRÅDGIVARE </w:t>
      </w:r>
      <w:r>
        <w:rPr>
          <w:rFonts w:ascii="Calibri" w:hAnsi="Calibri"/>
          <w:sz w:val="22"/>
        </w:rPr>
        <w:t xml:space="preserve">| Telenor | </w:t>
      </w:r>
      <w:r>
        <w:rPr>
          <w:rFonts w:ascii="Calibri" w:hAnsi="Calibri"/>
          <w:sz w:val="22"/>
        </w:rPr>
        <w:t xml:space="preserve">Februari 2005 - Maj 2006 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 xml:space="preserve">YTTERLIGARE ERFARENHET 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6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