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B579A"/>
          <w:sz w:val="40"/>
          <w:szCs w:val="40"/>
        </w:rPr>
        <w:t xml:space="preserve">Guía del facilitador · S02-Lab</w:t>
      </w:r>
    </w:p>
    <w:p>
      <w:pPr>
        <w:pBdr>
          <w:bottom w:val="single" w:color="2B579A" w:sz="12" w:space="6"/>
        </w:pBdr>
        <w:spacing w:after="300"/>
      </w:pPr>
      <w:r>
        <w:rPr>
          <w:rFonts w:ascii="Arial" w:cs="Arial" w:eastAsia="Arial" w:hAnsi="Arial"/>
          <w:color w:val="666666"/>
          <w:sz w:val="22"/>
          <w:szCs w:val="22"/>
        </w:rPr>
        <w:t xml:space="preserve">Fundamentos Cuantitativos para Negocios Creativos · CENTRO</w:t>
      </w:r>
    </w:p>
    <w:p>
      <w:pPr>
        <w:spacing w:after="120" w:before="0" w:line="276"/>
      </w:pPr>
      <w:r>
        <w:rPr>
          <w:rFonts w:ascii="Arial" w:cs="Arial" w:eastAsia="Arial" w:hAnsi="Arial"/>
          <w:sz w:val="22"/>
          <w:szCs w:val="22"/>
        </w:rPr>
        <w:t xml:space="preserve">Laboratorio de la Semana 2. La teoría ya se dio.</w:t>
      </w:r>
    </w:p>
    <w:p>
      <w:pPr>
        <w:spacing w:after="240" w:before="0" w:line="276"/>
      </w:pPr>
      <w:r>
        <w:rPr>
          <w:rFonts w:ascii="Arial" w:cs="Arial" w:eastAsia="Arial" w:hAnsi="Arial"/>
          <w:sz w:val="22"/>
          <w:szCs w:val="22"/>
        </w:rPr>
        <w:t xml:space="preserve">Sin minuto a minuto rígido: el orden importa, la duración se ajusta al grupo.</w:t>
      </w:r>
    </w:p>
    <w:p>
      <w:pPr>
        <w:spacing w:after="160" w:before="0" w:line="276"/>
      </w:pPr>
      <w:r>
        <w:rPr>
          <w:rFonts w:ascii="Arial" w:cs="Arial" w:eastAsia="Arial" w:hAnsi="Arial"/>
          <w:color w:val="666666"/>
          <w:sz w:val="20"/>
          <w:szCs w:val="20"/>
        </w:rPr>
        <w:t xml:space="preserve">Todo está en sesiones/S02-Lab/, salvo lo marcado.</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3557"/>
        <w:gridCol w:w="5803"/>
      </w:tblGrid>
      <w:tr>
        <w:trPr>
          <w:tblHeader/>
        </w:trPr>
        <w:tc>
          <w:tcPr>
            <w:tcW w:type="dxa" w:w="3557"/>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Archivo</w:t>
            </w:r>
          </w:p>
        </w:tc>
        <w:tc>
          <w:tcPr>
            <w:tcW w:type="dxa" w:w="5803"/>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Para qué</w:t>
            </w:r>
          </w:p>
        </w:tc>
      </w:tr>
      <w:tr>
        <w:tc>
          <w:tcPr>
            <w:tcW w:type="dxa" w:w="3557"/>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S02-Lab-entregado.xlsx</w:t>
            </w:r>
          </w:p>
        </w:tc>
        <w:tc>
          <w:tcPr>
            <w:tcW w:type="dxa" w:w="5803"/>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el que se reparte. La pestaña S02-Lab llega VACÍA: se construye en clase.</w:t>
            </w:r>
          </w:p>
        </w:tc>
      </w:tr>
      <w:tr>
        <w:tc>
          <w:tcPr>
            <w:tcW w:type="dxa" w:w="3557"/>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S02-Lab-resuelto.xlsx</w:t>
            </w:r>
          </w:p>
        </w:tc>
        <w:tc>
          <w:tcPr>
            <w:tcW w:type="dxa" w:w="5803"/>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a dónde se llega. Mismas celdas, más formatos, notas y la pestaña Comprobación. Se entrega la clase siguiente.</w:t>
            </w:r>
          </w:p>
        </w:tc>
      </w:tr>
      <w:tr>
        <w:tc>
          <w:tcPr>
            <w:tcW w:type="dxa" w:w="3557"/>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S01-Lab-en-vivo.xlsx</w:t>
            </w:r>
          </w:p>
        </w:tc>
        <w:tc>
          <w:tcPr>
            <w:tcW w:type="dxa" w:w="5803"/>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en S01-Lab/. La hoja con el error, para la devolución.</w:t>
            </w:r>
          </w:p>
        </w:tc>
      </w:tr>
      <w:tr>
        <w:tc>
          <w:tcPr>
            <w:tcW w:type="dxa" w:w="3557"/>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S01-Lab-resuelto.xlsx</w:t>
            </w:r>
          </w:p>
        </w:tc>
        <w:tc>
          <w:tcPr>
            <w:tcW w:type="dxa" w:w="5803"/>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en S01-Lab/. La corregida, para proyectar al lado de la anterior.</w:t>
            </w:r>
          </w:p>
        </w:tc>
      </w:tr>
      <w:tr>
        <w:tc>
          <w:tcPr>
            <w:tcW w:type="dxa" w:w="3557"/>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guia-leyendas-auditoria-S02-Lab.md</w:t>
            </w:r>
          </w:p>
        </w:tc>
        <w:tc>
          <w:tcPr>
            <w:tcW w:type="dxa" w:w="5803"/>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cómo leer cada leyenda de la app con el grupo.</w:t>
            </w:r>
          </w:p>
        </w:tc>
      </w:tr>
    </w:tbl>
    <w:p>
      <w:pPr>
        <w:spacing w:after="160"/>
      </w:pPr>
    </w:p>
    <w:p>
      <w:pPr>
        <w:pBdr>
          <w:left w:val="single" w:color="C97D10" w:sz="18" w:space="8"/>
        </w:pBdr>
        <w:spacing w:after="120" w:line="276"/>
        <w:ind w:left="140" w:right="140"/>
      </w:pPr>
      <w:r>
        <w:rPr>
          <w:rFonts w:ascii="Arial" w:cs="Arial" w:eastAsia="Arial" w:hAnsi="Arial"/>
          <w:b/>
          <w:bCs/>
          <w:sz w:val="21"/>
          <w:szCs w:val="21"/>
        </w:rPr>
        <w:t xml:space="preserve">El archivo en blanco y el resuelto usan exactamente las mismas filas. Lo que se teclea hoy ES el resuelto, sin formatos ni notas.</w:t>
      </w:r>
    </w:p>
    <w:p>
      <w:pPr>
        <w:pBdr>
          <w:bottom w:val="single" w:color="2B579A" w:sz="8" w:space="4"/>
        </w:pBdr>
        <w:spacing w:after="160" w:before="360"/>
      </w:pPr>
      <w:r>
        <w:rPr>
          <w:rFonts w:ascii="Arial" w:cs="Arial" w:eastAsia="Arial" w:hAnsi="Arial"/>
          <w:b/>
          <w:bCs/>
          <w:color w:val="2B579A"/>
          <w:sz w:val="28"/>
          <w:szCs w:val="28"/>
        </w:rPr>
        <w:t xml:space="preserve">El hilo conductor, en una frase</w:t>
      </w:r>
    </w:p>
    <w:p>
      <w:pPr>
        <w:spacing w:after="200" w:line="276"/>
      </w:pPr>
      <w:r>
        <w:rPr>
          <w:rFonts w:ascii="Arial" w:cs="Arial" w:eastAsia="Arial" w:hAnsi="Arial"/>
          <w:b w:val="false"/>
          <w:bCs w:val="false"/>
          <w:sz w:val="21"/>
          <w:szCs w:val="21"/>
        </w:rPr>
        <w:t xml:space="preserve">La teoría dejó una deuda concreta y hoy se salda con una división que hacen ellos: </w:t>
      </w:r>
      <w:r>
        <w:rPr>
          <w:rFonts w:ascii="Arial" w:cs="Arial" w:eastAsia="Arial" w:hAnsi="Arial"/>
          <w:b/>
          <w:bCs/>
          <w:sz w:val="21"/>
          <w:szCs w:val="21"/>
        </w:rPr>
        <w:t xml:space="preserve">+1 cliente y +0.1 tacos son la unidad más chica de cada palanca, pero no son del mismo tamaño entre sí.</w:t>
      </w:r>
      <w:r>
        <w:rPr>
          <w:rFonts w:ascii="Arial" w:cs="Arial" w:eastAsia="Arial" w:hAnsi="Arial"/>
          <w:b w:val="false"/>
          <w:bCs w:val="false"/>
          <w:sz w:val="21"/>
          <w:szCs w:val="21"/>
        </w:rPr>
        <w:t xml:space="preserve"> Todo lo demás de la sesión cuelga de ahí.</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3557"/>
        <w:gridCol w:w="5803"/>
      </w:tblGrid>
      <w:tr>
        <w:trPr>
          <w:tblHeader/>
        </w:trPr>
        <w:tc>
          <w:tcPr>
            <w:tcW w:type="dxa" w:w="3557"/>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Momento</w:t>
            </w:r>
          </w:p>
        </w:tc>
        <w:tc>
          <w:tcPr>
            <w:tcW w:type="dxa" w:w="5803"/>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Qué queda dicho</w:t>
            </w:r>
          </w:p>
        </w:tc>
      </w:tr>
      <w:tr>
        <w:tc>
          <w:tcPr>
            <w:tcW w:type="dxa" w:w="3557"/>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S02-Teoria · «El tamaño de cada movimiento»</w:t>
            </w:r>
          </w:p>
        </w:tc>
        <w:tc>
          <w:tcPr>
            <w:tcW w:type="dxa" w:w="5803"/>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0.1 es lo más chico que esa palanca puede mover, igual que 1 cliente lo es de la otra. Se dijo, no se midió.</w:t>
            </w:r>
          </w:p>
        </w:tc>
      </w:tr>
      <w:tr>
        <w:tc>
          <w:tcPr>
            <w:tcW w:type="dxa" w:w="3557"/>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S02-Teoria · «Conexión con el laboratorio»</w:t>
            </w:r>
          </w:p>
        </w:tc>
        <w:tc>
          <w:tcPr>
            <w:tcW w:type="dxa" w:w="5803"/>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hoy mueves deslizadores y construyes tu tablero.</w:t>
            </w:r>
          </w:p>
        </w:tc>
      </w:tr>
      <w:tr>
        <w:tc>
          <w:tcPr>
            <w:tcW w:type="dxa" w:w="3557"/>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S02-Lab · la app</w:t>
            </w:r>
          </w:p>
        </w:tc>
        <w:tc>
          <w:tcPr>
            <w:tcW w:type="dxa" w:w="5803"/>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los ves moverse: cada palanca es sorda a su propio eslabón.</w:t>
            </w:r>
          </w:p>
        </w:tc>
      </w:tr>
      <w:tr>
        <w:tc>
          <w:tcPr>
            <w:tcW w:type="dxa" w:w="3557"/>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S02-Lab · la hoja, bloque 4</w:t>
            </w:r>
          </w:p>
        </w:tc>
        <w:tc>
          <w:tcPr>
            <w:tcW w:type="dxa" w:w="5803"/>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los mides: 1.15% contra 2.86%, razón 2.486. Y $5,742 entre $2,310 da 2.486 también.</w:t>
            </w:r>
          </w:p>
        </w:tc>
      </w:tr>
      <w:tr>
        <w:tc>
          <w:tcPr>
            <w:tcW w:type="dxa" w:w="3557"/>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S02-Lab · la hoja, bloque 5</w:t>
            </w:r>
          </w:p>
        </w:tc>
        <w:tc>
          <w:tcPr>
            <w:tcW w:type="dxa" w:w="5803"/>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si los empujones fueran de la misma proporción, empatan siempre. La pregunta ya no es cuál rinde más, es cuál es más fácil.</w:t>
            </w:r>
          </w:p>
        </w:tc>
      </w:tr>
      <w:tr>
        <w:tc>
          <w:tcPr>
            <w:tcW w:type="dxa" w:w="3557"/>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S02-Lab · tu tablero</w:t>
            </w:r>
          </w:p>
        </w:tc>
        <w:tc>
          <w:tcPr>
            <w:tcW w:type="dxa" w:w="5803"/>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la misma pregunta, con tus números, conectada a lo que declaraste en S01.</w:t>
            </w:r>
          </w:p>
        </w:tc>
      </w:tr>
    </w:tbl>
    <w:p>
      <w:pPr>
        <w:spacing w:after="160"/>
      </w:pPr>
    </w:p>
    <w:p>
      <w:pPr>
        <w:pBdr>
          <w:left w:val="single" w:color="C97D10" w:sz="18" w:space="8"/>
        </w:pBdr>
        <w:spacing w:after="120" w:line="276"/>
        <w:ind w:left="140" w:right="140"/>
      </w:pPr>
      <w:r>
        <w:rPr>
          <w:rFonts w:ascii="Arial" w:cs="Arial" w:eastAsia="Arial" w:hAnsi="Arial"/>
          <w:b/>
          <w:bCs/>
          <w:sz w:val="21"/>
          <w:szCs w:val="21"/>
        </w:rPr>
        <w:t xml:space="preserve">Si el tiempo se agota, lo que no se puede perder es el bloque 4. Es el que cierra la deuda.</w:t>
      </w:r>
    </w:p>
    <w:p>
      <w:pPr>
        <w:pBdr>
          <w:bottom w:val="single" w:color="2B579A" w:sz="8" w:space="4"/>
        </w:pBdr>
        <w:spacing w:after="160" w:before="360"/>
      </w:pPr>
      <w:r>
        <w:rPr>
          <w:rFonts w:ascii="Arial" w:cs="Arial" w:eastAsia="Arial" w:hAnsi="Arial"/>
          <w:b/>
          <w:bCs/>
          <w:color w:val="2B579A"/>
          <w:sz w:val="28"/>
          <w:szCs w:val="28"/>
        </w:rPr>
        <w:t xml:space="preserve">1 · Devolución de la hoja de S01-Lab</w:t>
      </w:r>
    </w:p>
    <w:p>
      <w:pPr>
        <w:spacing w:after="120" w:before="0" w:line="276"/>
      </w:pPr>
      <w:r>
        <w:rPr>
          <w:rFonts w:ascii="Arial" w:cs="Arial" w:eastAsia="Arial" w:hAnsi="Arial"/>
          <w:sz w:val="21"/>
          <w:szCs w:val="21"/>
        </w:rPr>
        <w:t xml:space="preserve">Proyecta la hoja en vivo al lado de la pestaña S01-Lab del libro nuevo.</w:t>
      </w:r>
    </w:p>
    <w:p>
      <w:pPr>
        <w:spacing w:after="100" w:before="240"/>
      </w:pPr>
      <w:r>
        <w:rPr>
          <w:rFonts w:ascii="Arial" w:cs="Arial" w:eastAsia="Arial" w:hAnsi="Arial"/>
          <w:b/>
          <w:bCs/>
          <w:color w:val="333333"/>
          <w:sz w:val="23"/>
          <w:szCs w:val="23"/>
        </w:rPr>
        <w:t xml:space="preserve">Lo que se dice, en este orden</w:t>
      </w:r>
    </w:p>
    <w:p>
      <w:pPr>
        <w:shd w:fill="FFF8EC" w:val="clear"/>
        <w:spacing w:after="160" w:line="276"/>
        <w:ind w:left="140" w:right="140"/>
      </w:pPr>
      <w:r>
        <w:rPr>
          <w:rFonts w:ascii="Arial" w:cs="Arial" w:eastAsia="Arial" w:hAnsi="Arial"/>
          <w:b w:val="false"/>
          <w:bCs w:val="false"/>
          <w:sz w:val="21"/>
          <w:szCs w:val="21"/>
        </w:rPr>
        <w:t xml:space="preserve">«Quisimos dejar fija la ganancia en 10 centavos por peso. La intención estaba bien, la fórmula no: escribimos ventas entre 10, y eso no fija nada, hace lo contrario. Con ventas de $300,000 daba $30,000 por cada $100,000, o sea 30 centavos por peso.»</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3182"/>
        <w:gridCol w:w="3089"/>
        <w:gridCol w:w="3089"/>
      </w:tblGrid>
      <w:tr>
        <w:trPr>
          <w:tblHeader/>
        </w:trPr>
        <w:tc>
          <w:tcPr>
            <w:tcW w:type="dxa" w:w="3182"/>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Fila</w:t>
            </w:r>
          </w:p>
        </w:tc>
        <w:tc>
          <w:tcPr>
            <w:tcW w:type="dxa" w:w="3089"/>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Salió en clase</w:t>
            </w:r>
          </w:p>
        </w:tc>
        <w:tc>
          <w:tcPr>
            <w:tcW w:type="dxa" w:w="3089"/>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Es correcto</w:t>
            </w:r>
          </w:p>
        </w:tc>
      </w:tr>
      <w:tr>
        <w:tc>
          <w:tcPr>
            <w:tcW w:type="dxa" w:w="318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Piso</w:t>
            </w:r>
          </w:p>
        </w:tc>
        <w:tc>
          <w:tcPr>
            <w:tcW w:type="dxa" w:w="3089"/>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$333.33</w:t>
            </w:r>
          </w:p>
        </w:tc>
        <w:tc>
          <w:tcPr>
            <w:tcW w:type="dxa" w:w="3089"/>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$333.33</w:t>
            </w:r>
          </w:p>
        </w:tc>
      </w:tr>
      <w:tr>
        <w:tc>
          <w:tcPr>
            <w:tcW w:type="dxa" w:w="318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Tu supuesto</w:t>
            </w:r>
          </w:p>
        </w:tc>
        <w:tc>
          <w:tcPr>
            <w:tcW w:type="dxa" w:w="3089"/>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$1,333.33</w:t>
            </w:r>
          </w:p>
        </w:tc>
        <w:tc>
          <w:tcPr>
            <w:tcW w:type="dxa" w:w="3089"/>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$666.67</w:t>
            </w:r>
          </w:p>
        </w:tc>
      </w:tr>
      <w:tr>
        <w:tc>
          <w:tcPr>
            <w:tcW w:type="dxa" w:w="318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Techo</w:t>
            </w:r>
          </w:p>
        </w:tc>
        <w:tc>
          <w:tcPr>
            <w:tcW w:type="dxa" w:w="3089"/>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$3,000.00</w:t>
            </w:r>
          </w:p>
        </w:tc>
        <w:tc>
          <w:tcPr>
            <w:tcW w:type="dxa" w:w="3089"/>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$1,000.00</w:t>
            </w:r>
          </w:p>
        </w:tc>
      </w:tr>
    </w:tbl>
    <w:p>
      <w:pPr>
        <w:spacing w:after="160"/>
      </w:pPr>
    </w:p>
    <w:p>
      <w:pPr>
        <w:spacing w:after="120" w:line="276"/>
      </w:pPr>
      <w:r>
        <w:rPr>
          <w:rFonts w:ascii="Arial" w:cs="Arial" w:eastAsia="Arial" w:hAnsi="Arial"/>
          <w:b/>
          <w:bCs/>
          <w:sz w:val="21"/>
          <w:szCs w:val="21"/>
        </w:rPr>
        <w:t xml:space="preserve">El detalle que casi nadie nota. </w:t>
      </w:r>
      <w:r>
        <w:rPr>
          <w:rFonts w:ascii="Arial" w:cs="Arial" w:eastAsia="Arial" w:hAnsi="Arial"/>
          <w:b w:val="false"/>
          <w:bCs w:val="false"/>
          <w:sz w:val="21"/>
          <w:szCs w:val="21"/>
        </w:rPr>
        <w:t xml:space="preserve">El piso salió bien. Por eso pasó la primera revisión. Una fórmula equivocada que acierta en el primer caso es más peligrosa que una que falla en todos.</w:t>
      </w:r>
    </w:p>
    <w:p>
      <w:pPr>
        <w:spacing w:after="120" w:line="276"/>
      </w:pPr>
      <w:r>
        <w:rPr>
          <w:rFonts w:ascii="Arial" w:cs="Arial" w:eastAsia="Arial" w:hAnsi="Arial"/>
          <w:b/>
          <w:bCs/>
          <w:sz w:val="21"/>
          <w:szCs w:val="21"/>
        </w:rPr>
        <w:t xml:space="preserve">El síntoma que sí vieron y conviene nombrar. </w:t>
      </w:r>
      <w:r>
        <w:rPr>
          <w:rFonts w:ascii="Arial" w:cs="Arial" w:eastAsia="Arial" w:hAnsi="Arial"/>
          <w:b w:val="false"/>
          <w:bCs w:val="false"/>
          <w:sz w:val="21"/>
          <w:szCs w:val="21"/>
        </w:rPr>
        <w:t xml:space="preserve">Abajo, en la comparación de palancas, </w:t>
      </w:r>
      <w:r>
        <w:rPr>
          <w:rFonts w:ascii="Arial" w:cs="Arial" w:eastAsia="Arial" w:hAnsi="Arial"/>
          <w:b/>
          <w:bCs/>
          <w:sz w:val="21"/>
          <w:szCs w:val="21"/>
        </w:rPr>
        <w:t xml:space="preserve">el Camino B salió en negativo, restando $333.33</w:t>
      </w:r>
      <w:r>
        <w:rPr>
          <w:rFonts w:ascii="Arial" w:cs="Arial" w:eastAsia="Arial" w:hAnsi="Arial"/>
          <w:b w:val="false"/>
          <w:bCs w:val="false"/>
          <w:sz w:val="21"/>
          <w:szCs w:val="21"/>
        </w:rPr>
        <w:t xml:space="preserve">. El camino que se llama «ganar mejor» apareció empeorando las cosas. Pasó porque la fórmula infló la ganancia del supuesto a $20,000 y el $15,000 escrito a mano quedó por debajo. En vivo ganó el Camino A; en la hoja corregida gana el Camino B. La conclusión se invirtió, y esa es justamente la razón por la que el error importaba.</w:t>
      </w:r>
    </w:p>
    <w:p>
      <w:pPr>
        <w:spacing w:after="120" w:line="276"/>
      </w:pPr>
      <w:r>
        <w:rPr>
          <w:rFonts w:ascii="Arial" w:cs="Arial" w:eastAsia="Arial" w:hAnsi="Arial"/>
          <w:b/>
          <w:bCs/>
          <w:sz w:val="21"/>
          <w:szCs w:val="21"/>
        </w:rPr>
        <w:t xml:space="preserve">La lección, que vale más que la corrección. </w:t>
      </w:r>
      <w:r>
        <w:rPr>
          <w:rFonts w:ascii="Arial" w:cs="Arial" w:eastAsia="Arial" w:hAnsi="Arial"/>
          <w:b w:val="false"/>
          <w:bCs w:val="false"/>
          <w:sz w:val="21"/>
          <w:szCs w:val="21"/>
        </w:rPr>
        <w:t xml:space="preserve">Fijar un número y calcularlo no son lo mismo. Un número fijo se escribe una vez y se lee desde donde haga falta. En cuanto se calcula a partir de otra cosa, deja de estar fijo aunque uno crea que sí.</w:t>
      </w:r>
    </w:p>
    <w:p>
      <w:pPr>
        <w:spacing w:after="120" w:before="0" w:line="276"/>
      </w:pPr>
      <w:r>
        <w:rPr>
          <w:rFonts w:ascii="Arial" w:cs="Arial" w:eastAsia="Arial" w:hAnsi="Arial"/>
          <w:sz w:val="21"/>
          <w:szCs w:val="21"/>
        </w:rPr>
        <w:t xml:space="preserve">Salió también la pregunta «¿por qué $15,000?». Fue buena pregunta, y la respuesta fue sacar ese número de la discusión: la ganancia queda fija en 10% en las tres filas, y así las filas se diferencian solo por las ventas, que es lo que queríamos comparar. Ese 10% es lineal: si vendes el doble, ganas el doble.</w:t>
      </w:r>
    </w:p>
    <w:p>
      <w:pPr>
        <w:spacing w:after="120" w:before="0" w:line="276"/>
      </w:pPr>
      <w:r>
        <w:rPr>
          <w:rFonts w:ascii="Arial" w:cs="Arial" w:eastAsia="Arial" w:hAnsi="Arial"/>
          <w:sz w:val="21"/>
          <w:szCs w:val="21"/>
        </w:rPr>
        <w:t xml:space="preserve">Dos cosas por si salen: el signo negativo de la diferencia no es pérdida, la resta siempre es «esta fila menos tu supuesto». Y la app de S1 no coincide con la hoja en el techo, porque la app mueve la ganancia entre escenarios y la hoja la deja fija. Los dos modelos están bien, contestan preguntas distintas.</w:t>
      </w:r>
    </w:p>
    <w:p>
      <w:r>
        <w:br w:type="page"/>
      </w:r>
    </w:p>
    <w:p>
      <w:pPr>
        <w:pBdr>
          <w:bottom w:val="single" w:color="2B579A" w:sz="8" w:space="4"/>
        </w:pBdr>
        <w:spacing w:after="160" w:before="360"/>
      </w:pPr>
      <w:r>
        <w:rPr>
          <w:rFonts w:ascii="Arial" w:cs="Arial" w:eastAsia="Arial" w:hAnsi="Arial"/>
          <w:b/>
          <w:bCs/>
          <w:color w:val="2B579A"/>
          <w:sz w:val="28"/>
          <w:szCs w:val="28"/>
        </w:rPr>
        <w:t xml:space="preserve">2 · La app: mover para entender</w:t>
      </w:r>
    </w:p>
    <w:p>
      <w:pPr>
        <w:spacing w:after="120" w:before="0" w:line="276"/>
      </w:pPr>
      <w:r>
        <w:rPr>
          <w:rFonts w:ascii="Arial" w:cs="Arial" w:eastAsia="Arial" w:hAnsi="Arial"/>
          <w:sz w:val="21"/>
          <w:szCs w:val="21"/>
        </w:rPr>
        <w:t xml:space="preserve">El detalle de cada leyenda está en la guía de leyendas. Lo esencial:</w:t>
      </w:r>
    </w:p>
    <w:p>
      <w:pPr>
        <w:pBdr>
          <w:left w:val="single" w:color="C97D10" w:sz="18" w:space="8"/>
        </w:pBdr>
        <w:spacing w:after="120" w:line="276"/>
        <w:ind w:left="140" w:right="140"/>
      </w:pPr>
      <w:r>
        <w:rPr>
          <w:rFonts w:ascii="Arial" w:cs="Arial" w:eastAsia="Arial" w:hAnsi="Arial"/>
          <w:b/>
          <w:bCs/>
          <w:sz w:val="21"/>
          <w:szCs w:val="21"/>
        </w:rPr>
        <w:t xml:space="preserve">Predicen antes de que muevas. Siempre.</w:t>
      </w:r>
    </w:p>
    <w:p>
      <w:pPr>
        <w:spacing w:after="100" w:before="240"/>
      </w:pPr>
      <w:r>
        <w:rPr>
          <w:rFonts w:ascii="Arial" w:cs="Arial" w:eastAsia="Arial" w:hAnsi="Arial"/>
          <w:b/>
          <w:bCs/>
          <w:color w:val="333333"/>
          <w:sz w:val="23"/>
          <w:szCs w:val="23"/>
        </w:rPr>
        <w:t xml:space="preserve">La demostración que más rinde</w:t>
      </w:r>
    </w:p>
    <w:p>
      <w:pPr>
        <w:spacing w:after="120" w:before="0" w:line="276"/>
      </w:pPr>
      <w:r>
        <w:rPr>
          <w:rFonts w:ascii="Arial" w:cs="Arial" w:eastAsia="Arial" w:hAnsi="Arial"/>
          <w:sz w:val="21"/>
          <w:szCs w:val="21"/>
        </w:rPr>
        <w:t xml:space="preserve">Cada tarjeta dice de qué no depende. Mueve clientes de 87 a 150: el Camino A no se inmuta. Mueve tacos de 3.5 a 5: el Camino B no se inmuta. Cada palanca es sorda a su propio eslabón. Es contraintuitivo, se ve en tres segundos, y prepara exactamente las fórmulas que van a escribir en la hoja.</w:t>
      </w:r>
    </w:p>
    <w:p>
      <w:pPr>
        <w:spacing w:after="100" w:before="240"/>
      </w:pPr>
      <w:r>
        <w:rPr>
          <w:rFonts w:ascii="Arial" w:cs="Arial" w:eastAsia="Arial" w:hAnsi="Arial"/>
          <w:b/>
          <w:bCs/>
          <w:color w:val="333333"/>
          <w:sz w:val="23"/>
          <w:szCs w:val="23"/>
        </w:rPr>
        <w:t xml:space="preserve">El punto de cruce</w:t>
      </w:r>
    </w:p>
    <w:p>
      <w:pPr>
        <w:spacing w:after="120" w:before="0" w:line="276"/>
      </w:pPr>
      <w:r>
        <w:rPr>
          <w:rFonts w:ascii="Arial" w:cs="Arial" w:eastAsia="Arial" w:hAnsi="Arial"/>
          <w:sz w:val="21"/>
          <w:szCs w:val="21"/>
        </w:rPr>
        <w:t xml:space="preserve">Baja clientes desde 87 y que avisen cuándo se voltea el veredicto. Ocurre en 35. Pregunta por qué justo ahí antes de explicar. La regla: clientes = 10 × tacos por cada cliente.</w:t>
      </w:r>
    </w:p>
    <w:p>
      <w:pPr>
        <w:spacing w:after="100" w:before="240"/>
      </w:pPr>
      <w:r>
        <w:rPr>
          <w:rFonts w:ascii="Arial" w:cs="Arial" w:eastAsia="Arial" w:hAnsi="Arial"/>
          <w:b/>
          <w:bCs/>
          <w:color w:val="333333"/>
          <w:sz w:val="23"/>
          <w:szCs w:val="23"/>
        </w:rPr>
        <w:t xml:space="preserve">Los dos casos que cierran el argumento</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4212"/>
        <w:gridCol w:w="5148"/>
      </w:tblGrid>
      <w:tr>
        <w:trPr>
          <w:tblHeader/>
        </w:trPr>
        <w:tc>
          <w:tcPr>
            <w:tcW w:type="dxa" w:w="4212"/>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Caso precargado</w:t>
            </w:r>
          </w:p>
        </w:tc>
        <w:tc>
          <w:tcPr>
            <w:tcW w:type="dxa" w:w="5148"/>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Qué demuestra</w:t>
            </w:r>
          </w:p>
        </w:tc>
      </w:tr>
      <w:tr>
        <w:tc>
          <w:tcPr>
            <w:tcW w:type="dxa" w:w="421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Pocos clientes, consumo alto (40 · 6)</w:t>
            </w:r>
          </w:p>
        </w:tc>
        <w:tc>
          <w:tcPr>
            <w:tcW w:type="dxa" w:w="514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gana A pese al buen consumo</w:t>
            </w:r>
          </w:p>
        </w:tc>
      </w:tr>
      <w:tr>
        <w:tc>
          <w:tcPr>
            <w:tcW w:type="dxa" w:w="421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Muchos clientes, consumo bajo (150 · 1.5)</w:t>
            </w:r>
          </w:p>
        </w:tc>
        <w:tc>
          <w:tcPr>
            <w:tcW w:type="dxa" w:w="514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gana B con creces</w:t>
            </w:r>
          </w:p>
        </w:tc>
      </w:tr>
    </w:tbl>
    <w:p>
      <w:pPr>
        <w:spacing w:after="160"/>
      </w:pPr>
    </w:p>
    <w:p>
      <w:pPr>
        <w:spacing w:after="120" w:before="0" w:line="276"/>
      </w:pPr>
      <w:r>
        <w:rPr>
          <w:rFonts w:ascii="Arial" w:cs="Arial" w:eastAsia="Arial" w:hAnsi="Arial"/>
          <w:sz w:val="21"/>
          <w:szCs w:val="21"/>
        </w:rPr>
        <w:t xml:space="preserve">No es «muchos clientes gana B» a secas: es la relación entre los dos números.</w:t>
      </w:r>
    </w:p>
    <w:p>
      <w:pPr>
        <w:spacing w:after="120" w:before="0" w:line="276"/>
      </w:pPr>
      <w:r>
        <w:rPr>
          <w:rFonts w:ascii="Arial" w:cs="Arial" w:eastAsia="Arial" w:hAnsi="Arial"/>
          <w:sz w:val="21"/>
          <w:szCs w:val="21"/>
        </w:rPr>
        <w:t xml:space="preserve">Si alguien llega al tope de días, la tarjeta C se atenúa sola y dice que ahí se topa con su techo. Aprovéchalo: es la mejor demostración de por qué C no compite.</w:t>
      </w:r>
    </w:p>
    <w:p>
      <w:pPr>
        <w:spacing w:after="120" w:before="0" w:line="276"/>
      </w:pPr>
      <w:r>
        <w:rPr>
          <w:rFonts w:ascii="Arial" w:cs="Arial" w:eastAsia="Arial" w:hAnsi="Arial"/>
          <w:sz w:val="21"/>
          <w:szCs w:val="21"/>
        </w:rPr>
        <w:t xml:space="preserve">Que escriban la conclusión en el campo de la app antes de cerrar. Cuenta para el PDF.</w:t>
      </w:r>
    </w:p>
    <w:p>
      <w:r>
        <w:br w:type="page"/>
      </w:r>
    </w:p>
    <w:p>
      <w:pPr>
        <w:pBdr>
          <w:bottom w:val="single" w:color="2B579A" w:sz="8" w:space="4"/>
        </w:pBdr>
        <w:spacing w:after="160" w:before="360"/>
      </w:pPr>
      <w:r>
        <w:rPr>
          <w:rFonts w:ascii="Arial" w:cs="Arial" w:eastAsia="Arial" w:hAnsi="Arial"/>
          <w:b/>
          <w:bCs/>
          <w:color w:val="2B579A"/>
          <w:sz w:val="28"/>
          <w:szCs w:val="28"/>
        </w:rPr>
        <w:t xml:space="preserve">3 · La hoja, desde cero</w:t>
      </w:r>
    </w:p>
    <w:p>
      <w:pPr>
        <w:spacing w:after="120" w:before="0" w:line="276"/>
      </w:pPr>
      <w:r>
        <w:rPr>
          <w:rFonts w:ascii="Arial" w:cs="Arial" w:eastAsia="Arial" w:hAnsi="Arial"/>
          <w:sz w:val="21"/>
          <w:szCs w:val="21"/>
        </w:rPr>
        <w:t xml:space="preserve">La pestaña S02-Lab llega vacía. Tú tecleas en el proyector y el grupo copia, igual que se armó la hoja de S01. Las columnas ya vienen con el ancho puesto: A etiqueta, B valor, C unidad, D nota.</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3744"/>
        <w:gridCol w:w="1123"/>
        <w:gridCol w:w="2621"/>
        <w:gridCol w:w="1872"/>
      </w:tblGrid>
      <w:tr>
        <w:trPr>
          <w:tblHeader/>
        </w:trPr>
        <w:tc>
          <w:tcPr>
            <w:tcW w:type="dxa" w:w="3744"/>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Bloque</w:t>
            </w:r>
          </w:p>
        </w:tc>
        <w:tc>
          <w:tcPr>
            <w:tcW w:type="dxa" w:w="1123"/>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Filas</w:t>
            </w:r>
          </w:p>
        </w:tc>
        <w:tc>
          <w:tcPr>
            <w:tcW w:type="dxa" w:w="2621"/>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Celdas a teclear</w:t>
            </w:r>
          </w:p>
        </w:tc>
        <w:tc>
          <w:tcPr>
            <w:tcW w:type="dxa" w:w="1872"/>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Prioridad</w:t>
            </w:r>
          </w:p>
        </w:tc>
      </w:tr>
      <w:tr>
        <w:tc>
          <w:tcPr>
            <w:tcW w:type="dxa" w:w="3744"/>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1 · La cadena de la taquería</w:t>
            </w:r>
          </w:p>
        </w:tc>
        <w:tc>
          <w:tcPr>
            <w:tcW w:type="dxa" w:w="1123"/>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4 a 15</w:t>
            </w:r>
          </w:p>
        </w:tc>
        <w:tc>
          <w:tcPr>
            <w:tcW w:type="dxa" w:w="2621"/>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4 datos + 3 fórmulas</w:t>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núcleo</w:t>
            </w:r>
          </w:p>
        </w:tc>
      </w:tr>
      <w:tr>
        <w:tc>
          <w:tcPr>
            <w:tcW w:type="dxa" w:w="3744"/>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2 · Las tres palancas</w:t>
            </w:r>
          </w:p>
        </w:tc>
        <w:tc>
          <w:tcPr>
            <w:tcW w:type="dxa" w:w="1123"/>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17 a 22</w:t>
            </w:r>
          </w:p>
        </w:tc>
        <w:tc>
          <w:tcPr>
            <w:tcW w:type="dxa" w:w="2621"/>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3 fórmulas</w:t>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núcleo</w:t>
            </w:r>
          </w:p>
        </w:tc>
      </w:tr>
      <w:tr>
        <w:tc>
          <w:tcPr>
            <w:tcW w:type="dxa" w:w="3744"/>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3 · El tamaño de cada empujón</w:t>
            </w:r>
          </w:p>
        </w:tc>
        <w:tc>
          <w:tcPr>
            <w:tcW w:type="dxa" w:w="1123"/>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24 a 31</w:t>
            </w:r>
          </w:p>
        </w:tc>
        <w:tc>
          <w:tcPr>
            <w:tcW w:type="dxa" w:w="2621"/>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4 fórmulas</w:t>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núcleo, cierra la deuda</w:t>
            </w:r>
          </w:p>
        </w:tc>
      </w:tr>
      <w:tr>
        <w:tc>
          <w:tcPr>
            <w:tcW w:type="dxa" w:w="3744"/>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4 · Misma proporción</w:t>
            </w:r>
          </w:p>
        </w:tc>
        <w:tc>
          <w:tcPr>
            <w:tcW w:type="dxa" w:w="1123"/>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33 a 40</w:t>
            </w:r>
          </w:p>
        </w:tc>
        <w:tc>
          <w:tcPr>
            <w:tcW w:type="dxa" w:w="2621"/>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1 dato + 3 fórmulas</w:t>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si el grupo va bien</w:t>
            </w:r>
          </w:p>
        </w:tc>
      </w:tr>
      <w:tr>
        <w:tc>
          <w:tcPr>
            <w:tcW w:type="dxa" w:w="3744"/>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5 · Tu negocio</w:t>
            </w:r>
          </w:p>
        </w:tc>
        <w:tc>
          <w:tcPr>
            <w:tcW w:type="dxa" w:w="1123"/>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42 a 59</w:t>
            </w:r>
          </w:p>
        </w:tc>
        <w:tc>
          <w:tcPr>
            <w:tcW w:type="dxa" w:w="2621"/>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4 conexiones + 6 fórmulas</w:t>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núcleo, es el artefacto</w:t>
            </w:r>
          </w:p>
        </w:tc>
      </w:tr>
    </w:tbl>
    <w:p>
      <w:pPr>
        <w:spacing w:after="160"/>
      </w:pPr>
    </w:p>
    <w:p>
      <w:pPr>
        <w:spacing w:after="120" w:line="276"/>
      </w:pPr>
      <w:r>
        <w:rPr>
          <w:rFonts w:ascii="Arial" w:cs="Arial" w:eastAsia="Arial" w:hAnsi="Arial"/>
          <w:b w:val="false"/>
          <w:bCs w:val="false"/>
          <w:sz w:val="21"/>
          <w:szCs w:val="21"/>
        </w:rPr>
        <w:t xml:space="preserve">Si se salta el bloque 4, se dejan sus filas vacías y se brinca a la 42. Llega resuelto la clase siguiente y las filas siguen cuadrando.</w:t>
      </w:r>
    </w:p>
    <w:p>
      <w:pPr>
        <w:spacing w:after="100" w:before="240"/>
      </w:pPr>
      <w:r>
        <w:rPr>
          <w:rFonts w:ascii="Arial" w:cs="Arial" w:eastAsia="Arial" w:hAnsi="Arial"/>
          <w:b/>
          <w:bCs/>
          <w:color w:val="333333"/>
          <w:sz w:val="23"/>
          <w:szCs w:val="23"/>
        </w:rPr>
        <w:t xml:space="preserve">3.0 · Antes de escribir nada</w:t>
      </w:r>
    </w:p>
    <w:p>
      <w:pPr>
        <w:spacing w:after="120" w:before="0" w:line="276"/>
      </w:pPr>
      <w:r>
        <w:rPr>
          <w:rFonts w:ascii="Arial" w:cs="Arial" w:eastAsia="Arial" w:hAnsi="Arial"/>
          <w:sz w:val="21"/>
          <w:szCs w:val="21"/>
        </w:rPr>
        <w:t xml:space="preserve">Muestra las pestañas: Cómo usar este libro · Tu negocio · S01-Lab · S02-Lab · Vocabulario.</w:t>
      </w:r>
    </w:p>
    <w:p>
      <w:pPr>
        <w:shd w:fill="FFF8EC" w:val="clear"/>
        <w:spacing w:after="160" w:line="276"/>
        <w:ind w:left="140" w:right="140"/>
      </w:pPr>
      <w:r>
        <w:rPr>
          <w:rFonts w:ascii="Arial" w:cs="Arial" w:eastAsia="Arial" w:hAnsi="Arial"/>
          <w:b w:val="false"/>
          <w:bCs w:val="false"/>
          <w:sz w:val="21"/>
          <w:szCs w:val="21"/>
        </w:rPr>
        <w:t xml:space="preserve">«Esto los va a acompañar quince semanas. Sus supuestos van a vivir en una sola pestaña, y las demás los van a leer de ahí. Cambian un número en un lugar y se mueve todo lo que dependa de él. Eso es un modelo.»</w:t>
      </w:r>
    </w:p>
    <w:p>
      <w:pPr>
        <w:spacing w:after="120" w:line="276"/>
      </w:pPr>
      <w:r>
        <w:rPr>
          <w:rFonts w:ascii="Arial" w:cs="Arial" w:eastAsia="Arial" w:hAnsi="Arial"/>
          <w:b w:val="false"/>
          <w:bCs w:val="false"/>
          <w:sz w:val="21"/>
          <w:szCs w:val="21"/>
        </w:rPr>
        <w:t xml:space="preserve">Y la regla de color: </w:t>
      </w:r>
      <w:r>
        <w:rPr>
          <w:rFonts w:ascii="Arial" w:cs="Arial" w:eastAsia="Arial" w:hAnsi="Arial"/>
          <w:b/>
          <w:bCs/>
          <w:sz w:val="21"/>
          <w:szCs w:val="21"/>
        </w:rPr>
        <w:t xml:space="preserve">solo se escribe en verde.</w:t>
      </w:r>
      <w:r>
        <w:rPr>
          <w:rFonts w:ascii="Arial" w:cs="Arial" w:eastAsia="Arial" w:hAnsi="Arial"/>
          <w:b w:val="false"/>
          <w:bCs w:val="false"/>
          <w:sz w:val="21"/>
          <w:szCs w:val="21"/>
        </w:rPr>
        <w:t xml:space="preserve"> Gris es fórmula, azul es dato de fuente, texto verde es una celda que vive en otra pestaña.</w:t>
      </w:r>
    </w:p>
    <w:p>
      <w:pPr>
        <w:spacing w:after="100" w:before="240"/>
      </w:pPr>
      <w:r>
        <w:rPr>
          <w:rFonts w:ascii="Arial" w:cs="Arial" w:eastAsia="Arial" w:hAnsi="Arial"/>
          <w:b/>
          <w:bCs/>
          <w:color w:val="333333"/>
          <w:sz w:val="23"/>
          <w:szCs w:val="23"/>
        </w:rPr>
        <w:t xml:space="preserve">3.1 · Bloque 1 · La cadena de la taquería</w:t>
      </w:r>
    </w:p>
    <w:p>
      <w:pPr>
        <w:spacing w:after="120" w:before="0" w:line="276"/>
      </w:pPr>
      <w:r>
        <w:rPr>
          <w:rFonts w:ascii="Arial" w:cs="Arial" w:eastAsia="Arial" w:hAnsi="Arial"/>
          <w:sz w:val="21"/>
          <w:szCs w:val="21"/>
        </w:rPr>
        <w:t xml:space="preserve">Fila 4, columna A, el título del bloque. Luego los encabezados en la fila 6 y los cuatro datos. Son de la auditoría: se transcriben, no se discuten.</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123"/>
        <w:gridCol w:w="4306"/>
        <w:gridCol w:w="1966"/>
        <w:gridCol w:w="1966"/>
      </w:tblGrid>
      <w:tr>
        <w:trPr>
          <w:tblHeader/>
        </w:trPr>
        <w:tc>
          <w:tcPr>
            <w:tcW w:type="dxa" w:w="1123"/>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Celda</w:t>
            </w:r>
          </w:p>
        </w:tc>
        <w:tc>
          <w:tcPr>
            <w:tcW w:type="dxa" w:w="4306"/>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Columna A</w:t>
            </w:r>
          </w:p>
        </w:tc>
        <w:tc>
          <w:tcPr>
            <w:tcW w:type="dxa" w:w="1966"/>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Columna B</w:t>
            </w:r>
          </w:p>
        </w:tc>
        <w:tc>
          <w:tcPr>
            <w:tcW w:type="dxa" w:w="1966"/>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Columna C</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4</w:t>
            </w:r>
          </w:p>
        </w:tc>
        <w:tc>
          <w:tcPr>
            <w:tcW w:type="dxa" w:w="430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1 · LA CADENA DE «POR CADA» DE LA TAQUERÍA</w:t>
            </w:r>
          </w:p>
        </w:tc>
        <w:tc>
          <w:tcPr>
            <w:tcW w:type="dxa" w:w="196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
            </w:r>
          </w:p>
        </w:tc>
        <w:tc>
          <w:tcPr>
            <w:tcW w:type="dxa" w:w="196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6</w:t>
            </w:r>
          </w:p>
        </w:tc>
        <w:tc>
          <w:tcPr>
            <w:tcW w:type="dxa" w:w="430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Supuesto</w:t>
            </w:r>
          </w:p>
        </w:tc>
        <w:tc>
          <w:tcPr>
            <w:tcW w:type="dxa" w:w="196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Valor</w:t>
            </w:r>
          </w:p>
        </w:tc>
        <w:tc>
          <w:tcPr>
            <w:tcW w:type="dxa" w:w="196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Unidad</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7</w:t>
            </w:r>
          </w:p>
        </w:tc>
        <w:tc>
          <w:tcPr>
            <w:tcW w:type="dxa" w:w="430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Clientes por día</w:t>
            </w:r>
          </w:p>
        </w:tc>
        <w:tc>
          <w:tcPr>
            <w:tcW w:type="dxa" w:w="1966"/>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87</w:t>
            </w:r>
          </w:p>
        </w:tc>
        <w:tc>
          <w:tcPr>
            <w:tcW w:type="dxa" w:w="196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clientes por día</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8</w:t>
            </w:r>
          </w:p>
        </w:tc>
        <w:tc>
          <w:tcPr>
            <w:tcW w:type="dxa" w:w="430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Tacos por cada cliente</w:t>
            </w:r>
          </w:p>
        </w:tc>
        <w:tc>
          <w:tcPr>
            <w:tcW w:type="dxa" w:w="1966"/>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3.5</w:t>
            </w:r>
          </w:p>
        </w:tc>
        <w:tc>
          <w:tcPr>
            <w:tcW w:type="dxa" w:w="196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tacos por cliente</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9</w:t>
            </w:r>
          </w:p>
        </w:tc>
        <w:tc>
          <w:tcPr>
            <w:tcW w:type="dxa" w:w="430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Precio del taco</w:t>
            </w:r>
          </w:p>
        </w:tc>
        <w:tc>
          <w:tcPr>
            <w:tcW w:type="dxa" w:w="1966"/>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22</w:t>
            </w:r>
          </w:p>
        </w:tc>
        <w:tc>
          <w:tcPr>
            <w:tcW w:type="dxa" w:w="196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pesos por taco</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10</w:t>
            </w:r>
          </w:p>
        </w:tc>
        <w:tc>
          <w:tcPr>
            <w:tcW w:type="dxa" w:w="430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Días abiertos al mes</w:t>
            </w:r>
          </w:p>
        </w:tc>
        <w:tc>
          <w:tcPr>
            <w:tcW w:type="dxa" w:w="1966"/>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30</w:t>
            </w:r>
          </w:p>
        </w:tc>
        <w:tc>
          <w:tcPr>
            <w:tcW w:type="dxa" w:w="196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días por mes</w:t>
            </w:r>
          </w:p>
        </w:tc>
      </w:tr>
    </w:tbl>
    <w:p>
      <w:pPr>
        <w:spacing w:after="160"/>
      </w:pPr>
    </w:p>
    <w:p>
      <w:pPr>
        <w:spacing w:after="120" w:line="276"/>
      </w:pPr>
      <w:r>
        <w:rPr>
          <w:rFonts w:ascii="Arial" w:cs="Arial" w:eastAsia="Arial" w:hAnsi="Arial"/>
          <w:b/>
          <w:bCs/>
          <w:sz w:val="21"/>
          <w:szCs w:val="21"/>
        </w:rPr>
        <w:t xml:space="preserve">La pregunta de razón y tasa, aquí. </w:t>
      </w:r>
      <w:r>
        <w:rPr>
          <w:rFonts w:ascii="Arial" w:cs="Arial" w:eastAsia="Arial" w:hAnsi="Arial"/>
          <w:b w:val="false"/>
          <w:bCs w:val="false"/>
          <w:sz w:val="21"/>
          <w:szCs w:val="21"/>
        </w:rPr>
        <w:t xml:space="preserve">De estos cuatro, ¿cuáles miden contra tiempo? Clientes por día y días al mes son tasas. Tacos por cliente y pesos por taco son razones. La diferencia es solo esa: si el segundo término mide tiempo, es tasa.</w:t>
      </w:r>
    </w:p>
    <w:p>
      <w:pPr>
        <w:spacing w:after="120" w:before="0" w:line="276"/>
      </w:pPr>
      <w:r>
        <w:rPr>
          <w:rFonts w:ascii="Arial" w:cs="Arial" w:eastAsia="Arial" w:hAnsi="Arial"/>
          <w:sz w:val="21"/>
          <w:szCs w:val="21"/>
        </w:rPr>
        <w:t xml:space="preserve">Ahora las tres fórmulas, cada una precedida de su pregunta.</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123"/>
        <w:gridCol w:w="3182"/>
        <w:gridCol w:w="2808"/>
        <w:gridCol w:w="2246"/>
      </w:tblGrid>
      <w:tr>
        <w:trPr>
          <w:tblHeader/>
        </w:trPr>
        <w:tc>
          <w:tcPr>
            <w:tcW w:type="dxa" w:w="1123"/>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Celda</w:t>
            </w:r>
          </w:p>
        </w:tc>
        <w:tc>
          <w:tcPr>
            <w:tcW w:type="dxa" w:w="3182"/>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Columna A</w:t>
            </w:r>
          </w:p>
        </w:tc>
        <w:tc>
          <w:tcPr>
            <w:tcW w:type="dxa" w:w="2808"/>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Columna B</w:t>
            </w:r>
          </w:p>
        </w:tc>
        <w:tc>
          <w:tcPr>
            <w:tcW w:type="dxa" w:w="2246"/>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Sale</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13</w:t>
            </w:r>
          </w:p>
        </w:tc>
        <w:tc>
          <w:tcPr>
            <w:tcW w:type="dxa" w:w="318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Tacos por día</w:t>
            </w:r>
          </w:p>
        </w:tc>
        <w:tc>
          <w:tcPr>
            <w:tcW w:type="dxa" w:w="2808"/>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=B7*B8</w:t>
            </w:r>
          </w:p>
        </w:tc>
        <w:tc>
          <w:tcPr>
            <w:tcW w:type="dxa" w:w="224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304.5</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14</w:t>
            </w:r>
          </w:p>
        </w:tc>
        <w:tc>
          <w:tcPr>
            <w:tcW w:type="dxa" w:w="318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Ingreso por día</w:t>
            </w:r>
          </w:p>
        </w:tc>
        <w:tc>
          <w:tcPr>
            <w:tcW w:type="dxa" w:w="2808"/>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=B13*B9</w:t>
            </w:r>
          </w:p>
        </w:tc>
        <w:tc>
          <w:tcPr>
            <w:tcW w:type="dxa" w:w="224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$6,699.00</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15</w:t>
            </w:r>
          </w:p>
        </w:tc>
        <w:tc>
          <w:tcPr>
            <w:tcW w:type="dxa" w:w="318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Ingreso por mes</w:t>
            </w:r>
          </w:p>
        </w:tc>
        <w:tc>
          <w:tcPr>
            <w:tcW w:type="dxa" w:w="2808"/>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=B14*B10</w:t>
            </w:r>
          </w:p>
        </w:tc>
        <w:tc>
          <w:tcPr>
            <w:tcW w:type="dxa" w:w="224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$200,970.00</w:t>
            </w:r>
          </w:p>
        </w:tc>
      </w:tr>
    </w:tbl>
    <w:p>
      <w:pPr>
        <w:spacing w:after="160"/>
      </w:pPr>
    </w:p>
    <w:p>
      <w:pPr>
        <w:spacing w:after="120" w:before="0" w:line="276"/>
      </w:pPr>
      <w:r>
        <w:rPr>
          <w:rFonts w:ascii="Arial" w:cs="Arial" w:eastAsia="Arial" w:hAnsi="Arial"/>
          <w:sz w:val="21"/>
          <w:szCs w:val="21"/>
        </w:rPr>
        <w:t xml:space="preserve">Las preguntas, en orden: «entran 87 y cada uno se lleva 3.5, ¿cuántos tacos salen en un día?», «¿y cuánto dinero es eso?», «¿y en el mes?».</w:t>
      </w:r>
    </w:p>
    <w:p>
      <w:pPr>
        <w:spacing w:after="120" w:line="276"/>
      </w:pPr>
      <w:r>
        <w:rPr>
          <w:rFonts w:ascii="Arial" w:cs="Arial" w:eastAsia="Arial" w:hAnsi="Arial"/>
          <w:b/>
          <w:bCs/>
          <w:sz w:val="21"/>
          <w:szCs w:val="21"/>
        </w:rPr>
        <w:t xml:space="preserve">Detente en B13. </w:t>
      </w:r>
      <w:r>
        <w:rPr>
          <w:rFonts w:ascii="Arial" w:cs="Arial" w:eastAsia="Arial" w:hAnsi="Arial"/>
          <w:b w:val="false"/>
          <w:bCs w:val="false"/>
          <w:sz w:val="21"/>
          <w:szCs w:val="21"/>
        </w:rPr>
        <w:t xml:space="preserve">Sale 304.5 tacos. Medio taco. Alguien va a decir que está mal. Es un promedio, igual que en la app: 3 para todos y 1 de cada 2 pide uno más.</w:t>
      </w:r>
    </w:p>
    <w:p>
      <w:pPr>
        <w:shd w:fill="FFF8EC" w:val="clear"/>
        <w:spacing w:after="160" w:line="276"/>
        <w:ind w:left="140" w:right="140"/>
      </w:pPr>
      <w:r>
        <w:rPr>
          <w:rFonts w:ascii="Arial" w:cs="Arial" w:eastAsia="Arial" w:hAnsi="Arial"/>
          <w:b w:val="false"/>
          <w:bCs w:val="false"/>
          <w:sz w:val="21"/>
          <w:szCs w:val="21"/>
        </w:rPr>
        <w:t xml:space="preserve">«Ese $200,970 es el número con el que abrió la teoría, el que solo no decidía nada. Lo acaban de construir. Son cuatro números y tres multiplicaciones.»</w:t>
      </w:r>
    </w:p>
    <w:p>
      <w:pPr>
        <w:spacing w:after="100" w:before="240"/>
      </w:pPr>
      <w:r>
        <w:rPr>
          <w:rFonts w:ascii="Arial" w:cs="Arial" w:eastAsia="Arial" w:hAnsi="Arial"/>
          <w:b/>
          <w:bCs/>
          <w:color w:val="333333"/>
          <w:sz w:val="23"/>
          <w:szCs w:val="23"/>
        </w:rPr>
        <w:t xml:space="preserve">3.2 · Bloque 2 · Las tres palancas</w:t>
      </w:r>
    </w:p>
    <w:p>
      <w:pPr>
        <w:pBdr>
          <w:left w:val="single" w:color="C97D10" w:sz="18" w:space="8"/>
        </w:pBdr>
        <w:spacing w:after="120" w:line="276"/>
        <w:ind w:left="140" w:right="140"/>
      </w:pPr>
      <w:r>
        <w:rPr>
          <w:rFonts w:ascii="Arial" w:cs="Arial" w:eastAsia="Arial" w:hAnsi="Arial"/>
          <w:b/>
          <w:bCs/>
          <w:sz w:val="21"/>
          <w:szCs w:val="21"/>
        </w:rPr>
        <w:t xml:space="preserve">Antes de escribir: voto a mano alzada. ¿Cuál suma más al mes?</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123"/>
        <w:gridCol w:w="3931"/>
        <w:gridCol w:w="2434"/>
        <w:gridCol w:w="1872"/>
      </w:tblGrid>
      <w:tr>
        <w:trPr>
          <w:tblHeader/>
        </w:trPr>
        <w:tc>
          <w:tcPr>
            <w:tcW w:type="dxa" w:w="1123"/>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Celda</w:t>
            </w:r>
          </w:p>
        </w:tc>
        <w:tc>
          <w:tcPr>
            <w:tcW w:type="dxa" w:w="3931"/>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Columna A</w:t>
            </w:r>
          </w:p>
        </w:tc>
        <w:tc>
          <w:tcPr>
            <w:tcW w:type="dxa" w:w="2434"/>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Columna B</w:t>
            </w:r>
          </w:p>
        </w:tc>
        <w:tc>
          <w:tcPr>
            <w:tcW w:type="dxa" w:w="1872"/>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Sale</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17</w:t>
            </w:r>
          </w:p>
        </w:tc>
        <w:tc>
          <w:tcPr>
            <w:tcW w:type="dxa" w:w="3931"/>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2 · LAS TRES PALANCAS</w:t>
            </w:r>
          </w:p>
        </w:tc>
        <w:tc>
          <w:tcPr>
            <w:tcW w:type="dxa" w:w="2434"/>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20</w:t>
            </w:r>
          </w:p>
        </w:tc>
        <w:tc>
          <w:tcPr>
            <w:tcW w:type="dxa" w:w="3931"/>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Camino A · +1 cliente por día</w:t>
            </w:r>
          </w:p>
        </w:tc>
        <w:tc>
          <w:tcPr>
            <w:tcW w:type="dxa" w:w="2434"/>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=B9*B8*B10</w:t>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$2,310.00</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21</w:t>
            </w:r>
          </w:p>
        </w:tc>
        <w:tc>
          <w:tcPr>
            <w:tcW w:type="dxa" w:w="3931"/>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Camino B · +0.1 tacos por cada cliente</w:t>
            </w:r>
          </w:p>
        </w:tc>
        <w:tc>
          <w:tcPr>
            <w:tcW w:type="dxa" w:w="2434"/>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=B9*B7*0.1*B10</w:t>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$5,742.00</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22</w:t>
            </w:r>
          </w:p>
        </w:tc>
        <w:tc>
          <w:tcPr>
            <w:tcW w:type="dxa" w:w="3931"/>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Camino C · +1 día abierto al mes</w:t>
            </w:r>
          </w:p>
        </w:tc>
        <w:tc>
          <w:tcPr>
            <w:tcW w:type="dxa" w:w="2434"/>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=B14</w:t>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$6,699.00</w:t>
            </w:r>
          </w:p>
        </w:tc>
      </w:tr>
    </w:tbl>
    <w:p>
      <w:pPr>
        <w:spacing w:after="160"/>
      </w:pPr>
    </w:p>
    <w:p>
      <w:pPr>
        <w:spacing w:after="120" w:line="276"/>
      </w:pPr>
      <w:r>
        <w:rPr>
          <w:rFonts w:ascii="Arial" w:cs="Arial" w:eastAsia="Arial" w:hAnsi="Arial"/>
          <w:b/>
          <w:bCs/>
          <w:sz w:val="21"/>
          <w:szCs w:val="21"/>
        </w:rPr>
        <w:t xml:space="preserve">La mejor pregunta del bloque: </w:t>
      </w:r>
      <w:r>
        <w:rPr>
          <w:rFonts w:ascii="Arial" w:cs="Arial" w:eastAsia="Arial" w:hAnsi="Arial"/>
          <w:b w:val="false"/>
          <w:bCs w:val="false"/>
          <w:sz w:val="21"/>
          <w:szCs w:val="21"/>
        </w:rPr>
        <w:t xml:space="preserve">«miren la fórmula del Camino A. ¿Dónde está el 87?» No está. Y en la del Camino B no está el 3.5. Es lo mismo que vieron moviendo los deslizadores, ahora escrito.</w:t>
      </w:r>
    </w:p>
    <w:p>
      <w:pPr>
        <w:spacing w:after="120" w:line="276"/>
      </w:pPr>
      <w:r>
        <w:rPr>
          <w:rFonts w:ascii="Arial" w:cs="Arial" w:eastAsia="Arial" w:hAnsi="Arial"/>
          <w:b/>
          <w:bCs/>
          <w:sz w:val="21"/>
          <w:szCs w:val="21"/>
        </w:rPr>
        <w:t xml:space="preserve">Sobre C: </w:t>
      </w:r>
      <w:r>
        <w:rPr>
          <w:rFonts w:ascii="Arial" w:cs="Arial" w:eastAsia="Arial" w:hAnsi="Arial"/>
          <w:b w:val="false"/>
          <w:bCs w:val="false"/>
          <w:sz w:val="21"/>
          <w:szCs w:val="21"/>
        </w:rPr>
        <w:t xml:space="preserve">su número es el más grande y alguien lo va a proponer. No compite. A y B son ajustes marginales; C es un día completo de operación con su nómina y sus insumos, que no están en el modelo. Y el mes se acaba.</w:t>
      </w:r>
    </w:p>
    <w:p>
      <w:r>
        <w:br w:type="page"/>
      </w:r>
    </w:p>
    <w:p>
      <w:pPr>
        <w:spacing w:after="100" w:before="240"/>
      </w:pPr>
      <w:r>
        <w:rPr>
          <w:rFonts w:ascii="Arial" w:cs="Arial" w:eastAsia="Arial" w:hAnsi="Arial"/>
          <w:b/>
          <w:bCs/>
          <w:color w:val="333333"/>
          <w:sz w:val="23"/>
          <w:szCs w:val="23"/>
        </w:rPr>
        <w:t xml:space="preserve">3.3 · Bloque 3 · El tamaño de cada empujón</w:t>
      </w:r>
    </w:p>
    <w:p>
      <w:pPr>
        <w:pBdr>
          <w:left w:val="single" w:color="C97D10" w:sz="18" w:space="8"/>
        </w:pBdr>
        <w:spacing w:after="120" w:line="276"/>
        <w:ind w:left="140" w:right="140"/>
      </w:pPr>
      <w:r>
        <w:rPr>
          <w:rFonts w:ascii="Arial" w:cs="Arial" w:eastAsia="Arial" w:hAnsi="Arial"/>
          <w:b/>
          <w:bCs/>
          <w:sz w:val="21"/>
          <w:szCs w:val="21"/>
        </w:rPr>
        <w:t xml:space="preserve">Este es el que cierra la deuda que dejó la teoría. Si el tiempo aprieta, se sacrifica el bloque 4, no este.</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123"/>
        <w:gridCol w:w="4306"/>
        <w:gridCol w:w="2059"/>
        <w:gridCol w:w="1872"/>
      </w:tblGrid>
      <w:tr>
        <w:trPr>
          <w:tblHeader/>
        </w:trPr>
        <w:tc>
          <w:tcPr>
            <w:tcW w:type="dxa" w:w="1123"/>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Celda</w:t>
            </w:r>
          </w:p>
        </w:tc>
        <w:tc>
          <w:tcPr>
            <w:tcW w:type="dxa" w:w="4306"/>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Columna A</w:t>
            </w:r>
          </w:p>
        </w:tc>
        <w:tc>
          <w:tcPr>
            <w:tcW w:type="dxa" w:w="2059"/>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Columna B</w:t>
            </w:r>
          </w:p>
        </w:tc>
        <w:tc>
          <w:tcPr>
            <w:tcW w:type="dxa" w:w="1872"/>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Sale</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24</w:t>
            </w:r>
          </w:p>
        </w:tc>
        <w:tc>
          <w:tcPr>
            <w:tcW w:type="dxa" w:w="430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3 · EL TAMAÑO DE CADA EMPUJÓN</w:t>
            </w:r>
          </w:p>
        </w:tc>
        <w:tc>
          <w:tcPr>
            <w:tcW w:type="dxa" w:w="2059"/>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27</w:t>
            </w:r>
          </w:p>
        </w:tc>
        <w:tc>
          <w:tcPr>
            <w:tcW w:type="dxa" w:w="430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+1 cliente, sobre los clientes que ya hay</w:t>
            </w:r>
          </w:p>
        </w:tc>
        <w:tc>
          <w:tcPr>
            <w:tcW w:type="dxa" w:w="2059"/>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=1/B7</w:t>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1.15%</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28</w:t>
            </w:r>
          </w:p>
        </w:tc>
        <w:tc>
          <w:tcPr>
            <w:tcW w:type="dxa" w:w="430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+0.1 tacos, sobre los tacos que ya se llevan</w:t>
            </w:r>
          </w:p>
        </w:tc>
        <w:tc>
          <w:tcPr>
            <w:tcW w:type="dxa" w:w="2059"/>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=0.1/B8</w:t>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2.86%</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29</w:t>
            </w:r>
          </w:p>
        </w:tc>
        <w:tc>
          <w:tcPr>
            <w:tcW w:type="dxa" w:w="430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Cuántas veces más grande es el empujón de B</w:t>
            </w:r>
          </w:p>
        </w:tc>
        <w:tc>
          <w:tcPr>
            <w:tcW w:type="dxa" w:w="2059"/>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=B28/B27</w:t>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2.486x</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30</w:t>
            </w:r>
          </w:p>
        </w:tc>
        <w:tc>
          <w:tcPr>
            <w:tcW w:type="dxa" w:w="430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Cuántas veces más rinde B que A, en pesos</w:t>
            </w:r>
          </w:p>
        </w:tc>
        <w:tc>
          <w:tcPr>
            <w:tcW w:type="dxa" w:w="2059"/>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=B21/B20</w:t>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2.486x</w:t>
            </w:r>
          </w:p>
        </w:tc>
      </w:tr>
    </w:tbl>
    <w:p>
      <w:pPr>
        <w:spacing w:after="160"/>
      </w:pPr>
    </w:p>
    <w:p>
      <w:pPr>
        <w:spacing w:after="120" w:before="0" w:line="276"/>
      </w:pPr>
      <w:r>
        <w:rPr>
          <w:rFonts w:ascii="Arial" w:cs="Arial" w:eastAsia="Arial" w:hAnsi="Arial"/>
          <w:sz w:val="21"/>
          <w:szCs w:val="21"/>
        </w:rPr>
        <w:t xml:space="preserve">Formato de porcentaje con dos decimales en B27 y B28.</w:t>
      </w:r>
    </w:p>
    <w:p>
      <w:pPr>
        <w:shd w:fill="FFF8EC" w:val="clear"/>
        <w:spacing w:after="160" w:line="276"/>
        <w:ind w:left="140" w:right="140"/>
      </w:pPr>
      <w:r>
        <w:rPr>
          <w:rFonts w:ascii="Arial" w:cs="Arial" w:eastAsia="Arial" w:hAnsi="Arial"/>
          <w:b w:val="false"/>
          <w:bCs w:val="false"/>
          <w:sz w:val="21"/>
          <w:szCs w:val="21"/>
        </w:rPr>
        <w:t xml:space="preserve">«Las dos últimas filas dan el mismo número. Que el Camino B rinda más del doble no es una virtud escondida de la taquería: es el tamaño del empujón. Un mismo movimiento absoluto no pesa igual en las dos palancas, y cuánto rinde depende de la base sobre la que cae.»</w:t>
      </w:r>
    </w:p>
    <w:p>
      <w:pPr>
        <w:spacing w:after="120" w:before="0" w:line="276"/>
      </w:pPr>
      <w:r>
        <w:rPr>
          <w:rFonts w:ascii="Arial" w:cs="Arial" w:eastAsia="Arial" w:hAnsi="Arial"/>
          <w:sz w:val="21"/>
          <w:szCs w:val="21"/>
        </w:rPr>
        <w:t xml:space="preserve">Si alguien había sospechado esto en la teoría, este es el momento de reconocérselo en público.</w:t>
      </w:r>
    </w:p>
    <w:p>
      <w:pPr>
        <w:spacing w:after="100" w:before="240"/>
      </w:pPr>
      <w:r>
        <w:rPr>
          <w:rFonts w:ascii="Arial" w:cs="Arial" w:eastAsia="Arial" w:hAnsi="Arial"/>
          <w:b/>
          <w:bCs/>
          <w:color w:val="333333"/>
          <w:sz w:val="23"/>
          <w:szCs w:val="23"/>
        </w:rPr>
        <w:t xml:space="preserve">3.4 · Bloque 4 · ¿Y si los dos empujones fueran de la misma proporción?</w:t>
      </w:r>
    </w:p>
    <w:p>
      <w:pPr>
        <w:spacing w:after="120" w:before="0" w:line="276"/>
      </w:pPr>
      <w:r>
        <w:rPr>
          <w:rFonts w:ascii="Arial" w:cs="Arial" w:eastAsia="Arial" w:hAnsi="Arial"/>
          <w:sz w:val="21"/>
          <w:szCs w:val="21"/>
        </w:rPr>
        <w:t xml:space="preserve">Opcional por tiempo, no por importancia: es el que convierte la conclusión en una pregunta de negocio.</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123"/>
        <w:gridCol w:w="3744"/>
        <w:gridCol w:w="2621"/>
        <w:gridCol w:w="1872"/>
      </w:tblGrid>
      <w:tr>
        <w:trPr>
          <w:tblHeader/>
        </w:trPr>
        <w:tc>
          <w:tcPr>
            <w:tcW w:type="dxa" w:w="1123"/>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Celda</w:t>
            </w:r>
          </w:p>
        </w:tc>
        <w:tc>
          <w:tcPr>
            <w:tcW w:type="dxa" w:w="3744"/>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Columna A</w:t>
            </w:r>
          </w:p>
        </w:tc>
        <w:tc>
          <w:tcPr>
            <w:tcW w:type="dxa" w:w="2621"/>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Columna B</w:t>
            </w:r>
          </w:p>
        </w:tc>
        <w:tc>
          <w:tcPr>
            <w:tcW w:type="dxa" w:w="1872"/>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Sale</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33</w:t>
            </w:r>
          </w:p>
        </w:tc>
        <w:tc>
          <w:tcPr>
            <w:tcW w:type="dxa" w:w="3744"/>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4 · ¿Y SI LOS DOS EMPUJONES FUERAN DE LA MISMA PROPORCIÓN?</w:t>
            </w:r>
          </w:p>
        </w:tc>
        <w:tc>
          <w:tcPr>
            <w:tcW w:type="dxa" w:w="2621"/>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35</w:t>
            </w:r>
          </w:p>
        </w:tc>
        <w:tc>
          <w:tcPr>
            <w:tcW w:type="dxa" w:w="3744"/>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Tamaño del empujón</w:t>
            </w:r>
          </w:p>
        </w:tc>
        <w:tc>
          <w:tcPr>
            <w:tcW w:type="dxa" w:w="2621"/>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5%</w:t>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celda verde</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37</w:t>
            </w:r>
          </w:p>
        </w:tc>
        <w:tc>
          <w:tcPr>
            <w:tcW w:type="dxa" w:w="3744"/>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Camino A · más clientes, en esa proporción</w:t>
            </w:r>
          </w:p>
        </w:tc>
        <w:tc>
          <w:tcPr>
            <w:tcW w:type="dxa" w:w="2621"/>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=B9*(B7*B35)*B8*B10</w:t>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$10,048.50</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38</w:t>
            </w:r>
          </w:p>
        </w:tc>
        <w:tc>
          <w:tcPr>
            <w:tcW w:type="dxa" w:w="3744"/>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Camino B · más tacos por cliente, en esa proporción</w:t>
            </w:r>
          </w:p>
        </w:tc>
        <w:tc>
          <w:tcPr>
            <w:tcW w:type="dxa" w:w="2621"/>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=B9*B7*(B8*B35)*B10</w:t>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$10,048.50</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39</w:t>
            </w:r>
          </w:p>
        </w:tc>
        <w:tc>
          <w:tcPr>
            <w:tcW w:type="dxa" w:w="3744"/>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Diferencia entre los dos</w:t>
            </w:r>
          </w:p>
        </w:tc>
        <w:tc>
          <w:tcPr>
            <w:tcW w:type="dxa" w:w="2621"/>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=B37-B38</w:t>
            </w:r>
          </w:p>
        </w:tc>
        <w:tc>
          <w:tcPr>
            <w:tcW w:type="dxa" w:w="187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$0.00</w:t>
            </w:r>
          </w:p>
        </w:tc>
      </w:tr>
    </w:tbl>
    <w:p>
      <w:pPr>
        <w:spacing w:after="160"/>
      </w:pPr>
    </w:p>
    <w:p>
      <w:pPr>
        <w:spacing w:after="120" w:before="0" w:line="276"/>
      </w:pPr>
      <w:r>
        <w:rPr>
          <w:rFonts w:ascii="Arial" w:cs="Arial" w:eastAsia="Arial" w:hAnsi="Arial"/>
          <w:sz w:val="21"/>
          <w:szCs w:val="21"/>
        </w:rPr>
        <w:t xml:space="preserve">Cambia la celda verde: 1%, 5%, 20%. La diferencia sale cero siempre.</w:t>
      </w:r>
    </w:p>
    <w:p>
      <w:pPr>
        <w:shd w:fill="FFF8EC" w:val="clear"/>
        <w:spacing w:after="160" w:line="276"/>
        <w:ind w:left="140" w:right="140"/>
      </w:pPr>
      <w:r>
        <w:rPr>
          <w:rFonts w:ascii="Arial" w:cs="Arial" w:eastAsia="Arial" w:hAnsi="Arial"/>
          <w:b w:val="false"/>
          <w:bCs w:val="false"/>
          <w:sz w:val="21"/>
          <w:szCs w:val="21"/>
        </w:rPr>
        <w:t xml:space="preserve">«No es un error de la hoja. Un empujón de la misma proporción multiplica la misma cadena, sin importar por cuál eslabón entres. Entonces la pregunta que sí decide no es cuál rinde más, sino cuál de los dos es más realista de conseguir en tu negocio.»</w:t>
      </w:r>
    </w:p>
    <w:p>
      <w:r>
        <w:br w:type="page"/>
      </w:r>
    </w:p>
    <w:p>
      <w:pPr>
        <w:spacing w:after="100" w:before="240"/>
      </w:pPr>
      <w:r>
        <w:rPr>
          <w:rFonts w:ascii="Arial" w:cs="Arial" w:eastAsia="Arial" w:hAnsi="Arial"/>
          <w:b/>
          <w:bCs/>
          <w:color w:val="333333"/>
          <w:sz w:val="23"/>
          <w:szCs w:val="23"/>
        </w:rPr>
        <w:t xml:space="preserve">3.5 · Bloque 5 · Tu negocio</w:t>
      </w:r>
    </w:p>
    <w:p>
      <w:pPr>
        <w:spacing w:after="120" w:line="276"/>
      </w:pPr>
      <w:r>
        <w:rPr>
          <w:rFonts w:ascii="Arial" w:cs="Arial" w:eastAsia="Arial" w:hAnsi="Arial"/>
          <w:b/>
          <w:bCs/>
          <w:sz w:val="21"/>
          <w:szCs w:val="21"/>
        </w:rPr>
        <w:t xml:space="preserve">Primero llenan sus supuestos. </w:t>
      </w:r>
      <w:r>
        <w:rPr>
          <w:rFonts w:ascii="Arial" w:cs="Arial" w:eastAsia="Arial" w:hAnsi="Arial"/>
          <w:b w:val="false"/>
          <w:bCs w:val="false"/>
          <w:sz w:val="21"/>
          <w:szCs w:val="21"/>
        </w:rPr>
        <w:t xml:space="preserve">Pestaña Tu negocio, columna C, cinco celdas verdes. Café Andante está al lado resuelto para que nadie empiece en blanco.</w:t>
      </w:r>
    </w:p>
    <w:p>
      <w:pPr>
        <w:spacing w:after="120" w:before="0" w:line="276"/>
      </w:pPr>
      <w:r>
        <w:rPr>
          <w:rFonts w:ascii="Arial" w:cs="Arial" w:eastAsia="Arial" w:hAnsi="Arial"/>
          <w:sz w:val="21"/>
          <w:szCs w:val="21"/>
        </w:rPr>
        <w:t xml:space="preserve">Dos avisos mientras circulas: se cuentan unidades, no clientes, si alguien compra varias en una visita. Y muchos van a poner 30 días por inercia: pregúntales si de verdad abren todos los días.</w:t>
      </w:r>
    </w:p>
    <w:p>
      <w:pPr>
        <w:spacing w:after="120" w:before="0" w:line="276"/>
      </w:pPr>
      <w:r>
        <w:rPr>
          <w:rFonts w:ascii="Arial" w:cs="Arial" w:eastAsia="Arial" w:hAnsi="Arial"/>
          <w:sz w:val="21"/>
          <w:szCs w:val="21"/>
        </w:rPr>
        <w:t xml:space="preserve">De regreso en S02-Lab, las cuatro conexiones:</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123"/>
        <w:gridCol w:w="4118"/>
        <w:gridCol w:w="4118"/>
      </w:tblGrid>
      <w:tr>
        <w:trPr>
          <w:tblHeader/>
        </w:trPr>
        <w:tc>
          <w:tcPr>
            <w:tcW w:type="dxa" w:w="1123"/>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Celda</w:t>
            </w:r>
          </w:p>
        </w:tc>
        <w:tc>
          <w:tcPr>
            <w:tcW w:type="dxa" w:w="4118"/>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Columna A</w:t>
            </w:r>
          </w:p>
        </w:tc>
        <w:tc>
          <w:tcPr>
            <w:tcW w:type="dxa" w:w="4118"/>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Columna B</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42</w:t>
            </w:r>
          </w:p>
        </w:tc>
        <w:tc>
          <w:tcPr>
            <w:tcW w:type="dxa" w:w="411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5 · TU NEGOCIO</w:t>
            </w:r>
          </w:p>
        </w:tc>
        <w:tc>
          <w:tcPr>
            <w:tcW w:type="dxa" w:w="411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45</w:t>
            </w:r>
          </w:p>
        </w:tc>
        <w:tc>
          <w:tcPr>
            <w:tcW w:type="dxa" w:w="411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Precio por unidad</w:t>
            </w:r>
          </w:p>
        </w:tc>
        <w:tc>
          <w:tcPr>
            <w:tcW w:type="dxa" w:w="4118"/>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='Tu negocio'!C7</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46</w:t>
            </w:r>
          </w:p>
        </w:tc>
        <w:tc>
          <w:tcPr>
            <w:tcW w:type="dxa" w:w="411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Clientes por día</w:t>
            </w:r>
          </w:p>
        </w:tc>
        <w:tc>
          <w:tcPr>
            <w:tcW w:type="dxa" w:w="4118"/>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='Tu negocio'!C13</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47</w:t>
            </w:r>
          </w:p>
        </w:tc>
        <w:tc>
          <w:tcPr>
            <w:tcW w:type="dxa" w:w="411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Unidades por cada cliente</w:t>
            </w:r>
          </w:p>
        </w:tc>
        <w:tc>
          <w:tcPr>
            <w:tcW w:type="dxa" w:w="4118"/>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='Tu negocio'!C14</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48</w:t>
            </w:r>
          </w:p>
        </w:tc>
        <w:tc>
          <w:tcPr>
            <w:tcW w:type="dxa" w:w="411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Días abiertos al mes</w:t>
            </w:r>
          </w:p>
        </w:tc>
        <w:tc>
          <w:tcPr>
            <w:tcW w:type="dxa" w:w="4118"/>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='Tu negocio'!C15</w:t>
            </w:r>
          </w:p>
        </w:tc>
      </w:tr>
    </w:tbl>
    <w:p>
      <w:pPr>
        <w:spacing w:after="160"/>
      </w:pPr>
    </w:p>
    <w:p>
      <w:pPr>
        <w:spacing w:after="120" w:line="276"/>
      </w:pPr>
      <w:r>
        <w:rPr>
          <w:rFonts w:ascii="Arial" w:cs="Arial" w:eastAsia="Arial" w:hAnsi="Arial"/>
          <w:b/>
          <w:bCs/>
          <w:sz w:val="21"/>
          <w:szCs w:val="21"/>
        </w:rPr>
        <w:t xml:space="preserve">Cómo explicarlo, en llano antes que en notación:</w:t>
      </w:r>
    </w:p>
    <w:p>
      <w:pPr>
        <w:shd w:fill="FFF8EC" w:val="clear"/>
        <w:spacing w:after="160" w:line="276"/>
        <w:ind w:left="140" w:right="140"/>
      </w:pPr>
      <w:r>
        <w:rPr>
          <w:rFonts w:ascii="Arial" w:cs="Arial" w:eastAsia="Arial" w:hAnsi="Arial"/>
          <w:b w:val="false"/>
          <w:bCs w:val="false"/>
          <w:sz w:val="21"/>
          <w:szCs w:val="21"/>
        </w:rPr>
        <w:t xml:space="preserve">«Esta celda no guarda un número. Guarda una dirección: ve a la pestaña Tu negocio, celda C7, y trae lo que haya ahí.»</w:t>
      </w:r>
    </w:p>
    <w:p>
      <w:pPr>
        <w:spacing w:after="120" w:line="276"/>
      </w:pPr>
      <w:r>
        <w:rPr>
          <w:rFonts w:ascii="Arial" w:cs="Arial" w:eastAsia="Arial" w:hAnsi="Arial"/>
          <w:b/>
          <w:bCs/>
          <w:sz w:val="21"/>
          <w:szCs w:val="21"/>
        </w:rPr>
        <w:t xml:space="preserve">El truco que conviene enseñar. </w:t>
      </w:r>
      <w:r>
        <w:rPr>
          <w:rFonts w:ascii="Arial" w:cs="Arial" w:eastAsia="Arial" w:hAnsi="Arial"/>
          <w:b w:val="false"/>
          <w:bCs w:val="false"/>
          <w:sz w:val="21"/>
          <w:szCs w:val="21"/>
        </w:rPr>
        <w:t xml:space="preserve">En vez de teclear la dirección, escriben el signo igual, se van a la otra pestaña, hacen clic en la celda y dan Enter. La hoja la escribe sola.</w:t>
      </w:r>
    </w:p>
    <w:p>
      <w:pPr>
        <w:spacing w:after="120" w:line="276"/>
      </w:pPr>
      <w:r>
        <w:rPr>
          <w:rFonts w:ascii="Arial" w:cs="Arial" w:eastAsia="Arial" w:hAnsi="Arial"/>
          <w:b/>
          <w:bCs/>
          <w:sz w:val="21"/>
          <w:szCs w:val="21"/>
        </w:rPr>
        <w:t xml:space="preserve">La demostración que cierra el punto. </w:t>
      </w:r>
      <w:r>
        <w:rPr>
          <w:rFonts w:ascii="Arial" w:cs="Arial" w:eastAsia="Arial" w:hAnsi="Arial"/>
          <w:b w:val="false"/>
          <w:bCs w:val="false"/>
          <w:sz w:val="21"/>
          <w:szCs w:val="21"/>
        </w:rPr>
        <w:t xml:space="preserve">Cambia un supuesto en Tu negocio y que vean cómo se mueve S02-Lab sin tocarlo.</w:t>
      </w:r>
    </w:p>
    <w:p>
      <w:pPr>
        <w:shd w:fill="FFF8EC" w:val="clear"/>
        <w:spacing w:after="160" w:line="276"/>
        <w:ind w:left="140" w:right="140"/>
      </w:pPr>
      <w:r>
        <w:rPr>
          <w:rFonts w:ascii="Arial" w:cs="Arial" w:eastAsia="Arial" w:hAnsi="Arial"/>
          <w:b w:val="false"/>
          <w:bCs w:val="false"/>
          <w:sz w:val="21"/>
          <w:szCs w:val="21"/>
        </w:rPr>
        <w:t xml:space="preserve">«Eso es lo que hace un modelo. Un número vive en un solo lugar y todo lo que dependa de él se entera.»</w:t>
      </w:r>
    </w:p>
    <w:p>
      <w:pPr>
        <w:spacing w:after="120" w:before="0" w:line="276"/>
      </w:pPr>
      <w:r>
        <w:rPr>
          <w:rFonts w:ascii="Arial" w:cs="Arial" w:eastAsia="Arial" w:hAnsi="Arial"/>
          <w:sz w:val="21"/>
          <w:szCs w:val="21"/>
        </w:rPr>
        <w:t xml:space="preserve">Luego su propia cadena y sus dos palancas. Es el mismo modelo del bloque 1 y del 2, con sus números. Vale decirlo así de explícito.</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123"/>
        <w:gridCol w:w="4118"/>
        <w:gridCol w:w="4118"/>
      </w:tblGrid>
      <w:tr>
        <w:trPr>
          <w:tblHeader/>
        </w:trPr>
        <w:tc>
          <w:tcPr>
            <w:tcW w:type="dxa" w:w="1123"/>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Celda</w:t>
            </w:r>
          </w:p>
        </w:tc>
        <w:tc>
          <w:tcPr>
            <w:tcW w:type="dxa" w:w="4118"/>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Columna A</w:t>
            </w:r>
          </w:p>
        </w:tc>
        <w:tc>
          <w:tcPr>
            <w:tcW w:type="dxa" w:w="4118"/>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Columna B</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51</w:t>
            </w:r>
          </w:p>
        </w:tc>
        <w:tc>
          <w:tcPr>
            <w:tcW w:type="dxa" w:w="411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Unidades por día</w:t>
            </w:r>
          </w:p>
        </w:tc>
        <w:tc>
          <w:tcPr>
            <w:tcW w:type="dxa" w:w="4118"/>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=B46*B47</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52</w:t>
            </w:r>
          </w:p>
        </w:tc>
        <w:tc>
          <w:tcPr>
            <w:tcW w:type="dxa" w:w="411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Ingreso por día</w:t>
            </w:r>
          </w:p>
        </w:tc>
        <w:tc>
          <w:tcPr>
            <w:tcW w:type="dxa" w:w="4118"/>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=B51*B45</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53</w:t>
            </w:r>
          </w:p>
        </w:tc>
        <w:tc>
          <w:tcPr>
            <w:tcW w:type="dxa" w:w="411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Ingreso por mes</w:t>
            </w:r>
          </w:p>
        </w:tc>
        <w:tc>
          <w:tcPr>
            <w:tcW w:type="dxa" w:w="4118"/>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=B52*B48</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56</w:t>
            </w:r>
          </w:p>
        </w:tc>
        <w:tc>
          <w:tcPr>
            <w:tcW w:type="dxa" w:w="411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Camino A · +1 cliente por día</w:t>
            </w:r>
          </w:p>
        </w:tc>
        <w:tc>
          <w:tcPr>
            <w:tcW w:type="dxa" w:w="4118"/>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=B45*B47*B48</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57</w:t>
            </w:r>
          </w:p>
        </w:tc>
        <w:tc>
          <w:tcPr>
            <w:tcW w:type="dxa" w:w="411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Camino B · +0.1 unidades por cliente</w:t>
            </w:r>
          </w:p>
        </w:tc>
        <w:tc>
          <w:tcPr>
            <w:tcW w:type="dxa" w:w="4118"/>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=B45*B46*0.1*B48</w:t>
            </w:r>
          </w:p>
        </w:tc>
      </w:tr>
      <w:tr>
        <w:tc>
          <w:tcPr>
            <w:tcW w:type="dxa" w:w="1123"/>
            <w:shd w:fill="FFFFFF" w:val="clear"/>
            <w:tcMar>
              <w:top w:type="dxa" w:w="60"/>
              <w:left w:type="dxa" w:w="100"/>
              <w:bottom w:type="dxa" w:w="60"/>
              <w:right w:type="dxa" w:w="100"/>
            </w:tcMar>
          </w:tcPr>
          <w:p>
            <w:pPr>
              <w:spacing w:after="0" w:line="250"/>
            </w:pPr>
            <w:r>
              <w:rPr>
                <w:rFonts w:ascii="Arial" w:cs="Arial" w:eastAsia="Arial" w:hAnsi="Arial"/>
                <w:b/>
                <w:bCs/>
                <w:sz w:val="19"/>
                <w:szCs w:val="19"/>
              </w:rPr>
              <w:t xml:space="preserve">fila 58</w:t>
            </w:r>
          </w:p>
        </w:tc>
        <w:tc>
          <w:tcPr>
            <w:tcW w:type="dxa" w:w="411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Clientes por día donde A y B empatan</w:t>
            </w:r>
          </w:p>
        </w:tc>
        <w:tc>
          <w:tcPr>
            <w:tcW w:type="dxa" w:w="4118"/>
            <w:shd w:fill="FFFFFF" w:val="clear"/>
            <w:tcMar>
              <w:top w:type="dxa" w:w="60"/>
              <w:left w:type="dxa" w:w="100"/>
              <w:bottom w:type="dxa" w:w="60"/>
              <w:right w:type="dxa" w:w="100"/>
            </w:tcMar>
          </w:tcPr>
          <w:p>
            <w:pPr>
              <w:spacing w:after="0" w:line="250"/>
            </w:pPr>
            <w:r>
              <w:rPr>
                <w:rFonts w:ascii="Consolas" w:cs="Consolas" w:eastAsia="Consolas" w:hAnsi="Consolas"/>
                <w:sz w:val="19"/>
                <w:szCs w:val="19"/>
              </w:rPr>
              <w:t xml:space="preserve">=10*B47</w:t>
            </w:r>
          </w:p>
        </w:tc>
      </w:tr>
    </w:tbl>
    <w:p>
      <w:pPr>
        <w:spacing w:after="160"/>
      </w:pPr>
    </w:p>
    <w:p>
      <w:pPr>
        <w:spacing w:after="120" w:line="276"/>
      </w:pPr>
      <w:r>
        <w:rPr>
          <w:rFonts w:ascii="Arial" w:cs="Arial" w:eastAsia="Arial" w:hAnsi="Arial"/>
          <w:b/>
          <w:bCs/>
          <w:sz w:val="21"/>
          <w:szCs w:val="21"/>
        </w:rPr>
        <w:t xml:space="preserve">La lectura final la hacen ellos, no la hoja. </w:t>
      </w:r>
      <w:r>
        <w:rPr>
          <w:rFonts w:ascii="Arial" w:cs="Arial" w:eastAsia="Arial" w:hAnsi="Arial"/>
          <w:b w:val="false"/>
          <w:bCs w:val="false"/>
          <w:sz w:val="21"/>
          <w:szCs w:val="21"/>
        </w:rPr>
        <w:t xml:space="preserve">Comparan su fila 46 (clientes por día) contra su fila 58 (el cruce). Si tienen más clientes que ese número, su métrica es el consumo por cliente. Si tienen menos, es traer clientes.</w:t>
      </w:r>
    </w:p>
    <w:p>
      <w:pPr>
        <w:spacing w:after="100" w:before="240"/>
      </w:pPr>
      <w:r>
        <w:rPr>
          <w:rFonts w:ascii="Arial" w:cs="Arial" w:eastAsia="Arial" w:hAnsi="Arial"/>
          <w:b/>
          <w:bCs/>
          <w:color w:val="333333"/>
          <w:sz w:val="23"/>
          <w:szCs w:val="23"/>
        </w:rPr>
        <w:t xml:space="preserve">3.6 · La comprobación con S01-Lab</w:t>
      </w:r>
    </w:p>
    <w:p>
      <w:pPr>
        <w:spacing w:after="120" w:before="0" w:line="276"/>
      </w:pPr>
      <w:r>
        <w:rPr>
          <w:rFonts w:ascii="Arial" w:cs="Arial" w:eastAsia="Arial" w:hAnsi="Arial"/>
          <w:sz w:val="21"/>
          <w:szCs w:val="21"/>
        </w:rPr>
        <w:t xml:space="preserve">Vuelven a Tu negocio, bloque 3. Ya está calculado: clientes × unidades por cliente comparado contra las unidades por día que declararon en la Semana 1, y una celda que lo dice en palabras.</w:t>
      </w:r>
    </w:p>
    <w:p>
      <w:pPr>
        <w:spacing w:after="120" w:line="276"/>
      </w:pPr>
      <w:r>
        <w:rPr>
          <w:rFonts w:ascii="Arial" w:cs="Arial" w:eastAsia="Arial" w:hAnsi="Arial"/>
          <w:b w:val="false"/>
          <w:bCs w:val="false"/>
          <w:sz w:val="21"/>
          <w:szCs w:val="21"/>
        </w:rPr>
        <w:t xml:space="preserve">Si dice que no se parecen, no está mal: está señalando que uno de los dos supuestos nuevos hay que revisarlo. </w:t>
      </w:r>
      <w:r>
        <w:rPr>
          <w:rFonts w:ascii="Arial" w:cs="Arial" w:eastAsia="Arial" w:hAnsi="Arial"/>
          <w:b/>
          <w:bCs/>
          <w:sz w:val="21"/>
          <w:szCs w:val="21"/>
        </w:rPr>
        <w:t xml:space="preserve">Cuál, y por qué, va en su justificación.</w:t>
      </w:r>
    </w:p>
    <w:p>
      <w:pPr>
        <w:spacing w:after="100" w:before="240"/>
      </w:pPr>
      <w:r>
        <w:rPr>
          <w:rFonts w:ascii="Arial" w:cs="Arial" w:eastAsia="Arial" w:hAnsi="Arial"/>
          <w:b/>
          <w:bCs/>
          <w:color w:val="333333"/>
          <w:sz w:val="23"/>
          <w:szCs w:val="23"/>
        </w:rPr>
        <w:t xml:space="preserve">3.7 · De la hoja en blanco al resuelto</w:t>
      </w:r>
    </w:p>
    <w:p>
      <w:pPr>
        <w:spacing w:after="120" w:before="0" w:line="276"/>
      </w:pPr>
      <w:r>
        <w:rPr>
          <w:rFonts w:ascii="Arial" w:cs="Arial" w:eastAsia="Arial" w:hAnsi="Arial"/>
          <w:sz w:val="21"/>
          <w:szCs w:val="21"/>
        </w:rPr>
        <w:t xml:space="preserve">Lo que se teclea hoy son las mismas celdas del archivo resuelto. Lo que se agrega después no cambia ni una fórmula:</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4306"/>
        <w:gridCol w:w="5054"/>
      </w:tblGrid>
      <w:tr>
        <w:trPr>
          <w:tblHeader/>
        </w:trPr>
        <w:tc>
          <w:tcPr>
            <w:tcW w:type="dxa" w:w="4306"/>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Qué se agrega en el resuelto</w:t>
            </w:r>
          </w:p>
        </w:tc>
        <w:tc>
          <w:tcPr>
            <w:tcW w:type="dxa" w:w="5054"/>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Por qué no va hoy</w:t>
            </w:r>
          </w:p>
        </w:tc>
      </w:tr>
      <w:tr>
        <w:tc>
          <w:tcPr>
            <w:tcW w:type="dxa" w:w="430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Colores, formatos de moneda y porcentaje, anchos</w:t>
            </w:r>
          </w:p>
        </w:tc>
        <w:tc>
          <w:tcPr>
            <w:tcW w:type="dxa" w:w="5054"/>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es maquillaje, y tecleándolo se va el tiempo de la clase</w:t>
            </w:r>
          </w:p>
        </w:tc>
      </w:tr>
      <w:tr>
        <w:tc>
          <w:tcPr>
            <w:tcW w:type="dxa" w:w="430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Las notas explicativas de cada bloque</w:t>
            </w:r>
          </w:p>
        </w:tc>
        <w:tc>
          <w:tcPr>
            <w:tcW w:type="dxa" w:w="5054"/>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hoy esas notas las dices tú en voz alta, que es mejor</w:t>
            </w:r>
          </w:p>
        </w:tc>
      </w:tr>
      <w:tr>
        <w:tc>
          <w:tcPr>
            <w:tcW w:type="dxa" w:w="430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La pestaña Comprobación</w:t>
            </w:r>
          </w:p>
        </w:tc>
        <w:tc>
          <w:tcPr>
            <w:tcW w:type="dxa" w:w="5054"/>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depende de que las filas queden fijas, y las filas se dictan en vivo</w:t>
            </w:r>
          </w:p>
        </w:tc>
      </w:tr>
      <w:tr>
        <w:tc>
          <w:tcPr>
            <w:tcW w:type="dxa" w:w="4306"/>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El bloque 4, si no dio tiempo</w:t>
            </w:r>
          </w:p>
        </w:tc>
        <w:tc>
          <w:tcPr>
            <w:tcW w:type="dxa" w:w="5054"/>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sus filas quedan vacías y se llenan en la versión limpia</w:t>
            </w:r>
          </w:p>
        </w:tc>
      </w:tr>
    </w:tbl>
    <w:p>
      <w:pPr>
        <w:spacing w:after="160"/>
      </w:pPr>
    </w:p>
    <w:p>
      <w:pPr>
        <w:spacing w:after="120" w:line="276"/>
      </w:pPr>
      <w:r>
        <w:rPr>
          <w:rFonts w:ascii="Arial" w:cs="Arial" w:eastAsia="Arial" w:hAnsi="Arial"/>
          <w:b w:val="false"/>
          <w:bCs w:val="false"/>
          <w:sz w:val="21"/>
          <w:szCs w:val="21"/>
        </w:rPr>
        <w:t xml:space="preserve">Al cerrar la sesión, guarda el archivo tal como quedó, con errores y todo, como </w:t>
      </w:r>
      <w:r>
        <w:rPr>
          <w:rFonts w:ascii="Arial" w:cs="Arial" w:eastAsia="Arial" w:hAnsi="Arial"/>
          <w:b/>
          <w:bCs/>
          <w:sz w:val="21"/>
          <w:szCs w:val="21"/>
        </w:rPr>
        <w:t xml:space="preserve">S02-Lab-en-vivo.xlsx</w:t>
      </w:r>
      <w:r>
        <w:rPr>
          <w:rFonts w:ascii="Arial" w:cs="Arial" w:eastAsia="Arial" w:hAnsi="Arial"/>
          <w:b w:val="false"/>
          <w:bCs w:val="false"/>
          <w:sz w:val="21"/>
          <w:szCs w:val="21"/>
        </w:rPr>
        <w:t xml:space="preserve">. De ahí sale la devolución de la clase siguiente.</w:t>
      </w:r>
    </w:p>
    <w:p>
      <w:pPr>
        <w:pBdr>
          <w:bottom w:val="single" w:color="2B579A" w:sz="8" w:space="4"/>
        </w:pBdr>
        <w:spacing w:after="160" w:before="360"/>
      </w:pPr>
      <w:r>
        <w:rPr>
          <w:rFonts w:ascii="Arial" w:cs="Arial" w:eastAsia="Arial" w:hAnsi="Arial"/>
          <w:b/>
          <w:bCs/>
          <w:color w:val="2B579A"/>
          <w:sz w:val="28"/>
          <w:szCs w:val="28"/>
        </w:rPr>
        <w:t xml:space="preserve">4 · El tablero y el cierre</w:t>
      </w:r>
    </w:p>
    <w:p>
      <w:pPr>
        <w:spacing w:after="120" w:before="0" w:line="276"/>
      </w:pPr>
      <w:r>
        <w:rPr>
          <w:rFonts w:ascii="Arial" w:cs="Arial" w:eastAsia="Arial" w:hAnsi="Arial"/>
          <w:sz w:val="21"/>
          <w:szCs w:val="21"/>
        </w:rPr>
        <w:t xml:space="preserve">La elección de la métrica y su justificación se escriben en la app, que es la que genera el PDF de portafolio.</w:t>
      </w:r>
    </w:p>
    <w:p>
      <w:pPr>
        <w:spacing w:after="120" w:line="276"/>
      </w:pPr>
      <w:r>
        <w:rPr>
          <w:rFonts w:ascii="Arial" w:cs="Arial" w:eastAsia="Arial" w:hAnsi="Arial"/>
          <w:b/>
          <w:bCs/>
          <w:sz w:val="21"/>
          <w:szCs w:val="21"/>
        </w:rPr>
        <w:t xml:space="preserve">El error que van a cometer, y hay que estar listo. </w:t>
      </w:r>
      <w:r>
        <w:rPr>
          <w:rFonts w:ascii="Arial" w:cs="Arial" w:eastAsia="Arial" w:hAnsi="Arial"/>
          <w:b w:val="false"/>
          <w:bCs w:val="false"/>
          <w:sz w:val="21"/>
          <w:szCs w:val="21"/>
        </w:rPr>
        <w:t xml:space="preserve">Casi todos van a ver que «+$1 al precio» da el número más grande y lo van a elegir. Es legítimo, pero tiene que hacerse cargo de su condición: el modelo supone que el cliente sigue comprando al precio nuevo, y eso no está calculado en ningún lado.</w:t>
      </w:r>
    </w:p>
    <w:p>
      <w:pPr>
        <w:shd w:fill="FFF8EC" w:val="clear"/>
        <w:spacing w:after="160" w:line="276"/>
        <w:ind w:left="140" w:right="140"/>
      </w:pPr>
      <w:r>
        <w:rPr>
          <w:rFonts w:ascii="Arial" w:cs="Arial" w:eastAsia="Arial" w:hAnsi="Arial"/>
          <w:b w:val="false"/>
          <w:bCs w:val="false"/>
          <w:sz w:val="21"/>
          <w:szCs w:val="21"/>
        </w:rPr>
        <w:t xml:space="preserve">«¿Cuántos clientes puedes perder antes de que ese peso extra deje de convenirte?»</w:t>
      </w:r>
    </w:p>
    <w:p>
      <w:pPr>
        <w:spacing w:after="120" w:before="0" w:line="276"/>
      </w:pPr>
      <w:r>
        <w:rPr>
          <w:rFonts w:ascii="Arial" w:cs="Arial" w:eastAsia="Arial" w:hAnsi="Arial"/>
          <w:sz w:val="21"/>
          <w:szCs w:val="21"/>
        </w:rPr>
        <w:t xml:space="preserve">No tienen que saber responderla hoy, tienen que reconocer que existe.</w:t>
      </w:r>
    </w:p>
    <w:p>
      <w:pPr>
        <w:spacing w:after="120" w:line="276"/>
      </w:pPr>
      <w:r>
        <w:rPr>
          <w:rFonts w:ascii="Arial" w:cs="Arial" w:eastAsia="Arial" w:hAnsi="Arial"/>
          <w:b/>
          <w:bCs/>
          <w:sz w:val="21"/>
          <w:szCs w:val="21"/>
        </w:rPr>
        <w:t xml:space="preserve">El criterio de la rúbrica es doble: </w:t>
      </w:r>
      <w:r>
        <w:rPr>
          <w:rFonts w:ascii="Arial" w:cs="Arial" w:eastAsia="Arial" w:hAnsi="Arial"/>
          <w:b w:val="false"/>
          <w:bCs w:val="false"/>
          <w:sz w:val="21"/>
          <w:szCs w:val="21"/>
        </w:rPr>
        <w:t xml:space="preserve">cuánto mueve y qué tan realista es moverla. Una justificación que solo dice «es la que da más pesos» está incompleta, y el bloque 5 de la hoja es la prueba de por qué.</w:t>
      </w:r>
    </w:p>
    <w:p>
      <w:pPr>
        <w:spacing w:after="100" w:before="240"/>
      </w:pPr>
      <w:r>
        <w:rPr>
          <w:rFonts w:ascii="Arial" w:cs="Arial" w:eastAsia="Arial" w:hAnsi="Arial"/>
          <w:b/>
          <w:bCs/>
          <w:color w:val="333333"/>
          <w:sz w:val="23"/>
          <w:szCs w:val="23"/>
        </w:rPr>
        <w:t xml:space="preserve">Lo que se llevan</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749"/>
        <w:gridCol w:w="8611"/>
      </w:tblGrid>
      <w:tr>
        <w:trPr>
          <w:tblHeader/>
        </w:trPr>
        <w:tc>
          <w:tcPr>
            <w:tcW w:type="dxa" w:w="749"/>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w:t>
            </w:r>
          </w:p>
        </w:tc>
        <w:tc>
          <w:tcPr>
            <w:tcW w:type="dxa" w:w="8611"/>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Qué</w:t>
            </w:r>
          </w:p>
        </w:tc>
      </w:tr>
      <w:tr>
        <w:tc>
          <w:tcPr>
            <w:tcW w:type="dxa" w:w="749"/>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1</w:t>
            </w:r>
          </w:p>
        </w:tc>
        <w:tc>
          <w:tcPr>
            <w:tcW w:type="dxa" w:w="8611"/>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Terminar el tablero de supuestos.</w:t>
            </w:r>
          </w:p>
        </w:tc>
      </w:tr>
      <w:tr>
        <w:tc>
          <w:tcPr>
            <w:tcW w:type="dxa" w:w="749"/>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2</w:t>
            </w:r>
          </w:p>
        </w:tc>
        <w:tc>
          <w:tcPr>
            <w:tcW w:type="dxa" w:w="8611"/>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Responder las cuatro preguntas de reflexión, mínimo 150 caracteres cada una.</w:t>
            </w:r>
          </w:p>
        </w:tc>
      </w:tr>
      <w:tr>
        <w:tc>
          <w:tcPr>
            <w:tcW w:type="dxa" w:w="749"/>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3</w:t>
            </w:r>
          </w:p>
        </w:tc>
        <w:tc>
          <w:tcPr>
            <w:tcW w:type="dxa" w:w="8611"/>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Descargar los dos PDF y subirlos a Brightspace: S02 · Tablero de supuestos v1 y S02 · Reflexión audio y video.</w:t>
            </w:r>
          </w:p>
        </w:tc>
      </w:tr>
      <w:tr>
        <w:tc>
          <w:tcPr>
            <w:tcW w:type="dxa" w:w="749"/>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4</w:t>
            </w:r>
          </w:p>
        </w:tc>
        <w:tc>
          <w:tcPr>
            <w:tcW w:type="dxa" w:w="8611"/>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Guardar su copia del libro.</w:t>
            </w:r>
          </w:p>
        </w:tc>
      </w:tr>
    </w:tbl>
    <w:p>
      <w:pPr>
        <w:spacing w:after="160"/>
      </w:pPr>
    </w:p>
    <w:p>
      <w:pPr>
        <w:spacing w:after="100" w:before="240"/>
      </w:pPr>
      <w:r>
        <w:rPr>
          <w:rFonts w:ascii="Arial" w:cs="Arial" w:eastAsia="Arial" w:hAnsi="Arial"/>
          <w:b/>
          <w:bCs/>
          <w:color w:val="333333"/>
          <w:sz w:val="23"/>
          <w:szCs w:val="23"/>
        </w:rPr>
        <w:t xml:space="preserve">Cierre, y puente a S03</w:t>
      </w:r>
    </w:p>
    <w:p>
      <w:pPr>
        <w:shd w:fill="FFF8EC" w:val="clear"/>
        <w:spacing w:after="160" w:line="276"/>
        <w:ind w:left="140" w:right="140"/>
      </w:pPr>
      <w:r>
        <w:rPr>
          <w:rFonts w:ascii="Arial" w:cs="Arial" w:eastAsia="Arial" w:hAnsi="Arial"/>
          <w:b w:val="false"/>
          <w:bCs w:val="false"/>
          <w:sz w:val="21"/>
          <w:szCs w:val="21"/>
        </w:rPr>
        <w:t xml:space="preserve">«Empezamos con un ingreso exacto que solo no decidía nada. Terminamos con ese mismo ingreso partido en una cadena donde cada eslabón se puede mover por separado y comparar contra los otros. La semana que viene se abre la otra mitad, lo que cuesta producir cada unidad, y ahí va a importar algo que hoy no tocamos: el orden en que se hacen las operaciones, porque ese orden puede cambiar el resultado.»</w:t>
      </w:r>
    </w:p>
    <w:p>
      <w:pPr>
        <w:pBdr>
          <w:bottom w:val="single" w:color="2B579A" w:sz="8" w:space="4"/>
        </w:pBdr>
        <w:spacing w:after="160" w:before="360"/>
      </w:pPr>
      <w:r>
        <w:rPr>
          <w:rFonts w:ascii="Arial" w:cs="Arial" w:eastAsia="Arial" w:hAnsi="Arial"/>
          <w:b/>
          <w:bCs/>
          <w:color w:val="2B579A"/>
          <w:sz w:val="28"/>
          <w:szCs w:val="28"/>
        </w:rPr>
        <w:t xml:space="preserve">5 · Qué anotar al salir</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562"/>
        <w:gridCol w:w="8798"/>
      </w:tblGrid>
      <w:tr>
        <w:trPr>
          <w:tblHeader/>
        </w:trPr>
        <w:tc>
          <w:tcPr>
            <w:tcW w:type="dxa" w:w="562"/>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
            </w:r>
          </w:p>
        </w:tc>
        <w:tc>
          <w:tcPr>
            <w:tcW w:type="dxa" w:w="8798"/>
            <w:shd w:fill="2B579A" w:val="clear"/>
            <w:tcMar>
              <w:top w:type="dxa" w:w="60"/>
              <w:left w:type="dxa" w:w="100"/>
              <w:bottom w:type="dxa" w:w="60"/>
              <w:right w:type="dxa" w:w="100"/>
            </w:tcMar>
          </w:tcPr>
          <w:p>
            <w:pPr>
              <w:spacing w:after="0" w:line="250"/>
            </w:pPr>
            <w:r>
              <w:rPr>
                <w:rFonts w:ascii="Arial" w:cs="Arial" w:eastAsia="Arial" w:hAnsi="Arial"/>
                <w:b/>
                <w:bCs/>
                <w:color w:val="FFFFFF"/>
                <w:sz w:val="19"/>
                <w:szCs w:val="19"/>
              </w:rPr>
              <w:t xml:space="preserve">Pendiente</w:t>
            </w:r>
          </w:p>
        </w:tc>
      </w:tr>
      <w:tr>
        <w:tc>
          <w:tcPr>
            <w:tcW w:type="dxa" w:w="56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w:t>
            </w:r>
          </w:p>
        </w:tc>
        <w:tc>
          <w:tcPr>
            <w:tcW w:type="dxa" w:w="879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Dónde se fue el tiempo y qué confusión se repitió.</w:t>
            </w:r>
          </w:p>
        </w:tc>
      </w:tr>
      <w:tr>
        <w:tc>
          <w:tcPr>
            <w:tcW w:type="dxa" w:w="56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w:t>
            </w:r>
          </w:p>
        </w:tc>
        <w:tc>
          <w:tcPr>
            <w:tcW w:type="dxa" w:w="879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Quién eligió «precio» como métrica, para revisar esa justificación con cuidado.</w:t>
            </w:r>
          </w:p>
        </w:tc>
      </w:tr>
      <w:tr>
        <w:tc>
          <w:tcPr>
            <w:tcW w:type="dxa" w:w="56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w:t>
            </w:r>
          </w:p>
        </w:tc>
        <w:tc>
          <w:tcPr>
            <w:tcW w:type="dxa" w:w="879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Si alguien encontró solo el argumento de los porcentajes: es material para abrir S03.</w:t>
            </w:r>
          </w:p>
        </w:tc>
      </w:tr>
      <w:tr>
        <w:tc>
          <w:tcPr>
            <w:tcW w:type="dxa" w:w="562"/>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w:t>
            </w:r>
          </w:p>
        </w:tc>
        <w:tc>
          <w:tcPr>
            <w:tcW w:type="dxa" w:w="8798"/>
            <w:shd w:fill="FFFFFF" w:val="clear"/>
            <w:tcMar>
              <w:top w:type="dxa" w:w="60"/>
              <w:left w:type="dxa" w:w="100"/>
              <w:bottom w:type="dxa" w:w="60"/>
              <w:right w:type="dxa" w:w="100"/>
            </w:tcMar>
          </w:tcPr>
          <w:p>
            <w:pPr>
              <w:spacing w:after="0" w:line="250"/>
            </w:pPr>
            <w:r>
              <w:rPr>
                <w:rFonts w:ascii="Arial" w:cs="Arial" w:eastAsia="Arial" w:hAnsi="Arial"/>
                <w:b w:val="false"/>
                <w:bCs w:val="false"/>
                <w:sz w:val="19"/>
                <w:szCs w:val="19"/>
              </w:rPr>
              <w:t xml:space="preserve">Guardar el archivo tal como quedó en clase como S02-Lab-hoja-en-vivo.xlsx. Es la regla que salió de haber perdido el de la semana pasada.</w:t>
            </w:r>
          </w:p>
        </w:tc>
      </w:tr>
    </w:tbl>
    <w:p>
      <w:pPr>
        <w:spacing w:after="240"/>
      </w:pPr>
    </w:p>
    <w:p>
      <w:pPr>
        <w:spacing w:after="120" w:before="0" w:line="276"/>
      </w:pPr>
      <w:r>
        <w:rPr>
          <w:rFonts w:ascii="Arial" w:cs="Arial" w:eastAsia="Arial" w:hAnsi="Arial"/>
          <w:i/>
          <w:iCs/>
          <w:color w:val="888888"/>
          <w:sz w:val="17"/>
          <w:szCs w:val="17"/>
        </w:rPr>
        <w:t xml:space="preserve">Guía del facilitador · S02-Lab. Números verificados contra el libro y contra la app el 17 de agosto de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2026-08-17T21:21:56.385Z</dcterms:created>
  <dcterms:modified xsi:type="dcterms:W3CDTF">2026-08-17T21:21:56.399Z</dcterms:modified>
</cp:coreProperties>
</file>

<file path=docProps/custom.xml><?xml version="1.0" encoding="utf-8"?>
<Properties xmlns="http://schemas.openxmlformats.org/officeDocument/2006/custom-properties" xmlns:vt="http://schemas.openxmlformats.org/officeDocument/2006/docPropsVTypes"/>
</file>