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rFonts w:ascii="Verdana" w:cs="Verdana" w:eastAsia="Verdana" w:hAnsi="Verdana"/>
          <w:b w:val="1"/>
          <w:color w:val="000000"/>
          <w:sz w:val="35"/>
          <w:szCs w:val="35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5"/>
          <w:szCs w:val="35"/>
          <w:rtl w:val="0"/>
        </w:rPr>
        <w:t xml:space="preserve">Вопросы для подготовки к экзамену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13 Абстракция в программировании. Абстрактные данные.</w:t>
        <w:br w:type="textWrapping"/>
        <w:t xml:space="preserve">13 Реализация абстракций с помощью модулей.</w:t>
        <w:br w:type="textWrapping"/>
        <w:t xml:space="preserve">13 Автоматы с памятью.</w:t>
        <w:br w:type="textWrapping"/>
        <w:t xml:space="preserve">13 Реализация распознавателей и преобразователей с использованием автоматов с памятью.</w:t>
        <w:br w:type="textWrapping"/>
        <w:t xml:space="preserve">13 Очередь. Модуль очереди, реализованный с использованием текстовых файлов.</w:t>
        <w:br w:type="textWrapping"/>
        <w:t xml:space="preserve">14 Порядковые типы данных.</w:t>
        <w:br w:type="textWrapping"/>
        <w:t xml:space="preserve">14 Перечислимый тип данных.</w:t>
        <w:br w:type="textWrapping"/>
        <w:t xml:space="preserve">14 Тип диапазон.</w:t>
        <w:br w:type="textWrapping"/>
        <w:t xml:space="preserve">14 Ввод-вывод перечислимых типов.</w:t>
        <w:br w:type="textWrapping"/>
        <w:t xml:space="preserve">14 Логический тип данных. Логические выражения.</w:t>
        <w:br w:type="textWrapping"/>
        <w:t xml:space="preserve">14 Целочисленные данные. Ввод-вывод целочисленных данных.</w:t>
        <w:br w:type="textWrapping"/>
        <w:t xml:space="preserve">14 Целочисленные данные и переполнение.</w:t>
        <w:br w:type="textWrapping"/>
        <w:t xml:space="preserve">14 Проектирование и анализ программ с порядковыми типами данных.</w:t>
        <w:br w:type="textWrapping"/>
        <w:t xml:space="preserve">15 Совместимость типов данных Паскаля.</w:t>
        <w:br w:type="textWrapping"/>
        <w:t xml:space="preserve">15 Процедуры с параметрами. Формальные и фактические параметры.</w:t>
        <w:br w:type="textWrapping"/>
        <w:t xml:space="preserve">15 Использование параметров в процедурах. Параметры-переменные и параметры-значения.</w:t>
        <w:br w:type="textWrapping"/>
        <w:t xml:space="preserve">15 Функции.</w:t>
        <w:br w:type="textWrapping"/>
        <w:t xml:space="preserve">16 Множества.</w:t>
        <w:br w:type="textWrapping"/>
        <w:t xml:space="preserve">16 Типизированные файлы</w:t>
        <w:br w:type="textWrapping"/>
        <w:t xml:space="preserve">16 Записи.</w:t>
        <w:br w:type="textWrapping"/>
        <w:t xml:space="preserve">17 Организация ветвления в программе с помощью операторов CASE</w:t>
        <w:br w:type="textWrapping"/>
        <w:t xml:space="preserve">17 Организация циклов с помощью операторов FOR и REPEAT</w:t>
        <w:br w:type="textWrapping"/>
        <w:t xml:space="preserve">19 Массивы.</w:t>
        <w:br w:type="textWrapping"/>
        <w:t xml:space="preserve">19 Шифрование с использованием массивов.</w:t>
        <w:br w:type="textWrapping"/>
        <w:t xml:space="preserve">19 Организация стека с помощью массивов.</w:t>
        <w:br w:type="textWrapping"/>
        <w:t xml:space="preserve">20 Реализация связанных структур данных с использованием массивов.</w:t>
        <w:br w:type="textWrapping"/>
        <w:t xml:space="preserve">20 Сортировка вставкой.</w:t>
        <w:br w:type="textWrapping"/>
        <w:t xml:space="preserve">20 Тип данных указатель.</w:t>
        <w:br w:type="textWrapping"/>
        <w:t xml:space="preserve">20 Реализация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связного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списка с использованием указателей</w:t>
        <w:br w:type="textWrapping"/>
        <w:t xml:space="preserve">20 Реализация бинарного дерева с использованием указателей</w:t>
        <w:br w:type="textWrapping"/>
        <w:t xml:space="preserve">20 Сортировка с использованием бинарного дерева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21 Структурная организация процедурных языков программирования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